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陵水黎族自治县中医院（陵水黎族自治县中医院医共体总院）2025年度中药饮片采购项目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HYZB-2025-001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陵水黎族自治县中医院(陵水黎自治县中医院医共体总院)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河南宏业建设管理股份有限公司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陵水黎族自治县中医院(陵水黎自治县中医院医共体总院)</w:t>
      </w:r>
      <w:r>
        <w:rPr>
          <w:rFonts w:ascii="仿宋_GB2312" w:hAnsi="仿宋_GB2312" w:cs="仿宋_GB2312" w:eastAsia="仿宋_GB2312"/>
        </w:rPr>
        <w:t xml:space="preserve"> 委托， </w:t>
      </w:r>
      <w:r>
        <w:rPr>
          <w:rFonts w:ascii="仿宋_GB2312" w:hAnsi="仿宋_GB2312" w:cs="仿宋_GB2312" w:eastAsia="仿宋_GB2312"/>
        </w:rPr>
        <w:t>河南宏业建设管理股份有限公司</w:t>
      </w:r>
      <w:r>
        <w:rPr>
          <w:rFonts w:ascii="仿宋_GB2312" w:hAnsi="仿宋_GB2312" w:cs="仿宋_GB2312" w:eastAsia="仿宋_GB2312"/>
        </w:rPr>
        <w:t xml:space="preserve"> 对 </w:t>
      </w:r>
      <w:r>
        <w:rPr>
          <w:rFonts w:ascii="仿宋_GB2312" w:hAnsi="仿宋_GB2312" w:cs="仿宋_GB2312" w:eastAsia="仿宋_GB2312"/>
        </w:rPr>
        <w:t>陵水黎族自治县中医院（陵水黎族自治县中医院医共体总院）2025年度中药饮片采购项目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HYZB-2025-001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陵水黎族自治县中医院（陵水黎族自治县中医院医共体总院）2025年度中药饮片采购项目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17,606,997.48元</w:t>
      </w:r>
      <w:r>
        <w:rPr>
          <w:rFonts w:ascii="仿宋_GB2312" w:hAnsi="仿宋_GB2312" w:cs="仿宋_GB2312" w:eastAsia="仿宋_GB2312"/>
        </w:rPr>
        <w:t>壹仟柒佰陆拾万零陆仟玖佰玖拾柒元肆角捌分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自合同签订之日起1年或者结算金额累计达到合同金额为止，以先到者为准。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1、资格项：参加政府采购活动前三年内（成立不足三年的从成立之日起算）。在经营活动无环保类行政处罚记录（投标人需提供承诺函加盖单位公章，格式自拟）。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2、特定资格：所投产 品生产企业参与投标的，须具有有效的《药品生产许可证》。非所投产品生产企业参与投标的，须具有有效的《药品经营许可证》，同时提供所投产品生产企业有效的《药品生产许可证》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技术支持电话：0898-66220881/0898-66220882。 本项目需使用蓝色CA锁，CA数字证书认证咨询电话：0898-66668096。；2、本项目为远程不见面开标，投标人无须到达开标现场，远程按时参加在线开标解密即可。3、本项目执行政府采购促进中小企业发展的相关政策，专门面向的企业规模为小微企业，预留份额100%。</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陵水黎族自治县中医院(陵水黎自治县中医院医共体总院)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海南省陵水黎族自治县桃源大道77号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0898-83320838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河南宏业建设管理股份有限公司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河南自贸试验区郑州片区(郑东)寿丰街50号凯利国际A座28层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0898-68503712</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采购包1：17,606,997.48元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代理服务费收费标准：代理费用由中标（成交）供应商支付，按照中标（成交）金额，以参照《海南省物价局关于降低部分招标代理服务收费标准的通知》（琼价费管〔2011〕225号）标准费的7折收取代理费用。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16.1.报价要求：报价应包所有货物和服务的费用，包含运输、保险、税收等相关费用等一切与完成本项目所有费用。 16.2样品送达地址：投标人准备2 份样品分别送达（1）陵水黎族自治县公共资源交易服务中心（陵水黎族自治县文教路与椰林南干道交叉口西北150米）陵水开标室1（2）海南省政府采购中心政务二期大楼一楼大厅。 16.3本项目为远程不见面方式（投标人无需到现场），远程按时参加在线开标解密即可。</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联系人：朱工</w:t>
      </w:r>
    </w:p>
    <w:p>
      <w:pPr>
        <w:pStyle w:val="null3"/>
        <w:jc w:val="left"/>
      </w:pPr>
      <w:r>
        <w:rPr>
          <w:rFonts w:ascii="仿宋_GB2312" w:hAnsi="仿宋_GB2312" w:cs="仿宋_GB2312" w:eastAsia="仿宋_GB2312"/>
        </w:rPr>
        <w:t>联系电话：089868503712</w:t>
      </w:r>
    </w:p>
    <w:p>
      <w:pPr>
        <w:pStyle w:val="null3"/>
        <w:jc w:val="left"/>
      </w:pPr>
      <w:r>
        <w:rPr>
          <w:rFonts w:ascii="仿宋_GB2312" w:hAnsi="仿宋_GB2312" w:cs="仿宋_GB2312" w:eastAsia="仿宋_GB2312"/>
        </w:rPr>
        <w:t>地址：海南省海口市国贸大道56号北京大厦21B</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rPr>
        <w:t>1、项目名称：陵水黎族自治县中医院（陵水黎族自治县中医院医共体总院）2025年度中药饮片采购项目采购</w:t>
      </w:r>
    </w:p>
    <w:p>
      <w:pPr>
        <w:pStyle w:val="null3"/>
        <w:ind w:firstLine="400"/>
        <w:jc w:val="left"/>
      </w:pPr>
      <w:r>
        <w:rPr>
          <w:rFonts w:ascii="仿宋_GB2312" w:hAnsi="仿宋_GB2312" w:cs="仿宋_GB2312" w:eastAsia="仿宋_GB2312"/>
          <w:sz w:val="20"/>
        </w:rPr>
        <w:t>2、项目预算金额：17606997.48元。</w:t>
      </w:r>
    </w:p>
    <w:p>
      <w:pPr>
        <w:pStyle w:val="null3"/>
        <w:ind w:firstLine="400"/>
        <w:jc w:val="left"/>
      </w:pPr>
      <w:r>
        <w:rPr>
          <w:rFonts w:ascii="仿宋_GB2312" w:hAnsi="仿宋_GB2312" w:cs="仿宋_GB2312" w:eastAsia="仿宋_GB2312"/>
          <w:sz w:val="20"/>
        </w:rPr>
        <w:t>3、服务地点：招标人指定地点</w:t>
      </w:r>
    </w:p>
    <w:p>
      <w:pPr>
        <w:pStyle w:val="null3"/>
        <w:jc w:val="left"/>
      </w:pPr>
      <w:r>
        <w:rPr>
          <w:rFonts w:ascii="仿宋_GB2312" w:hAnsi="仿宋_GB2312" w:cs="仿宋_GB2312" w:eastAsia="仿宋_GB2312"/>
          <w:sz w:val="20"/>
        </w:rPr>
        <w:t>4、服务期限：</w:t>
      </w:r>
      <w:r>
        <w:rPr>
          <w:rFonts w:ascii="仿宋_GB2312" w:hAnsi="仿宋_GB2312" w:cs="仿宋_GB2312" w:eastAsia="仿宋_GB2312"/>
          <w:sz w:val="20"/>
        </w:rPr>
        <w:t>自合同签订之日起</w:t>
      </w:r>
      <w:r>
        <w:rPr>
          <w:rFonts w:ascii="仿宋_GB2312" w:hAnsi="仿宋_GB2312" w:cs="仿宋_GB2312" w:eastAsia="仿宋_GB2312"/>
          <w:sz w:val="20"/>
        </w:rPr>
        <w:t>1年或者结算金额</w:t>
      </w:r>
      <w:r>
        <w:rPr>
          <w:rFonts w:ascii="仿宋_GB2312" w:hAnsi="仿宋_GB2312" w:cs="仿宋_GB2312" w:eastAsia="仿宋_GB2312"/>
          <w:sz w:val="20"/>
        </w:rPr>
        <w:t>累计</w:t>
      </w:r>
      <w:r>
        <w:rPr>
          <w:rFonts w:ascii="仿宋_GB2312" w:hAnsi="仿宋_GB2312" w:cs="仿宋_GB2312" w:eastAsia="仿宋_GB2312"/>
          <w:sz w:val="20"/>
        </w:rPr>
        <w:t>达到</w:t>
      </w:r>
      <w:r>
        <w:rPr>
          <w:rFonts w:ascii="仿宋_GB2312" w:hAnsi="仿宋_GB2312" w:cs="仿宋_GB2312" w:eastAsia="仿宋_GB2312"/>
          <w:sz w:val="20"/>
        </w:rPr>
        <w:t>合同</w:t>
      </w:r>
      <w:r>
        <w:rPr>
          <w:rFonts w:ascii="仿宋_GB2312" w:hAnsi="仿宋_GB2312" w:cs="仿宋_GB2312" w:eastAsia="仿宋_GB2312"/>
          <w:sz w:val="20"/>
        </w:rPr>
        <w:t>金额为止</w:t>
      </w:r>
      <w:r>
        <w:rPr>
          <w:rFonts w:ascii="仿宋_GB2312" w:hAnsi="仿宋_GB2312" w:cs="仿宋_GB2312" w:eastAsia="仿宋_GB2312"/>
          <w:sz w:val="20"/>
        </w:rPr>
        <w:t>，</w:t>
      </w:r>
      <w:r>
        <w:rPr>
          <w:rFonts w:ascii="仿宋_GB2312" w:hAnsi="仿宋_GB2312" w:cs="仿宋_GB2312" w:eastAsia="仿宋_GB2312"/>
          <w:sz w:val="20"/>
        </w:rPr>
        <w:t>以先到</w:t>
      </w:r>
      <w:r>
        <w:rPr>
          <w:rFonts w:ascii="仿宋_GB2312" w:hAnsi="仿宋_GB2312" w:cs="仿宋_GB2312" w:eastAsia="仿宋_GB2312"/>
          <w:sz w:val="20"/>
        </w:rPr>
        <w:t>者</w:t>
      </w:r>
      <w:r>
        <w:rPr>
          <w:rFonts w:ascii="仿宋_GB2312" w:hAnsi="仿宋_GB2312" w:cs="仿宋_GB2312" w:eastAsia="仿宋_GB2312"/>
          <w:sz w:val="20"/>
        </w:rPr>
        <w:t>为准。</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17,606,997.48</w:t>
      </w:r>
    </w:p>
    <w:p>
      <w:pPr>
        <w:pStyle w:val="null3"/>
        <w:jc w:val="left"/>
      </w:pPr>
      <w:r>
        <w:rPr>
          <w:rFonts w:ascii="仿宋_GB2312" w:hAnsi="仿宋_GB2312" w:cs="仿宋_GB2312" w:eastAsia="仿宋_GB2312"/>
        </w:rPr>
        <w:t>采购包最高限价（元）: 17,606,997.48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A07029900-其他医药品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17,606,997.48</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A07029900-其他医药品</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17,606,997.48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报价应包所有货物和服务的费用，包含运输、保险、税收等相关费用等一切与完成本项目所有费用。</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标的名称：A07029900-其他医药品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rPr>
              <w:t>1. 采购内容详见附件《</w:t>
            </w:r>
            <w:r>
              <w:rPr>
                <w:rFonts w:ascii="仿宋_GB2312" w:hAnsi="仿宋_GB2312" w:cs="仿宋_GB2312" w:eastAsia="仿宋_GB2312"/>
                <w:sz w:val="20"/>
              </w:rPr>
              <w:t>陵水黎族自治县中医院（陵水黎族自治县中医院医共体总院）</w:t>
            </w:r>
            <w:r>
              <w:rPr>
                <w:rFonts w:ascii="仿宋_GB2312" w:hAnsi="仿宋_GB2312" w:cs="仿宋_GB2312" w:eastAsia="仿宋_GB2312"/>
                <w:sz w:val="20"/>
              </w:rPr>
              <w:t>2025年度中药饮片采购项目采购清单</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采购数量为暂估量，最终结算按照实际使用量</w:t>
            </w:r>
            <w:r>
              <w:rPr>
                <w:rFonts w:ascii="仿宋_GB2312" w:hAnsi="仿宋_GB2312" w:cs="仿宋_GB2312" w:eastAsia="仿宋_GB2312"/>
                <w:sz w:val="20"/>
              </w:rPr>
              <w:t>*成交单价进行结算，可以增量、减量或不采。</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 中药饮片符合《中国药典》标准；中国药典没有收录的饮片，应符合省级标准。</w:t>
            </w:r>
          </w:p>
          <w:p>
            <w:pPr>
              <w:pStyle w:val="null3"/>
              <w:ind w:firstLine="400"/>
              <w:jc w:val="both"/>
            </w:pPr>
            <w:r>
              <w:rPr>
                <w:rFonts w:ascii="仿宋_GB2312" w:hAnsi="仿宋_GB2312" w:cs="仿宋_GB2312" w:eastAsia="仿宋_GB2312"/>
                <w:sz w:val="20"/>
              </w:rPr>
              <w:t>4. 为确保药材来源与质量稳定可靠，所供中药饮片品种来源不得超过3家中药饮片生产厂家，且必须确定1家中药饮片生产厂家为首选供货生产厂家，其余2家为备选供货生产厂家。</w:t>
            </w:r>
          </w:p>
          <w:p>
            <w:pPr>
              <w:pStyle w:val="null3"/>
              <w:ind w:firstLine="400"/>
              <w:jc w:val="both"/>
            </w:pPr>
            <w:r>
              <w:rPr>
                <w:rFonts w:ascii="仿宋_GB2312" w:hAnsi="仿宋_GB2312" w:cs="仿宋_GB2312" w:eastAsia="仿宋_GB2312"/>
                <w:sz w:val="20"/>
              </w:rPr>
              <w:t>5. 《采购清单》中前100个饮片在供货时必须是首选供货生产厂家的产品；余下的中药饮片原则上应提供首选供货生产厂家的产品，在首选供货生产厂家缺货时，可以提供备选供货生产厂家的产品。</w:t>
            </w:r>
          </w:p>
          <w:p>
            <w:pPr>
              <w:pStyle w:val="null3"/>
              <w:ind w:firstLine="400"/>
              <w:jc w:val="both"/>
            </w:pPr>
            <w:r>
              <w:rPr>
                <w:rFonts w:ascii="仿宋_GB2312" w:hAnsi="仿宋_GB2312" w:cs="仿宋_GB2312" w:eastAsia="仿宋_GB2312"/>
                <w:sz w:val="20"/>
              </w:rPr>
              <w:t>6. 《采购清单》中前 10个饮片作为样品在评标现场提供进行质量评比，并作为中标后首选供货生产厂家饮片质量的依据。</w:t>
            </w:r>
          </w:p>
          <w:p>
            <w:pPr>
              <w:pStyle w:val="null3"/>
              <w:ind w:firstLine="400"/>
              <w:jc w:val="both"/>
            </w:pPr>
            <w:r>
              <w:rPr>
                <w:rFonts w:ascii="仿宋_GB2312" w:hAnsi="仿宋_GB2312" w:cs="仿宋_GB2312" w:eastAsia="仿宋_GB2312"/>
                <w:sz w:val="20"/>
              </w:rPr>
              <w:t>6.1样品评审要求：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1）样品送达地址：投标人准备2 份样品分别送达陵水黎族自治县公共资源交易服务中心（陵水黎族自治县文教路与椰林南干道交叉口西北150米）陵水开标室1、</w:t>
            </w:r>
            <w:r>
              <w:rPr>
                <w:rFonts w:ascii="仿宋_GB2312" w:hAnsi="仿宋_GB2312" w:cs="仿宋_GB2312" w:eastAsia="仿宋_GB2312"/>
              </w:rPr>
              <w:t>海南省政府采购中心政务二期大楼一楼大厅</w:t>
            </w:r>
          </w:p>
          <w:p>
            <w:pPr>
              <w:pStyle w:val="null3"/>
              <w:jc w:val="left"/>
            </w:pPr>
            <w:r>
              <w:rPr>
                <w:rFonts w:ascii="仿宋_GB2312" w:hAnsi="仿宋_GB2312" w:cs="仿宋_GB2312" w:eastAsia="仿宋_GB2312"/>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评审标准</w:t>
            </w:r>
          </w:p>
          <w:tbl>
            <w:tblPr>
              <w:tblBorders>
                <w:top w:val="none" w:color="000000" w:sz="4"/>
                <w:left w:val="none" w:color="000000" w:sz="4"/>
                <w:bottom w:val="none" w:color="000000" w:sz="4"/>
                <w:right w:val="none" w:color="000000" w:sz="4"/>
                <w:insideH w:val="none"/>
                <w:insideV w:val="none"/>
              </w:tblBorders>
            </w:tblPr>
            <w:tblGrid>
              <w:gridCol w:w="248"/>
              <w:gridCol w:w="316"/>
              <w:gridCol w:w="609"/>
              <w:gridCol w:w="1380"/>
            </w:tblGrid>
            <w:tr>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药品名称</w:t>
                  </w:r>
                </w:p>
              </w:tc>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需提供样品数量（</w:t>
                  </w:r>
                  <w:r>
                    <w:rPr>
                      <w:rFonts w:ascii="仿宋_GB2312" w:hAnsi="仿宋_GB2312" w:cs="仿宋_GB2312" w:eastAsia="仿宋_GB2312"/>
                      <w:sz w:val="20"/>
                    </w:rPr>
                    <w:t>g）</w:t>
                  </w:r>
                </w:p>
              </w:tc>
              <w:tc>
                <w:tcPr>
                  <w:tcW w:type="dxa" w:w="1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评审标准</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黄芪</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呈类圆形或椭圆形的厚片，外表皮黄白色至淡棕褐色，可见纵皱纹或纵沟。切面皮部黄白色，木部淡黄色，有放射状纹理及裂隙，有的中心偶有枯朽状，黑褐色或呈空洞。气微，味微甜，嚼之有豆腥味。</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茯苓</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大小不一。白色、淡红色或淡棕色。气微，味淡，嚼之粘牙。</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白术</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呈不规则的厚片。外表皮灰黄色或灰棕色。切面黄白色至淡棕色，散生棕黄色的点状油室，木部具放射状纹理；烘干者切面角质样，色较深或有裂隙。气清香，味甘、微辛，嚼之略带黏性。</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薏苡仁</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呈宽卵形或长椭圆形，长</w:t>
                  </w:r>
                  <w:r>
                    <w:rPr>
                      <w:rFonts w:ascii="仿宋_GB2312" w:hAnsi="仿宋_GB2312" w:cs="仿宋_GB2312" w:eastAsia="仿宋_GB2312"/>
                      <w:sz w:val="20"/>
                    </w:rPr>
                    <w:t>4～8mm，宽 3～6mm。表面乳白色，光滑，偶有残存的黄褐色种皮。一端钝圆，另端较宽而微凹，有 1 淡棕色点状种脐。背面圆凸，腹面有 1 条较宽而深的纵沟。质坚实，断面白色，粉性。气微，味微甜。</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广藿香</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不规则的段。茎略呈方柱形，表面灰褐色、灰黄色或带红棕色，被柔毛。切面有白色髓。叶破碎或皱缩成团，完整者展平后呈卵形或椭圆形，两面均被灰白色绒毛；基部楔形或钝圆，边缘具大小不规则的钝齿；叶柄细，被柔毛。气香特异，味微苦。</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当归</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呈类圆形、橢圆形或不规则薄片。外表皮浅棕色至棕褐色。切面浅棕黄色或黄白色，平坦，有裂隙，中间有浅棕色的形成层环，并有多数棕色的油点，香气浓郁。味甘、辛、微苦。</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党参片</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呈类圆形的厚片。外表皮灰黄色、黄棕色至灰棕色，有时可见根头部有多数疣状突起的茎痕和芽。切面皮部淡棕黄色至黄棕色，木部淡黄色至黄色，有裂隙或放射状纹理。有特殊香气，味微甜。</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牛膝</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圆柱形的段。外表皮灰黄色或淡棕色，有微细的纵皱纹及横长皮孔。质硬脆，易折断，受潮变软。切面平坦，淡棕色或棕色，略呈角质样而油润，中心维管束木部较大，黄白色，其外围散有多数黄白色点状维管束，断续排列成</w:t>
                  </w:r>
                  <w:r>
                    <w:rPr>
                      <w:rFonts w:ascii="仿宋_GB2312" w:hAnsi="仿宋_GB2312" w:cs="仿宋_GB2312" w:eastAsia="仿宋_GB2312"/>
                      <w:sz w:val="20"/>
                    </w:rPr>
                    <w:t>2～4 轮。气微，味微甜而稍苦涩。</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白芍</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呈类圆形的薄片。表面淡棕红色或类白色。切面微带棕红色或类白色，形成层环明显，可见稍隆起的筋脉纹呈放射状排列。气微，味微苦、酸。</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丹参</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呈类圆形或椭圆形的厚片。外表皮棕红色或暗棕红色，粗糙，具纵皱纹。切面有裂隙或略平整而致密，有的呈角质样，皮部棕红色，木部灰黄色或紫褐色，有黄白色放射状纹理。气微，味微苦涩。</w:t>
                  </w:r>
                </w:p>
              </w:tc>
            </w:tr>
          </w:tbl>
          <w:p>
            <w:pPr>
              <w:pStyle w:val="null3"/>
              <w:jc w:val="left"/>
            </w:pPr>
            <w:r>
              <w:rPr>
                <w:rFonts w:ascii="仿宋_GB2312" w:hAnsi="仿宋_GB2312" w:cs="仿宋_GB2312" w:eastAsia="仿宋_GB2312"/>
                <w:sz w:val="20"/>
              </w:rPr>
              <w:t>7. 报价包括但不限于药品的价格、税费、配送及伴随服务等费用。</w:t>
            </w:r>
          </w:p>
          <w:p>
            <w:pPr>
              <w:pStyle w:val="null3"/>
              <w:ind w:firstLine="400"/>
              <w:jc w:val="both"/>
            </w:pPr>
            <w:r>
              <w:rPr>
                <w:rFonts w:ascii="仿宋_GB2312" w:hAnsi="仿宋_GB2312" w:cs="仿宋_GB2312" w:eastAsia="仿宋_GB2312"/>
                <w:sz w:val="20"/>
              </w:rPr>
              <w:t>8.提供6名药工，协助中药房搬药等相关工作。</w:t>
            </w:r>
          </w:p>
          <w:p>
            <w:pPr>
              <w:pStyle w:val="null3"/>
              <w:ind w:firstLine="400"/>
              <w:jc w:val="both"/>
            </w:pPr>
            <w:r>
              <w:rPr>
                <w:rFonts w:ascii="仿宋_GB2312" w:hAnsi="仿宋_GB2312" w:cs="仿宋_GB2312" w:eastAsia="仿宋_GB2312"/>
                <w:sz w:val="20"/>
              </w:rPr>
              <w:t>9.提供药品搬运的用具。</w:t>
            </w:r>
          </w:p>
          <w:p>
            <w:pPr>
              <w:pStyle w:val="null3"/>
              <w:ind w:firstLine="400"/>
              <w:jc w:val="both"/>
            </w:pPr>
            <w:r>
              <w:rPr>
                <w:rFonts w:ascii="仿宋_GB2312" w:hAnsi="仿宋_GB2312" w:cs="仿宋_GB2312" w:eastAsia="仿宋_GB2312"/>
                <w:sz w:val="20"/>
              </w:rPr>
              <w:t>10.免费提供中药纸袋、降解袋、汤药熬制过滤袋、包装卷。</w:t>
            </w:r>
          </w:p>
          <w:p>
            <w:pPr>
              <w:pStyle w:val="null3"/>
              <w:ind w:firstLine="400"/>
              <w:jc w:val="both"/>
            </w:pPr>
            <w:r>
              <w:rPr>
                <w:rFonts w:ascii="仿宋_GB2312" w:hAnsi="仿宋_GB2312" w:cs="仿宋_GB2312" w:eastAsia="仿宋_GB2312"/>
                <w:sz w:val="20"/>
              </w:rPr>
              <w:t>11.免费提供代煎、代配服务，如患者选择快递到家，寄递费用、寄递所需包装耗材由乙方承担</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1"/>
              </w:rPr>
              <w:t xml:space="preserve"> 12.投标人应了解医共体共享中药房信息化平台建设的相关政策，在中标后依据采购人需求完成该信息化平台的建设。</w:t>
            </w:r>
          </w:p>
          <w:p>
            <w:pPr>
              <w:pStyle w:val="null3"/>
              <w:jc w:val="left"/>
            </w:pPr>
            <w:r>
              <w:rPr>
                <w:rFonts w:ascii="仿宋_GB2312" w:hAnsi="仿宋_GB2312" w:cs="仿宋_GB2312" w:eastAsia="仿宋_GB2312"/>
                <w:sz w:val="20"/>
              </w:rPr>
              <w:t>附件</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陵水黎族自治县中医院（陵水黎族自治县中医院医共体总院）</w:t>
            </w:r>
            <w:r>
              <w:rPr>
                <w:rFonts w:ascii="仿宋_GB2312" w:hAnsi="仿宋_GB2312" w:cs="仿宋_GB2312" w:eastAsia="仿宋_GB2312"/>
                <w:sz w:val="20"/>
              </w:rPr>
              <w:t>2025年度中药饮片采购项目采购清单</w:t>
            </w:r>
          </w:p>
          <w:p>
            <w:pPr>
              <w:pStyle w:val="null3"/>
              <w:jc w:val="left"/>
            </w:pPr>
            <w:r>
              <w:rPr>
                <w:rFonts w:ascii="仿宋_GB2312" w:hAnsi="仿宋_GB2312" w:cs="仿宋_GB2312" w:eastAsia="仿宋_GB2312"/>
                <w:sz w:val="20"/>
              </w:rPr>
              <w:t>注：该清单各项单价为该项的最高限价，投标人各分项报价不得高于该清单中单价</w:t>
            </w:r>
          </w:p>
          <w:tbl>
            <w:tblPr>
              <w:tblInd w:type="dxa" w:w="90"/>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药品名称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单价</w:t>
                  </w:r>
                </w:p>
                <w:p>
                  <w:pPr>
                    <w:pStyle w:val="null3"/>
                    <w:jc w:val="center"/>
                  </w:pPr>
                  <w:r>
                    <w:rPr>
                      <w:rFonts w:ascii="仿宋_GB2312" w:hAnsi="仿宋_GB2312" w:cs="仿宋_GB2312" w:eastAsia="仿宋_GB2312"/>
                      <w:sz w:val="20"/>
                    </w:rPr>
                    <w:t>（元</w:t>
                  </w:r>
                  <w:r>
                    <w:rPr>
                      <w:rFonts w:ascii="仿宋_GB2312" w:hAnsi="仿宋_GB2312" w:cs="仿宋_GB2312" w:eastAsia="仿宋_GB2312"/>
                      <w:sz w:val="20"/>
                    </w:rPr>
                    <w:t>/千克）</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核心产品</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茯苓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薏苡仁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广藿香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当归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党参片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丹参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滑石</w:t>
                  </w:r>
                  <w:r>
                    <w:rPr>
                      <w:rFonts w:ascii="仿宋_GB2312" w:hAnsi="仿宋_GB2312" w:cs="仿宋_GB2312" w:eastAsia="仿宋_GB2312"/>
                      <w:sz w:val="20"/>
                    </w:rPr>
                    <w:t>(滑石(20g/包))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甘草片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北柴胡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269.67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山药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蒲公英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葛根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杜仲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连翘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浙贝母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陈皮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太子参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鸡内金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苦杏仁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麦冬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桑白皮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炙甘草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首乌藤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苍术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熟地黄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牡蛎</w:t>
                  </w:r>
                  <w:r>
                    <w:rPr>
                      <w:rFonts w:ascii="仿宋_GB2312" w:hAnsi="仿宋_GB2312" w:cs="仿宋_GB2312" w:eastAsia="仿宋_GB2312"/>
                      <w:sz w:val="20"/>
                    </w:rPr>
                    <w:t>(牡蛎(30g/包))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石菖蒲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桂枝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烫狗脊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生地黄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法半夏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黄芩片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生石膏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郁金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玄参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鸡血藤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赤芍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泽泻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桔梗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枇杷叶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延胡索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烫骨碎补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燀桃仁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菟丝子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僵蚕</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知母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砂仁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五味子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桑寄生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豆蔻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砂仁</w:t>
                  </w:r>
                  <w:r>
                    <w:rPr>
                      <w:rFonts w:ascii="仿宋_GB2312" w:hAnsi="仿宋_GB2312" w:cs="仿宋_GB2312" w:eastAsia="仿宋_GB2312"/>
                      <w:sz w:val="20"/>
                    </w:rPr>
                    <w:t>(砂仁(15g/包))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茯神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炙黄芪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牡丹皮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醋香附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槐米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远志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车前子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芦根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麸炒白术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干益母草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山萸肉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瓜萎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绵茵陈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淫羊藿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北沙参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川楝子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干石斛</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艾叶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枸杞子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益智仁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大枣</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枳壳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百合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夏枯草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升麻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酸枣仁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黄连片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威灵仙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钩藤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火麻仁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净山楂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炒酸枣仁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凤尾草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乌药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薄荷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仙鹤草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辛夷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羌活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浮小麦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续断片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荆芥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广东海风藤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土茯苓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独活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天花粉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王不留行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制何首乌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垂盆草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木香</w:t>
                  </w:r>
                  <w:r>
                    <w:rPr>
                      <w:rFonts w:ascii="仿宋_GB2312" w:hAnsi="仿宋_GB2312" w:cs="仿宋_GB2312" w:eastAsia="仿宋_GB2312"/>
                      <w:sz w:val="20"/>
                    </w:rPr>
                    <w:t>(木香(10g/包))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合欢皮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大腹皮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皂角刺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蝉蜕</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1674.00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金银花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焦山楂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牡蛎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化橘红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广金钱草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菊花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丝瓜络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白茅根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苍耳子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柏子仁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木蝴蝶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煅牡蛎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射干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栀子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旋覆花</w:t>
                  </w:r>
                  <w:r>
                    <w:rPr>
                      <w:rFonts w:ascii="仿宋_GB2312" w:hAnsi="仿宋_GB2312" w:cs="仿宋_GB2312" w:eastAsia="仿宋_GB2312"/>
                      <w:sz w:val="20"/>
                    </w:rPr>
                    <w:t>(旋覆花(10g/包))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路路通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猪苓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蒺藜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白花蛇舌草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枳实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滑石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白鲜皮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黑顺片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麦芽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伸筋草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肉苁蓉片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芡实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五倍子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竹茹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泽兰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紫苏梗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瓜萎皮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胖大海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麻黄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玉竹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秦艽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败酱草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芒硝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硼砂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侧柏叶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乌梅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透骨草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葶苈子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川牛膝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佛手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煅龙骨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辛夷</w:t>
                  </w:r>
                  <w:r>
                    <w:rPr>
                      <w:rFonts w:ascii="仿宋_GB2312" w:hAnsi="仿宋_GB2312" w:cs="仿宋_GB2312" w:eastAsia="仿宋_GB2312"/>
                      <w:sz w:val="20"/>
                    </w:rPr>
                    <w:t>(辛夷(15g/包))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忍冬藤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水牛角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沙苑子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猫爪草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覆盆子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络石藤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焦麦芽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干鱼腥草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蔓荆子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墨旱莲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冬瓜子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糯稻根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百部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穿破石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紫苏子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石决明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焦神曲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溪黄草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藕节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炒栀子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人参片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紫菀</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砂仁</w:t>
                  </w:r>
                  <w:r>
                    <w:rPr>
                      <w:rFonts w:ascii="仿宋_GB2312" w:hAnsi="仿宋_GB2312" w:cs="仿宋_GB2312" w:eastAsia="仿宋_GB2312"/>
                      <w:sz w:val="20"/>
                    </w:rPr>
                    <w:t>(砂仁(6g/包))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焦六神曲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醋鳖甲</w:t>
                  </w:r>
                  <w:r>
                    <w:rPr>
                      <w:rFonts w:ascii="仿宋_GB2312" w:hAnsi="仿宋_GB2312" w:cs="仿宋_GB2312" w:eastAsia="仿宋_GB2312"/>
                      <w:sz w:val="20"/>
                    </w:rPr>
                    <w:t>(醋鳖甲(20g/包))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郁李仁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地肤子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川木通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瞿麦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合欢花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薤白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醋没药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半边莲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海螵蛸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牛蒡子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海金沙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莲子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苦参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三七粉</w:t>
                  </w:r>
                  <w:r>
                    <w:rPr>
                      <w:rFonts w:ascii="仿宋_GB2312" w:hAnsi="仿宋_GB2312" w:cs="仿宋_GB2312" w:eastAsia="仿宋_GB2312"/>
                      <w:sz w:val="20"/>
                    </w:rPr>
                    <w:t>(三七粉(5g/包))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苇茎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荷叶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淡竹叶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萹蓄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白扁豆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紫苏叶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绵萆薢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巴戟天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荔枝核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磁石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姜半夏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补骨脂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细辛</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桑螵蛸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虎杖</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醋乳香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蜜麻黄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仙茅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鹿衔草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白芥子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莪术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龙眼肉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炒薏苡仁</w:t>
                  </w:r>
                  <w:r>
                    <w:rPr>
                      <w:rFonts w:ascii="仿宋_GB2312" w:hAnsi="仿宋_GB2312" w:cs="仿宋_GB2312" w:eastAsia="仿宋_GB2312"/>
                      <w:sz w:val="20"/>
                    </w:rPr>
                    <w:t>(麸炒薏苡仁)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款冬花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瓜萎子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板蓝根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炒决明子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莱菔子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酒黄精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小茴香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赭石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红景天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藤梨根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蜜枇杷叶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冰片</w:t>
                  </w:r>
                  <w:r>
                    <w:rPr>
                      <w:rFonts w:ascii="仿宋_GB2312" w:hAnsi="仿宋_GB2312" w:cs="仿宋_GB2312" w:eastAsia="仿宋_GB2312"/>
                      <w:sz w:val="20"/>
                    </w:rPr>
                    <w:t>(合成龙脑)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槟榔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田基黄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姜黄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花椒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炒麦芽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瓦楞子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炒莱菔子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千年健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五灵脂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肉桂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决明子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半枝莲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胆南星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酒乌梢蛇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1743.00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车前草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砂仁</w:t>
                  </w:r>
                  <w:r>
                    <w:rPr>
                      <w:rFonts w:ascii="仿宋_GB2312" w:hAnsi="仿宋_GB2312" w:cs="仿宋_GB2312" w:eastAsia="仿宋_GB2312"/>
                      <w:sz w:val="20"/>
                    </w:rPr>
                    <w:t>(砂仁(10g/包))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地骨皮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锁阳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牛大力</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木香</w:t>
                  </w:r>
                  <w:r>
                    <w:rPr>
                      <w:rFonts w:ascii="仿宋_GB2312" w:hAnsi="仿宋_GB2312" w:cs="仿宋_GB2312" w:eastAsia="仿宋_GB2312"/>
                      <w:sz w:val="20"/>
                    </w:rPr>
                    <w:t>(木香(15g/包))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马齿苋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土鳖虫</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珍珠母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蛇床子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石榴皮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吴茱萸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橘核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3417.00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昆布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生蒲黄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槐花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熟大黄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白果仁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五加皮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金樱子肉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荆芥穗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九节菖蒲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硫磺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韭菜子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佩兰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鸡骨草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大青叶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水红花子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鹅不食草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黄药子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醋鳖甲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珍珠母</w:t>
                  </w:r>
                  <w:r>
                    <w:rPr>
                      <w:rFonts w:ascii="仿宋_GB2312" w:hAnsi="仿宋_GB2312" w:cs="仿宋_GB2312" w:eastAsia="仿宋_GB2312"/>
                      <w:sz w:val="20"/>
                    </w:rPr>
                    <w:t>(珍珠母(30g/包)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青葙子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野菊花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制白附子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阳起石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紫花地丁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茯苓皮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鹿角霜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炒白芍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灵芝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肉桂</w:t>
                  </w:r>
                  <w:r>
                    <w:rPr>
                      <w:rFonts w:ascii="仿宋_GB2312" w:hAnsi="仿宋_GB2312" w:cs="仿宋_GB2312" w:eastAsia="仿宋_GB2312"/>
                      <w:sz w:val="20"/>
                    </w:rPr>
                    <w:t>(肉桂(5g/包))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徐长卿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绵马贯众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灯心草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肉豆蔻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诃子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重楼</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赤小豆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寒水石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麻黄根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豨签草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黑枣</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川贝母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煅瓦楞子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石决明</w:t>
                  </w:r>
                  <w:r>
                    <w:rPr>
                      <w:rFonts w:ascii="仿宋_GB2312" w:hAnsi="仿宋_GB2312" w:cs="仿宋_GB2312" w:eastAsia="仿宋_GB2312"/>
                      <w:sz w:val="20"/>
                    </w:rPr>
                    <w:t>(石决明(30g/包))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青礞石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五指毛桃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宽筋藤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密蒙花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茜草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木贼</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2133.00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蛇莓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银柴胡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血余炭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西洋参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龙葵</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鸡冠花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藁本片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油松节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玫瑰花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茺蔚子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檀香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楮实子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棕榈炭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谷精珠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淡豆豉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玉米须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白屈菜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莲子心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醋龟甲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制川乌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焦槟榔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地榆炭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白头翁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千斤拔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炒蒲黄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蜜百部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肾茶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大血藤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高良姜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香薷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雷公藤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柿蒂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蒲黄炭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毛冬青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儿茶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制天南星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花蕊石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苏木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丁香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秦皮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煅自然铜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沉香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浮石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山豆根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莲须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天葵子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金荞麦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青黛</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胡黄连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红参片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珍珠母</w:t>
                  </w:r>
                  <w:r>
                    <w:rPr>
                      <w:rFonts w:ascii="仿宋_GB2312" w:hAnsi="仿宋_GB2312" w:cs="仿宋_GB2312" w:eastAsia="仿宋_GB2312"/>
                      <w:sz w:val="20"/>
                    </w:rPr>
                    <w:t>(珍珠母(10g/包)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姜皮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炒槟榔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炮姜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草果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蜂房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莲房片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制草乌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蛤壳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木香</w:t>
                  </w:r>
                  <w:r>
                    <w:rPr>
                      <w:rFonts w:ascii="仿宋_GB2312" w:hAnsi="仿宋_GB2312" w:cs="仿宋_GB2312" w:eastAsia="仿宋_GB2312"/>
                      <w:sz w:val="20"/>
                    </w:rPr>
                    <w:t>(木香(20g/包))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炒王不留行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密陀僧</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紫石英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壁虎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炒牵牛子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海桐皮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降香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土荆皮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樟脑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蜈蚣</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椿皮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甘松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冬瓜皮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穿山龙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蜜桑白皮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酒萸肉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鬼箭羽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稻芽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黑芝麻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大黄炭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鹿角胶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龟甲胶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三七粉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麸炒山药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炒白扁豆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醋甘遂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桃仁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阿胶珠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4266.67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海桐皮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九香虫</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鹿角胶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炒芥子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炒紫苏子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凌霄花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炒牛蒡子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鹿茸片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5800.00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蜜紫菀</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256.33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蜜款冬花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694.33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炒沙苑子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炒蔓荆子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酒大黄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槐角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麸炒苍术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613.33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麸炒枳实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麸炒枳壳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炒苍耳子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布渣叶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草豆蔻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炙淫羊藿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648.33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荆芥炭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琥珀</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罗布麻叶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胎菊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绞股蓝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炒鸡内金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盐杜仲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醋延胡索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412.67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山慈菇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7737.33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川椒目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炒川楝子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盐车前子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酒女贞子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当归尾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南沙参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甜叶菊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炒桃仁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0"/>
              <w:jc w:val="both"/>
            </w:pPr>
            <w:r>
              <w:rPr>
                <w:rFonts w:ascii="仿宋_GB2312" w:hAnsi="仿宋_GB2312" w:cs="仿宋_GB2312" w:eastAsia="仿宋_GB2312"/>
                <w:sz w:val="20"/>
              </w:rPr>
              <w:t>1、项目名称：陵水黎族自治县中医院（陵水黎族自治县中医院医共体总院）2025年度中药饮片采购项目采购</w:t>
            </w:r>
          </w:p>
          <w:p>
            <w:pPr>
              <w:pStyle w:val="null3"/>
              <w:ind w:firstLine="400"/>
              <w:jc w:val="both"/>
            </w:pPr>
            <w:r>
              <w:rPr>
                <w:rFonts w:ascii="仿宋_GB2312" w:hAnsi="仿宋_GB2312" w:cs="仿宋_GB2312" w:eastAsia="仿宋_GB2312"/>
                <w:sz w:val="20"/>
              </w:rPr>
              <w:t>2、项目预算金额：17606997.48元。</w:t>
            </w:r>
          </w:p>
          <w:p>
            <w:pPr>
              <w:pStyle w:val="null3"/>
              <w:ind w:firstLine="400"/>
              <w:jc w:val="both"/>
            </w:pPr>
            <w:r>
              <w:rPr>
                <w:rFonts w:ascii="仿宋_GB2312" w:hAnsi="仿宋_GB2312" w:cs="仿宋_GB2312" w:eastAsia="仿宋_GB2312"/>
                <w:sz w:val="20"/>
              </w:rPr>
              <w:t>3、服务地点：招标人指定地点</w:t>
            </w:r>
          </w:p>
          <w:p>
            <w:pPr>
              <w:pStyle w:val="null3"/>
              <w:ind w:firstLine="400"/>
              <w:jc w:val="both"/>
            </w:pPr>
            <w:r>
              <w:rPr>
                <w:rFonts w:ascii="仿宋_GB2312" w:hAnsi="仿宋_GB2312" w:cs="仿宋_GB2312" w:eastAsia="仿宋_GB2312"/>
                <w:sz w:val="20"/>
              </w:rPr>
              <w:t>4、服务期限：</w:t>
            </w:r>
            <w:r>
              <w:rPr>
                <w:rFonts w:ascii="仿宋_GB2312" w:hAnsi="仿宋_GB2312" w:cs="仿宋_GB2312" w:eastAsia="仿宋_GB2312"/>
                <w:sz w:val="20"/>
              </w:rPr>
              <w:t>自合同签订之日起</w:t>
            </w:r>
            <w:r>
              <w:rPr>
                <w:rFonts w:ascii="仿宋_GB2312" w:hAnsi="仿宋_GB2312" w:cs="仿宋_GB2312" w:eastAsia="仿宋_GB2312"/>
                <w:sz w:val="20"/>
              </w:rPr>
              <w:t>1年或者结算金额</w:t>
            </w:r>
            <w:r>
              <w:rPr>
                <w:rFonts w:ascii="仿宋_GB2312" w:hAnsi="仿宋_GB2312" w:cs="仿宋_GB2312" w:eastAsia="仿宋_GB2312"/>
                <w:sz w:val="20"/>
              </w:rPr>
              <w:t>累计</w:t>
            </w:r>
            <w:r>
              <w:rPr>
                <w:rFonts w:ascii="仿宋_GB2312" w:hAnsi="仿宋_GB2312" w:cs="仿宋_GB2312" w:eastAsia="仿宋_GB2312"/>
                <w:sz w:val="20"/>
              </w:rPr>
              <w:t>达到</w:t>
            </w:r>
            <w:r>
              <w:rPr>
                <w:rFonts w:ascii="仿宋_GB2312" w:hAnsi="仿宋_GB2312" w:cs="仿宋_GB2312" w:eastAsia="仿宋_GB2312"/>
                <w:sz w:val="20"/>
              </w:rPr>
              <w:t>合同</w:t>
            </w:r>
            <w:r>
              <w:rPr>
                <w:rFonts w:ascii="仿宋_GB2312" w:hAnsi="仿宋_GB2312" w:cs="仿宋_GB2312" w:eastAsia="仿宋_GB2312"/>
                <w:sz w:val="20"/>
              </w:rPr>
              <w:t>金额为止</w:t>
            </w:r>
            <w:r>
              <w:rPr>
                <w:rFonts w:ascii="仿宋_GB2312" w:hAnsi="仿宋_GB2312" w:cs="仿宋_GB2312" w:eastAsia="仿宋_GB2312"/>
                <w:sz w:val="20"/>
              </w:rPr>
              <w:t>，</w:t>
            </w:r>
            <w:r>
              <w:rPr>
                <w:rFonts w:ascii="仿宋_GB2312" w:hAnsi="仿宋_GB2312" w:cs="仿宋_GB2312" w:eastAsia="仿宋_GB2312"/>
                <w:sz w:val="20"/>
              </w:rPr>
              <w:t>以先到</w:t>
            </w:r>
            <w:r>
              <w:rPr>
                <w:rFonts w:ascii="仿宋_GB2312" w:hAnsi="仿宋_GB2312" w:cs="仿宋_GB2312" w:eastAsia="仿宋_GB2312"/>
                <w:sz w:val="20"/>
              </w:rPr>
              <w:t>者</w:t>
            </w:r>
            <w:r>
              <w:rPr>
                <w:rFonts w:ascii="仿宋_GB2312" w:hAnsi="仿宋_GB2312" w:cs="仿宋_GB2312" w:eastAsia="仿宋_GB2312"/>
                <w:sz w:val="20"/>
              </w:rPr>
              <w:t>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资格项</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所投产 品生产企业参与投标的，须具有有效的《药品生产许可证》。非所投产品生产企业参与投标的，须具有有效的《药品经营许可证》，同时提供所投产品生产企业有效的《药品生产许可证》</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本采购包属于专门面向小微企业采购。</w:t>
            </w:r>
          </w:p>
        </w:tc>
        <w:tc>
          <w:tcPr>
            <w:tcW w:type="dxa" w:w="3322"/>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中小企业声明函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是否响应采购需求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技术部分29.00分</w:t>
            </w:r>
          </w:p>
          <w:p>
            <w:pPr>
              <w:pStyle w:val="null3"/>
              <w:jc w:val="both"/>
            </w:pPr>
            <w:r>
              <w:rPr>
                <w:rFonts w:ascii="仿宋_GB2312" w:hAnsi="仿宋_GB2312" w:cs="仿宋_GB2312" w:eastAsia="仿宋_GB2312"/>
              </w:rPr>
              <w:t>商务部分41.00分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供应保障方案</w:t>
            </w:r>
          </w:p>
        </w:tc>
        <w:tc>
          <w:tcPr>
            <w:tcW w:type="dxa" w:w="2492"/>
          </w:tcPr>
          <w:p>
            <w:pPr>
              <w:pStyle w:val="null3"/>
              <w:jc w:val="both"/>
            </w:pPr>
            <w:r>
              <w:rPr>
                <w:rFonts w:ascii="仿宋_GB2312" w:hAnsi="仿宋_GB2312" w:cs="仿宋_GB2312" w:eastAsia="仿宋_GB2312"/>
              </w:rPr>
              <w:t>根据投标人的进货渠道、供货能力、服务能力、产品来源质量的情况进行评分：①进货渠道较稳定，并且供货生产厂家供应能力强及厂家原料来源的质量可靠的投标人得3分；②进货渠道基本稳定，并且供货生产厂家供应能力较强及厂家原料来源的质量较可靠的投标人得2分；③进货渠道不稳定，并且供货生产厂家供应能力弱及厂家原料来源不可靠的投标人得1分。④不提供不得分。提供证明材料：提供进货渠道的供应商目录、采购合同、发票；供货渠道能保证货源稳定及产品质量可靠相关的证明材料。</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配送服务方案</w:t>
            </w:r>
          </w:p>
        </w:tc>
        <w:tc>
          <w:tcPr>
            <w:tcW w:type="dxa" w:w="2492"/>
          </w:tcPr>
          <w:p>
            <w:pPr>
              <w:pStyle w:val="null3"/>
              <w:jc w:val="both"/>
            </w:pPr>
            <w:r>
              <w:rPr>
                <w:rFonts w:ascii="仿宋_GB2312" w:hAnsi="仿宋_GB2312" w:cs="仿宋_GB2312" w:eastAsia="仿宋_GB2312"/>
              </w:rPr>
              <w:t>根据投标人针对本项目提供的配送服务方案进行评审，方案包含：①出入库管理方案，②配送流程，③临时配送的应急响应方案。 （1）内容比较全面、合理、可行性强，完全满足配送服务需要的得6分；（2）内容基本全面、合理性、可行性，较为满足配送服务需要的得4分；（3）内容基本全面、合理性、可行性，基本满足配送服务需要的得2分；（4）内容存在缺漏或欠合理、不可行性，不能够满足配送服务需要的得1分；（5）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代煎服务方案</w:t>
            </w:r>
          </w:p>
        </w:tc>
        <w:tc>
          <w:tcPr>
            <w:tcW w:type="dxa" w:w="2492"/>
          </w:tcPr>
          <w:p>
            <w:pPr>
              <w:pStyle w:val="null3"/>
              <w:jc w:val="both"/>
            </w:pPr>
            <w:r>
              <w:rPr>
                <w:rFonts w:ascii="仿宋_GB2312" w:hAnsi="仿宋_GB2312" w:cs="仿宋_GB2312" w:eastAsia="仿宋_GB2312"/>
              </w:rPr>
              <w:t>根据投标人针对本项目提供的代煎服务方案进行评审，方案包含但不限于：代煎服务流程、代煎配送方案、售后服务方案、应急管理预案。①方案内容完整，完全满足项目需求，可行性强得6分；②方案基本全面，满足项目需求，可行性较强得4分；③方案内容略有缺漏、可行性弱，不满足项目需求得2分；④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医共体共享中药房建设方案</w:t>
            </w:r>
          </w:p>
        </w:tc>
        <w:tc>
          <w:tcPr>
            <w:tcW w:type="dxa" w:w="2492"/>
          </w:tcPr>
          <w:p>
            <w:pPr>
              <w:pStyle w:val="null3"/>
              <w:jc w:val="both"/>
            </w:pPr>
            <w:r>
              <w:rPr>
                <w:rFonts w:ascii="仿宋_GB2312" w:hAnsi="仿宋_GB2312" w:cs="仿宋_GB2312" w:eastAsia="仿宋_GB2312"/>
              </w:rPr>
              <w:t>根据投标人针对本项目提供的医共体共享中药房建设方案（部署到采购人以实现采购人对基层医院的中药房统筹管理并能对接第三方代煎中心）进行评审，方案包含但不限于：需求分析、设计原则、实施计划等。（1）方案详细完善、合理可行的得7分； （2）方案较为完善、基本合理、可行但有所欠缺的得4分； （3）方案内容不全、有明显不合理之处的得1分； （4）未提供不得分。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对突发事件包括台风封航、疫情管控、自然灾害、医疗事故、配送突发事情及其他突发事件等情况的应急预案及相应的处置措施，重点说明:应急人员调配、应急货源保证、应急响应时效、应急处置流程、应急保障措施等方面。评分：方案对本项目针对性强，内容全面，应急处理体系完善，完全满足本医院的地理特点和需求，可行性高的得7分；方案对本项目针对性一般，内容基本全面，应急处理体系基本完善，基本满足本医院的地理特点和需求，可行性尚可的得5分；方案对本项目针对性差，内容有遗漏，应急处理体系一般，勉强满足本医院的地理特点和需求，可行性较差的得3分；方案对本项目无针对性，内容缺失，应急处理体系差，不能满足本医院的地理特点和需求，可行性很差的得1分；不提供或提供的方案不具备可行性的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类似项目经验</w:t>
            </w:r>
          </w:p>
        </w:tc>
        <w:tc>
          <w:tcPr>
            <w:tcW w:type="dxa" w:w="2492"/>
          </w:tcPr>
          <w:p>
            <w:pPr>
              <w:pStyle w:val="null3"/>
              <w:jc w:val="both"/>
            </w:pPr>
            <w:r>
              <w:rPr>
                <w:rFonts w:ascii="仿宋_GB2312" w:hAnsi="仿宋_GB2312" w:cs="仿宋_GB2312" w:eastAsia="仿宋_GB2312"/>
              </w:rPr>
              <w:t>（1）投标人或其供货生产厂家有开展中药饮片销售配送实施等业绩经验，近三年中药饮片业绩，每个得1分，总分2分。 （2）投标人或其供货生产厂家有开展中药代煎项目业绩。每个得1分，总分2分。 （证明材料：需提供供销合同及发票，并加盖公章。）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vMerge/>
          </w:tcPr>
          <w:p/>
        </w:tc>
        <w:tc>
          <w:tcPr>
            <w:tcW w:type="dxa" w:w="1661"/>
          </w:tcPr>
          <w:p>
            <w:pPr>
              <w:pStyle w:val="null3"/>
              <w:jc w:val="both"/>
            </w:pPr>
            <w:r>
              <w:rPr>
                <w:rFonts w:ascii="仿宋_GB2312" w:hAnsi="仿宋_GB2312" w:cs="仿宋_GB2312" w:eastAsia="仿宋_GB2312"/>
              </w:rPr>
              <w:t>质检设备</w:t>
            </w:r>
          </w:p>
        </w:tc>
        <w:tc>
          <w:tcPr>
            <w:tcW w:type="dxa" w:w="2492"/>
          </w:tcPr>
          <w:p>
            <w:pPr>
              <w:pStyle w:val="null3"/>
              <w:jc w:val="both"/>
            </w:pPr>
            <w:r>
              <w:rPr>
                <w:rFonts w:ascii="仿宋_GB2312" w:hAnsi="仿宋_GB2312" w:cs="仿宋_GB2312" w:eastAsia="仿宋_GB2312"/>
              </w:rPr>
              <w:t>投标人或其供货生产厂家具有开展中药饮片质量检测能力,且具备以下种类的检测设备（原子吸收分光光度仪、微生物检测室、薄层色谱扫描仪、黄曲霉素检测仪、高效液相色谱仪、高效气相色谱仪、气质联用仪、高效液相色谱-质谱联用仪），每种设备得1分（相同种类设备不重复计分），最多得8分。 （证明材料：（1）若投标人具有自行开展中药饮片质量检测能力，提供投标人有效期内相关设备的校准证书复印件及采购合同或采购发票复印件加盖投标人公章，其中微生物检测室还需提供设备清单；（2）若为与其供货生产厂家合作方式：①提供与合作生产厂家销售合同或销售委托书复印件加盖投标人公章；②提供合作生产厂家相关设备的校准证书及采购合同或采购发票复印件加盖投标人公章， 其中微生物检测室还需提供设备清单）</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追溯系统</w:t>
            </w:r>
          </w:p>
        </w:tc>
        <w:tc>
          <w:tcPr>
            <w:tcW w:type="dxa" w:w="2492"/>
          </w:tcPr>
          <w:p>
            <w:pPr>
              <w:pStyle w:val="null3"/>
              <w:jc w:val="both"/>
            </w:pPr>
            <w:r>
              <w:rPr>
                <w:rFonts w:ascii="仿宋_GB2312" w:hAnsi="仿宋_GB2312" w:cs="仿宋_GB2312" w:eastAsia="仿宋_GB2312"/>
              </w:rPr>
              <w:t>投标人或其供货生产厂家有中药饮片全程追溯系统，可追溯种植基地信息、种植批次信息、采收管理信息、原料药材质检信息、饮片加工包装信息、成品仓储信息、成品检验信息、成品销售信息、消费者查询等环节。（本招标文件规定的样品外包装印有追溯码且投标文件中提供各样品的全部追溯环节截图。每个样品能全部提供追溯环节的，得0.6分；每个样品仅提供饮片生产追溯信息，包括中药材质检、饮片加工包装、成品仓储、成品检验等环节信息的得0.3分，无生产追溯信息或样品无追溯码的得0分。最高得6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智能煎药</w:t>
            </w:r>
          </w:p>
        </w:tc>
        <w:tc>
          <w:tcPr>
            <w:tcW w:type="dxa" w:w="2492"/>
          </w:tcPr>
          <w:p>
            <w:pPr>
              <w:pStyle w:val="null3"/>
              <w:jc w:val="both"/>
            </w:pPr>
            <w:r>
              <w:rPr>
                <w:rFonts w:ascii="仿宋_GB2312" w:hAnsi="仿宋_GB2312" w:cs="仿宋_GB2312" w:eastAsia="仿宋_GB2312"/>
              </w:rPr>
              <w:t>投标人或其投标产品的生产厂家在海南本地配套有智能煎药中心：具备信息化的技术手段进行饮片调剂、煎煮全流程的实时电子监控,配备传递处方的处方流转平台系统，为完全满足医院服务患者和住院的患者所提供免费送药上门服务：（1）煎药机至少 30台得 2分，每增加5台煎药机加0.5分，最高得 3分。（2）煎药中心具备信息化的技术手段进行饮片调剂、煎煮全流程的实时电子监控,能够根据院方要求对接代煎处方流转平台得2分，不能全部提供的不得分。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配送时效</w:t>
            </w:r>
          </w:p>
        </w:tc>
        <w:tc>
          <w:tcPr>
            <w:tcW w:type="dxa" w:w="2492"/>
          </w:tcPr>
          <w:p>
            <w:pPr>
              <w:pStyle w:val="null3"/>
              <w:jc w:val="both"/>
            </w:pPr>
            <w:r>
              <w:rPr>
                <w:rFonts w:ascii="仿宋_GB2312" w:hAnsi="仿宋_GB2312" w:cs="仿宋_GB2312" w:eastAsia="仿宋_GB2312"/>
              </w:rPr>
              <w:t>投标人承诺：①供货方药品2天内到达采购人药库，急需药品1日内送达，得1分；②供货方药品1天内到达采购人药库，急需药品0.5日内送达，得2分。以上不重复计分，本项最高得2分。 证明材料：提供承诺函并加盖投标人公章。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样品</w:t>
            </w:r>
          </w:p>
        </w:tc>
        <w:tc>
          <w:tcPr>
            <w:tcW w:type="dxa" w:w="2492"/>
          </w:tcPr>
          <w:p>
            <w:pPr>
              <w:pStyle w:val="null3"/>
              <w:jc w:val="both"/>
            </w:pPr>
            <w:r>
              <w:rPr>
                <w:rFonts w:ascii="仿宋_GB2312" w:hAnsi="仿宋_GB2312" w:cs="仿宋_GB2312" w:eastAsia="仿宋_GB2312"/>
              </w:rPr>
              <w:t>根据所提供样品种类的完整性以及样品品质（包括但不限于外观、色泽、气味、触觉，以及表面及切面纹理等）进行评分：样品完整且样品形状、大小、长短、薄厚适宜，色泽自然，气味醇正，无异味，表面及切面纹理及质感清晰自然，无杂质，得1分；样品完整或基本完整，且样品形状、大小、长短、薄厚较为适宜，色泽自然，气味较醇正，表面及切面纹理及质感较为清晰自然，无明显杂质，得0.6分；样品完整或基本完整，且样品形状、大小、长短、薄厚适宜性一般，色泽较为自然，气味较醇正，表面及切面纹理及质感略有欠缺，无明显杂质，得0.2分；样品有较多缺漏，或样品形状、大小、长短、薄厚不十分均匀，色泽基本正常，气味基本无异味，表面及切面纹理及质感不佳，或有明显杂质的，得0分。满分10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中药饮片的包装材质</w:t>
            </w:r>
          </w:p>
        </w:tc>
        <w:tc>
          <w:tcPr>
            <w:tcW w:type="dxa" w:w="2492"/>
          </w:tcPr>
          <w:p>
            <w:pPr>
              <w:pStyle w:val="null3"/>
              <w:jc w:val="both"/>
            </w:pPr>
            <w:r>
              <w:rPr>
                <w:rFonts w:ascii="仿宋_GB2312" w:hAnsi="仿宋_GB2312" w:cs="仿宋_GB2312" w:eastAsia="仿宋_GB2312"/>
              </w:rPr>
              <w:t>①密封性好、厚度较厚，使用复合材料，较好的得3分；②密封性好、厚度较厚，使用复合材料，基本的得1.5分；③密封性好、厚度较厚，使用复合材料，很差的得0.5分；④密封性好、厚度较厚，使用复合材料，不提供不得分。（提供中药饮片的包材材料样品现场检查及包材合法来源的证明材料。）</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中药饮片的标签标识</w:t>
            </w:r>
          </w:p>
        </w:tc>
        <w:tc>
          <w:tcPr>
            <w:tcW w:type="dxa" w:w="2492"/>
          </w:tcPr>
          <w:p>
            <w:pPr>
              <w:pStyle w:val="null3"/>
              <w:jc w:val="both"/>
            </w:pPr>
            <w:r>
              <w:rPr>
                <w:rFonts w:ascii="仿宋_GB2312" w:hAnsi="仿宋_GB2312" w:cs="仿宋_GB2312" w:eastAsia="仿宋_GB2312"/>
              </w:rPr>
              <w:t>饮片包装袋或标签有，品名、产品属性、规格、等级、药材产地、产品批号、生产日期、保质期至、装量、执行标准、追溯码、质量合格标志等信息：①完全满足上述信息的得3分；②不完全满足上述信息的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HYZB-2025-001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陵水黎族自治县中医院（陵水黎族自治县中医院医共体总院）2025年度中药饮片采购项目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陵水黎族自治县中医院（陵水黎族自治县中医院医共体总院）2025年度中药饮片采购项目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合同履行期限</w:t>
            </w:r>
          </w:p>
        </w:tc>
        <w:tc>
          <w:tcPr>
            <w:tcW w:type="dxa" w:w="755"/>
          </w:tcPr>
          <w:p>
            <w:pPr>
              <w:pStyle w:val="null3"/>
              <w:jc w:val="left"/>
            </w:pPr>
            <w:r>
              <w:rPr>
                <w:rFonts w:ascii="仿宋_GB2312" w:hAnsi="仿宋_GB2312" w:cs="仿宋_GB2312" w:eastAsia="仿宋_GB2312"/>
              </w:rPr>
              <w:t xml:space="preserve"> 交付地点</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A07029900-其他医药品</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17606997.48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详见附件：符合法律、行政法规规的其他条件的声明函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