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乐东县滨海旅游度假区省级储备土地基础设施配套项目（代管单位）</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[ZLJH]20250900005[CS]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中禄嘉合（海南）项目管理有限公司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乐东黎族自治县自然资源和规划局</w:t>
      </w:r>
      <w:r>
        <w:rPr>
          <w:rFonts w:ascii="仿宋_GB2312" w:hAnsi="仿宋_GB2312" w:cs="仿宋_GB2312" w:eastAsia="仿宋_GB2312"/>
        </w:rPr>
        <w:t xml:space="preserve"> 的委托， </w:t>
      </w:r>
      <w:r>
        <w:rPr>
          <w:rFonts w:ascii="仿宋_GB2312" w:hAnsi="仿宋_GB2312" w:cs="仿宋_GB2312" w:eastAsia="仿宋_GB2312"/>
        </w:rPr>
        <w:t>中禄嘉合（海南）项目管理有限公司</w:t>
      </w:r>
      <w:r>
        <w:rPr>
          <w:rFonts w:ascii="仿宋_GB2312" w:hAnsi="仿宋_GB2312" w:cs="仿宋_GB2312" w:eastAsia="仿宋_GB2312"/>
        </w:rPr>
        <w:t xml:space="preserve"> 对 </w:t>
      </w:r>
      <w:r>
        <w:rPr>
          <w:rFonts w:ascii="仿宋_GB2312" w:hAnsi="仿宋_GB2312" w:cs="仿宋_GB2312" w:eastAsia="仿宋_GB2312"/>
        </w:rPr>
        <w:t>乐东县滨海旅游度假区省级储备土地基础设施配套项目（代管单位）</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[ZLJH]20250900005[CS]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乐东县滨海旅游度假区省级储备土地基础设施配套项目（代管单位）</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3,571,300.00元</w:t>
      </w:r>
      <w:r>
        <w:rPr>
          <w:rFonts w:ascii="仿宋_GB2312" w:hAnsi="仿宋_GB2312" w:cs="仿宋_GB2312" w:eastAsia="仿宋_GB2312"/>
        </w:rPr>
        <w:t>叁佰伍拾柒万壹仟叁佰元整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自签订代管合同之日起，至项目竣工验收合格、完成竣工结算、资产移交及缺陷责任期满等全部工作结束为止。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供应商）无须到达开标现场，远程按时参加在线开标解密、磋商报价。2、请投标人（供应商）自行在海南省政府采购智慧云平台-办事指南查看相应的系统操作指南，严格按照操作指南要求进行系统操作，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乐东黎族自治县自然资源和规划局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海南省乐东黎族自治县抱由镇尖峰路1号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翟女士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0898-85530225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中禄嘉合（海南）项目管理有限公司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海南省海口市琼山区府城街道办大英山东6街6号融创海口壹號D11-1地块4＃楼12层1205号房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闵小元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0898-65330120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采购包1：3,571,300.00元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从首次响应文件提交截止之日起计算的90天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代理服务费收费标准：以中标（成交）金额为计费基数，参照《琼价费管[2011]225号》收费标准收取，最终以预算评审的金额为准。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磋商响应报价文件应由注册在本单位的一级或二级造价工程师使用本单位实名的计价软件编制并加盖执业专用章。委托工程造价咨询企业编制的，应在投标文件中提供加盖双方单位公章的委托书，并在已标价工程量清单上加盖负责编制的工程造价咨询企业公章以及负责审核的一级注册造价师执业印章。（注：编制人和审核人应在签署 页签字盖章，清单内编制人（造价人员）及复核人（造价工程师）也应签字盖章） 2. 工程造价咨询机构在同一采购项目中，只可以接受采购人或一个供应商的委托并编制招标控制价或磋商响应报价，不得为同一磋商项目的两个或者两个以上供应商编制磋 商响应报价，亦不得既为采购人编制招标控制价同时又为供应商编制响应报价，否则 其编制的招标控制价和响应报价无效并视为存在相互串通磋商行为。 3.签字和（或） 盖章要求： 3.1 电子标盖章要求：使用 CA 锁在投标文件制作工具中逐页加盖单位公 章。 3.2 电子标签字以下四种形式之一均有效： （1）投标文件制作工具中加盖签名 章或签字章； （2）投标文件制作工具中使用“手写签名”签字； （3）投标文件打印 为文本签字后扫描上传； （4）投标文件打印为文本盖签名章或签字章后扫描上传。 3.3 电子系统中所涉及签章均可以是加盖单位公章。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联系人：闵小元</w:t>
      </w:r>
    </w:p>
    <w:p>
      <w:pPr>
        <w:pStyle w:val="null3"/>
        <w:jc w:val="left"/>
      </w:pPr>
      <w:r>
        <w:rPr>
          <w:rFonts w:ascii="仿宋_GB2312" w:hAnsi="仿宋_GB2312" w:cs="仿宋_GB2312" w:eastAsia="仿宋_GB2312"/>
        </w:rPr>
        <w:t>联系电话：0898-65330120</w:t>
      </w:r>
    </w:p>
    <w:p>
      <w:pPr>
        <w:pStyle w:val="null3"/>
        <w:jc w:val="left"/>
      </w:pPr>
      <w:r>
        <w:rPr>
          <w:rFonts w:ascii="仿宋_GB2312" w:hAnsi="仿宋_GB2312" w:cs="仿宋_GB2312" w:eastAsia="仿宋_GB2312"/>
        </w:rPr>
        <w:t>地址：海南省海口市琼山区府城街道办大英山东6街6号融创海口壹號D11-1地块4＃楼12层1205号房</w:t>
      </w:r>
    </w:p>
    <w:p>
      <w:pPr>
        <w:pStyle w:val="null3"/>
        <w:jc w:val="left"/>
      </w:pPr>
      <w:r>
        <w:rPr>
          <w:rFonts w:ascii="仿宋_GB2312" w:hAnsi="仿宋_GB2312" w:cs="仿宋_GB2312" w:eastAsia="仿宋_GB2312"/>
        </w:rPr>
        <w:t>邮编：572800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省级储备地规划总面积约</w:t>
      </w:r>
      <w:r>
        <w:rPr>
          <w:rFonts w:ascii="仿宋_GB2312" w:hAnsi="仿宋_GB2312" w:cs="仿宋_GB2312" w:eastAsia="仿宋_GB2312"/>
          <w:sz w:val="21"/>
        </w:rPr>
        <w:t>2481.63</w:t>
      </w:r>
      <w:r>
        <w:rPr>
          <w:rFonts w:ascii="仿宋_GB2312" w:hAnsi="仿宋_GB2312" w:cs="仿宋_GB2312" w:eastAsia="仿宋_GB2312"/>
          <w:sz w:val="21"/>
        </w:rPr>
        <w:t>亩，规划用地总面积约</w:t>
      </w:r>
      <w:r>
        <w:rPr>
          <w:rFonts w:ascii="仿宋_GB2312" w:hAnsi="仿宋_GB2312" w:cs="仿宋_GB2312" w:eastAsia="仿宋_GB2312"/>
          <w:sz w:val="21"/>
        </w:rPr>
        <w:t>2314.78</w:t>
      </w:r>
      <w:r>
        <w:rPr>
          <w:rFonts w:ascii="仿宋_GB2312" w:hAnsi="仿宋_GB2312" w:cs="仿宋_GB2312" w:eastAsia="仿宋_GB2312"/>
          <w:sz w:val="21"/>
        </w:rPr>
        <w:t>亩，其中省级储备地用地面积约</w:t>
      </w:r>
      <w:r>
        <w:rPr>
          <w:rFonts w:ascii="仿宋_GB2312" w:hAnsi="仿宋_GB2312" w:cs="仿宋_GB2312" w:eastAsia="仿宋_GB2312"/>
          <w:sz w:val="21"/>
        </w:rPr>
        <w:t>2304.28</w:t>
      </w:r>
      <w:r>
        <w:rPr>
          <w:rFonts w:ascii="仿宋_GB2312" w:hAnsi="仿宋_GB2312" w:cs="仿宋_GB2312" w:eastAsia="仿宋_GB2312"/>
          <w:sz w:val="21"/>
        </w:rPr>
        <w:t>亩</w:t>
      </w:r>
      <w:r>
        <w:rPr>
          <w:rFonts w:ascii="仿宋_GB2312" w:hAnsi="仿宋_GB2312" w:cs="仿宋_GB2312" w:eastAsia="仿宋_GB2312"/>
          <w:sz w:val="21"/>
        </w:rPr>
        <w:t>(</w:t>
      </w:r>
      <w:r>
        <w:rPr>
          <w:rFonts w:ascii="仿宋_GB2312" w:hAnsi="仿宋_GB2312" w:cs="仿宋_GB2312" w:eastAsia="仿宋_GB2312"/>
          <w:sz w:val="21"/>
        </w:rPr>
        <w:t>除生态红线内面积</w:t>
      </w:r>
      <w:r>
        <w:rPr>
          <w:rFonts w:ascii="仿宋_GB2312" w:hAnsi="仿宋_GB2312" w:cs="仿宋_GB2312" w:eastAsia="仿宋_GB2312"/>
          <w:sz w:val="21"/>
        </w:rPr>
        <w:t>177.35</w:t>
      </w:r>
      <w:r>
        <w:rPr>
          <w:rFonts w:ascii="仿宋_GB2312" w:hAnsi="仿宋_GB2312" w:cs="仿宋_GB2312" w:eastAsia="仿宋_GB2312"/>
          <w:sz w:val="21"/>
        </w:rPr>
        <w:t>亩</w:t>
      </w:r>
      <w:r>
        <w:rPr>
          <w:rFonts w:ascii="仿宋_GB2312" w:hAnsi="仿宋_GB2312" w:cs="仿宋_GB2312" w:eastAsia="仿宋_GB2312"/>
          <w:sz w:val="21"/>
        </w:rPr>
        <w:t>),</w:t>
      </w:r>
      <w:r>
        <w:rPr>
          <w:rFonts w:ascii="仿宋_GB2312" w:hAnsi="仿宋_GB2312" w:cs="仿宋_GB2312" w:eastAsia="仿宋_GB2312"/>
          <w:sz w:val="21"/>
        </w:rPr>
        <w:t>省级储备地外道路</w:t>
      </w:r>
      <w:r>
        <w:rPr>
          <w:rFonts w:ascii="仿宋_GB2312" w:hAnsi="仿宋_GB2312" w:cs="仿宋_GB2312" w:eastAsia="仿宋_GB2312"/>
          <w:sz w:val="21"/>
        </w:rPr>
        <w:t>(</w:t>
      </w:r>
      <w:r>
        <w:rPr>
          <w:rFonts w:ascii="仿宋_GB2312" w:hAnsi="仿宋_GB2312" w:cs="仿宋_GB2312" w:eastAsia="仿宋_GB2312"/>
          <w:sz w:val="21"/>
        </w:rPr>
        <w:t>含护坡</w:t>
      </w:r>
      <w:r>
        <w:rPr>
          <w:rFonts w:ascii="仿宋_GB2312" w:hAnsi="仿宋_GB2312" w:cs="仿宋_GB2312" w:eastAsia="仿宋_GB2312"/>
          <w:sz w:val="21"/>
        </w:rPr>
        <w:t>)</w:t>
      </w:r>
      <w:r>
        <w:rPr>
          <w:rFonts w:ascii="仿宋_GB2312" w:hAnsi="仿宋_GB2312" w:cs="仿宋_GB2312" w:eastAsia="仿宋_GB2312"/>
          <w:sz w:val="21"/>
        </w:rPr>
        <w:t>占地面积约</w:t>
      </w:r>
      <w:r>
        <w:rPr>
          <w:rFonts w:ascii="仿宋_GB2312" w:hAnsi="仿宋_GB2312" w:cs="仿宋_GB2312" w:eastAsia="仿宋_GB2312"/>
          <w:sz w:val="21"/>
        </w:rPr>
        <w:t>10.5</w:t>
      </w:r>
      <w:r>
        <w:rPr>
          <w:rFonts w:ascii="仿宋_GB2312" w:hAnsi="仿宋_GB2312" w:cs="仿宋_GB2312" w:eastAsia="仿宋_GB2312"/>
          <w:sz w:val="21"/>
        </w:rPr>
        <w:t>亩。共新建</w:t>
      </w:r>
      <w:r>
        <w:rPr>
          <w:rFonts w:ascii="仿宋_GB2312" w:hAnsi="仿宋_GB2312" w:cs="仿宋_GB2312" w:eastAsia="仿宋_GB2312"/>
          <w:sz w:val="21"/>
        </w:rPr>
        <w:t>10</w:t>
      </w:r>
      <w:r>
        <w:rPr>
          <w:rFonts w:ascii="仿宋_GB2312" w:hAnsi="仿宋_GB2312" w:cs="仿宋_GB2312" w:eastAsia="仿宋_GB2312"/>
          <w:sz w:val="21"/>
        </w:rPr>
        <w:t>条市政道路，道路总长</w:t>
      </w:r>
      <w:r>
        <w:rPr>
          <w:rFonts w:ascii="仿宋_GB2312" w:hAnsi="仿宋_GB2312" w:cs="仿宋_GB2312" w:eastAsia="仿宋_GB2312"/>
          <w:sz w:val="21"/>
        </w:rPr>
        <w:t>5960.915m</w:t>
      </w:r>
      <w:r>
        <w:rPr>
          <w:rFonts w:ascii="仿宋_GB2312" w:hAnsi="仿宋_GB2312" w:cs="仿宋_GB2312" w:eastAsia="仿宋_GB2312"/>
          <w:sz w:val="21"/>
        </w:rPr>
        <w:t>，其中，省储备地范围内道路长度</w:t>
      </w:r>
      <w:r>
        <w:rPr>
          <w:rFonts w:ascii="仿宋_GB2312" w:hAnsi="仿宋_GB2312" w:cs="仿宋_GB2312" w:eastAsia="仿宋_GB2312"/>
          <w:sz w:val="21"/>
        </w:rPr>
        <w:t>5850.918m</w:t>
      </w:r>
      <w:r>
        <w:rPr>
          <w:rFonts w:ascii="仿宋_GB2312" w:hAnsi="仿宋_GB2312" w:cs="仿宋_GB2312" w:eastAsia="仿宋_GB2312"/>
          <w:sz w:val="21"/>
        </w:rPr>
        <w:t>，省储备地范围外道路长度</w:t>
      </w:r>
      <w:r>
        <w:rPr>
          <w:rFonts w:ascii="仿宋_GB2312" w:hAnsi="仿宋_GB2312" w:cs="仿宋_GB2312" w:eastAsia="仿宋_GB2312"/>
          <w:sz w:val="21"/>
        </w:rPr>
        <w:t>109.997m</w:t>
      </w:r>
      <w:r>
        <w:rPr>
          <w:rFonts w:ascii="仿宋_GB2312" w:hAnsi="仿宋_GB2312" w:cs="仿宋_GB2312" w:eastAsia="仿宋_GB2312"/>
          <w:sz w:val="21"/>
        </w:rPr>
        <w:t>。</w:t>
      </w:r>
      <w:r>
        <w:rPr>
          <w:rFonts w:ascii="仿宋_GB2312" w:hAnsi="仿宋_GB2312" w:cs="仿宋_GB2312" w:eastAsia="仿宋_GB2312"/>
          <w:sz w:val="21"/>
        </w:rPr>
        <w:t>A</w:t>
      </w:r>
      <w:r>
        <w:rPr>
          <w:rFonts w:ascii="仿宋_GB2312" w:hAnsi="仿宋_GB2312" w:cs="仿宋_GB2312" w:eastAsia="仿宋_GB2312"/>
          <w:sz w:val="21"/>
        </w:rPr>
        <w:t>线长</w:t>
      </w:r>
      <w:r>
        <w:rPr>
          <w:rFonts w:ascii="仿宋_GB2312" w:hAnsi="仿宋_GB2312" w:cs="仿宋_GB2312" w:eastAsia="仿宋_GB2312"/>
          <w:sz w:val="21"/>
        </w:rPr>
        <w:t>281.917m</w:t>
      </w:r>
      <w:r>
        <w:rPr>
          <w:rFonts w:ascii="仿宋_GB2312" w:hAnsi="仿宋_GB2312" w:cs="仿宋_GB2312" w:eastAsia="仿宋_GB2312"/>
          <w:sz w:val="21"/>
        </w:rPr>
        <w:t>，道路红线宽</w:t>
      </w:r>
      <w:r>
        <w:rPr>
          <w:rFonts w:ascii="仿宋_GB2312" w:hAnsi="仿宋_GB2312" w:cs="仿宋_GB2312" w:eastAsia="仿宋_GB2312"/>
          <w:sz w:val="21"/>
        </w:rPr>
        <w:t>24m</w:t>
      </w:r>
      <w:r>
        <w:rPr>
          <w:rFonts w:ascii="仿宋_GB2312" w:hAnsi="仿宋_GB2312" w:cs="仿宋_GB2312" w:eastAsia="仿宋_GB2312"/>
          <w:sz w:val="21"/>
        </w:rPr>
        <w:t>，为城市主干道，设计速度</w:t>
      </w:r>
      <w:r>
        <w:rPr>
          <w:rFonts w:ascii="仿宋_GB2312" w:hAnsi="仿宋_GB2312" w:cs="仿宋_GB2312" w:eastAsia="仿宋_GB2312"/>
          <w:sz w:val="21"/>
        </w:rPr>
        <w:t>40km/h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B</w:t>
      </w:r>
      <w:r>
        <w:rPr>
          <w:rFonts w:ascii="仿宋_GB2312" w:hAnsi="仿宋_GB2312" w:cs="仿宋_GB2312" w:eastAsia="仿宋_GB2312"/>
          <w:sz w:val="21"/>
        </w:rPr>
        <w:t>线长</w:t>
      </w:r>
      <w:r>
        <w:rPr>
          <w:rFonts w:ascii="仿宋_GB2312" w:hAnsi="仿宋_GB2312" w:cs="仿宋_GB2312" w:eastAsia="仿宋_GB2312"/>
          <w:sz w:val="21"/>
        </w:rPr>
        <w:t>460.654m</w:t>
      </w:r>
      <w:r>
        <w:rPr>
          <w:rFonts w:ascii="仿宋_GB2312" w:hAnsi="仿宋_GB2312" w:cs="仿宋_GB2312" w:eastAsia="仿宋_GB2312"/>
          <w:sz w:val="21"/>
        </w:rPr>
        <w:t>，道路红线宽</w:t>
      </w:r>
      <w:r>
        <w:rPr>
          <w:rFonts w:ascii="仿宋_GB2312" w:hAnsi="仿宋_GB2312" w:cs="仿宋_GB2312" w:eastAsia="仿宋_GB2312"/>
          <w:sz w:val="21"/>
        </w:rPr>
        <w:t>24m</w:t>
      </w:r>
      <w:r>
        <w:rPr>
          <w:rFonts w:ascii="仿宋_GB2312" w:hAnsi="仿宋_GB2312" w:cs="仿宋_GB2312" w:eastAsia="仿宋_GB2312"/>
          <w:sz w:val="21"/>
        </w:rPr>
        <w:t>，为城市主干道，设计速度</w:t>
      </w:r>
      <w:r>
        <w:rPr>
          <w:rFonts w:ascii="仿宋_GB2312" w:hAnsi="仿宋_GB2312" w:cs="仿宋_GB2312" w:eastAsia="仿宋_GB2312"/>
          <w:sz w:val="21"/>
        </w:rPr>
        <w:t>40km/h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C</w:t>
      </w:r>
      <w:r>
        <w:rPr>
          <w:rFonts w:ascii="仿宋_GB2312" w:hAnsi="仿宋_GB2312" w:cs="仿宋_GB2312" w:eastAsia="仿宋_GB2312"/>
          <w:sz w:val="21"/>
        </w:rPr>
        <w:t>线长</w:t>
      </w:r>
      <w:r>
        <w:rPr>
          <w:rFonts w:ascii="仿宋_GB2312" w:hAnsi="仿宋_GB2312" w:cs="仿宋_GB2312" w:eastAsia="仿宋_GB2312"/>
          <w:sz w:val="21"/>
        </w:rPr>
        <w:t>273.705m</w:t>
      </w:r>
      <w:r>
        <w:rPr>
          <w:rFonts w:ascii="仿宋_GB2312" w:hAnsi="仿宋_GB2312" w:cs="仿宋_GB2312" w:eastAsia="仿宋_GB2312"/>
          <w:sz w:val="21"/>
        </w:rPr>
        <w:t>，道路红线宽</w:t>
      </w:r>
      <w:r>
        <w:rPr>
          <w:rFonts w:ascii="仿宋_GB2312" w:hAnsi="仿宋_GB2312" w:cs="仿宋_GB2312" w:eastAsia="仿宋_GB2312"/>
          <w:sz w:val="21"/>
        </w:rPr>
        <w:t>24m</w:t>
      </w:r>
      <w:r>
        <w:rPr>
          <w:rFonts w:ascii="仿宋_GB2312" w:hAnsi="仿宋_GB2312" w:cs="仿宋_GB2312" w:eastAsia="仿宋_GB2312"/>
          <w:sz w:val="21"/>
        </w:rPr>
        <w:t>，为城市主干道，设计速度</w:t>
      </w:r>
      <w:r>
        <w:rPr>
          <w:rFonts w:ascii="仿宋_GB2312" w:hAnsi="仿宋_GB2312" w:cs="仿宋_GB2312" w:eastAsia="仿宋_GB2312"/>
          <w:sz w:val="21"/>
        </w:rPr>
        <w:t>40km/h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D</w:t>
      </w:r>
      <w:r>
        <w:rPr>
          <w:rFonts w:ascii="仿宋_GB2312" w:hAnsi="仿宋_GB2312" w:cs="仿宋_GB2312" w:eastAsia="仿宋_GB2312"/>
          <w:sz w:val="21"/>
        </w:rPr>
        <w:t>线长</w:t>
      </w:r>
      <w:r>
        <w:rPr>
          <w:rFonts w:ascii="仿宋_GB2312" w:hAnsi="仿宋_GB2312" w:cs="仿宋_GB2312" w:eastAsia="仿宋_GB2312"/>
          <w:sz w:val="21"/>
        </w:rPr>
        <w:t>2817.713m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E</w:t>
      </w:r>
      <w:r>
        <w:rPr>
          <w:rFonts w:ascii="仿宋_GB2312" w:hAnsi="仿宋_GB2312" w:cs="仿宋_GB2312" w:eastAsia="仿宋_GB2312"/>
          <w:sz w:val="21"/>
        </w:rPr>
        <w:t>线长</w:t>
      </w:r>
      <w:r>
        <w:rPr>
          <w:rFonts w:ascii="仿宋_GB2312" w:hAnsi="仿宋_GB2312" w:cs="仿宋_GB2312" w:eastAsia="仿宋_GB2312"/>
          <w:sz w:val="21"/>
        </w:rPr>
        <w:t>588.949m,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F</w:t>
      </w:r>
      <w:r>
        <w:rPr>
          <w:rFonts w:ascii="仿宋_GB2312" w:hAnsi="仿宋_GB2312" w:cs="仿宋_GB2312" w:eastAsia="仿宋_GB2312"/>
          <w:sz w:val="21"/>
        </w:rPr>
        <w:t>线长</w:t>
      </w:r>
      <w:r>
        <w:rPr>
          <w:rFonts w:ascii="仿宋_GB2312" w:hAnsi="仿宋_GB2312" w:cs="仿宋_GB2312" w:eastAsia="仿宋_GB2312"/>
          <w:sz w:val="21"/>
        </w:rPr>
        <w:t>546.825m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，桩号</w:t>
      </w:r>
      <w:r>
        <w:rPr>
          <w:rFonts w:ascii="仿宋_GB2312" w:hAnsi="仿宋_GB2312" w:cs="仿宋_GB2312" w:eastAsia="仿宋_GB2312"/>
          <w:sz w:val="21"/>
        </w:rPr>
        <w:t>FKO+000-FKO+191.964</w:t>
      </w:r>
      <w:r>
        <w:rPr>
          <w:rFonts w:ascii="仿宋_GB2312" w:hAnsi="仿宋_GB2312" w:cs="仿宋_GB2312" w:eastAsia="仿宋_GB2312"/>
          <w:sz w:val="21"/>
        </w:rPr>
        <w:t>、</w:t>
      </w:r>
      <w:r>
        <w:rPr>
          <w:rFonts w:ascii="仿宋_GB2312" w:hAnsi="仿宋_GB2312" w:cs="仿宋_GB2312" w:eastAsia="仿宋_GB2312"/>
          <w:sz w:val="21"/>
        </w:rPr>
        <w:t>FKO+301.961-FK0+546.825</w:t>
      </w:r>
      <w:r>
        <w:rPr>
          <w:rFonts w:ascii="仿宋_GB2312" w:hAnsi="仿宋_GB2312" w:cs="仿宋_GB2312" w:eastAsia="仿宋_GB2312"/>
          <w:sz w:val="21"/>
        </w:rPr>
        <w:t>位于省储备地范围内，道路长度</w:t>
      </w:r>
      <w:r>
        <w:rPr>
          <w:rFonts w:ascii="仿宋_GB2312" w:hAnsi="仿宋_GB2312" w:cs="仿宋_GB2312" w:eastAsia="仿宋_GB2312"/>
          <w:sz w:val="21"/>
        </w:rPr>
        <w:t>436.828m</w:t>
      </w:r>
      <w:r>
        <w:rPr>
          <w:rFonts w:ascii="仿宋_GB2312" w:hAnsi="仿宋_GB2312" w:cs="仿宋_GB2312" w:eastAsia="仿宋_GB2312"/>
          <w:sz w:val="21"/>
        </w:rPr>
        <w:t>，桩号</w:t>
      </w:r>
      <w:r>
        <w:rPr>
          <w:rFonts w:ascii="仿宋_GB2312" w:hAnsi="仿宋_GB2312" w:cs="仿宋_GB2312" w:eastAsia="仿宋_GB2312"/>
          <w:sz w:val="21"/>
        </w:rPr>
        <w:t>FKO+191.964-FKO+301.961</w:t>
      </w:r>
      <w:r>
        <w:rPr>
          <w:rFonts w:ascii="仿宋_GB2312" w:hAnsi="仿宋_GB2312" w:cs="仿宋_GB2312" w:eastAsia="仿宋_GB2312"/>
          <w:sz w:val="21"/>
        </w:rPr>
        <w:t>位于省储备地范围外，道路长度</w:t>
      </w:r>
      <w:r>
        <w:rPr>
          <w:rFonts w:ascii="仿宋_GB2312" w:hAnsi="仿宋_GB2312" w:cs="仿宋_GB2312" w:eastAsia="仿宋_GB2312"/>
          <w:sz w:val="21"/>
        </w:rPr>
        <w:t>109.997m</w:t>
      </w:r>
      <w:r>
        <w:rPr>
          <w:rFonts w:ascii="仿宋_GB2312" w:hAnsi="仿宋_GB2312" w:cs="仿宋_GB2312" w:eastAsia="仿宋_GB2312"/>
          <w:sz w:val="21"/>
        </w:rPr>
        <w:t>；</w:t>
      </w:r>
      <w:r>
        <w:rPr>
          <w:rFonts w:ascii="仿宋_GB2312" w:hAnsi="仿宋_GB2312" w:cs="仿宋_GB2312" w:eastAsia="仿宋_GB2312"/>
          <w:sz w:val="21"/>
        </w:rPr>
        <w:t>G</w:t>
      </w:r>
      <w:r>
        <w:rPr>
          <w:rFonts w:ascii="仿宋_GB2312" w:hAnsi="仿宋_GB2312" w:cs="仿宋_GB2312" w:eastAsia="仿宋_GB2312"/>
          <w:sz w:val="21"/>
        </w:rPr>
        <w:t>线长</w:t>
      </w:r>
      <w:r>
        <w:rPr>
          <w:rFonts w:ascii="仿宋_GB2312" w:hAnsi="仿宋_GB2312" w:cs="仿宋_GB2312" w:eastAsia="仿宋_GB2312"/>
          <w:sz w:val="21"/>
        </w:rPr>
        <w:t>257.43m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H</w:t>
      </w:r>
      <w:r>
        <w:rPr>
          <w:rFonts w:ascii="仿宋_GB2312" w:hAnsi="仿宋_GB2312" w:cs="仿宋_GB2312" w:eastAsia="仿宋_GB2312"/>
          <w:sz w:val="21"/>
        </w:rPr>
        <w:t>线长</w:t>
      </w:r>
      <w:r>
        <w:rPr>
          <w:rFonts w:ascii="仿宋_GB2312" w:hAnsi="仿宋_GB2312" w:cs="仿宋_GB2312" w:eastAsia="仿宋_GB2312"/>
          <w:sz w:val="21"/>
        </w:rPr>
        <w:t>381.359m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 xml:space="preserve">，为城市支路，设计速度 </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K</w:t>
      </w:r>
      <w:r>
        <w:rPr>
          <w:rFonts w:ascii="仿宋_GB2312" w:hAnsi="仿宋_GB2312" w:cs="仿宋_GB2312" w:eastAsia="仿宋_GB2312"/>
          <w:sz w:val="21"/>
        </w:rPr>
        <w:t>线长</w:t>
      </w:r>
      <w:r>
        <w:rPr>
          <w:rFonts w:ascii="仿宋_GB2312" w:hAnsi="仿宋_GB2312" w:cs="仿宋_GB2312" w:eastAsia="仿宋_GB2312"/>
          <w:sz w:val="21"/>
        </w:rPr>
        <w:t>179.616m</w:t>
      </w:r>
      <w:r>
        <w:rPr>
          <w:rFonts w:ascii="仿宋_GB2312" w:hAnsi="仿宋_GB2312" w:cs="仿宋_GB2312" w:eastAsia="仿宋_GB2312"/>
          <w:sz w:val="21"/>
        </w:rPr>
        <w:t>，道路红线宽</w:t>
      </w:r>
      <w:r>
        <w:rPr>
          <w:rFonts w:ascii="仿宋_GB2312" w:hAnsi="仿宋_GB2312" w:cs="仿宋_GB2312" w:eastAsia="仿宋_GB2312"/>
          <w:sz w:val="21"/>
        </w:rPr>
        <w:t>14m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L</w:t>
      </w:r>
      <w:r>
        <w:rPr>
          <w:rFonts w:ascii="仿宋_GB2312" w:hAnsi="仿宋_GB2312" w:cs="仿宋_GB2312" w:eastAsia="仿宋_GB2312"/>
          <w:sz w:val="21"/>
        </w:rPr>
        <w:t>线长</w:t>
      </w:r>
      <w:r>
        <w:rPr>
          <w:rFonts w:ascii="仿宋_GB2312" w:hAnsi="仿宋_GB2312" w:cs="仿宋_GB2312" w:eastAsia="仿宋_GB2312"/>
          <w:sz w:val="21"/>
        </w:rPr>
        <w:t>172.747m</w:t>
      </w:r>
      <w:r>
        <w:rPr>
          <w:rFonts w:ascii="仿宋_GB2312" w:hAnsi="仿宋_GB2312" w:cs="仿宋_GB2312" w:eastAsia="仿宋_GB2312"/>
          <w:sz w:val="21"/>
        </w:rPr>
        <w:t>，道路红线宽</w:t>
      </w:r>
      <w:r>
        <w:rPr>
          <w:rFonts w:ascii="仿宋_GB2312" w:hAnsi="仿宋_GB2312" w:cs="仿宋_GB2312" w:eastAsia="仿宋_GB2312"/>
          <w:sz w:val="21"/>
        </w:rPr>
        <w:t>14m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，道路均位于省储备地范围内。同时配套建设省储备地范围线内各规划地块土方平整工程。建设内容包括土方工程、道路工程、给排水工程、电力工程、通信工程、照明工程、绿化工程以及附属配套工程等。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3,571,300.00</w:t>
      </w:r>
    </w:p>
    <w:p>
      <w:pPr>
        <w:pStyle w:val="null3"/>
        <w:jc w:val="left"/>
      </w:pPr>
      <w:r>
        <w:rPr>
          <w:rFonts w:ascii="仿宋_GB2312" w:hAnsi="仿宋_GB2312" w:cs="仿宋_GB2312" w:eastAsia="仿宋_GB2312"/>
        </w:rPr>
        <w:t>采购包最高限价（元）: 3,571,300.00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C11040000-工程项目管理服务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3,571,300.00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C11040000-工程项目管理服务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3,571,300.00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标的名称：C11040000-工程项目管理服务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1、施工图预算编制及审核；</w:t>
            </w:r>
            <w:r>
              <w:br/>
            </w:r>
            <w:r>
              <w:rPr>
                <w:rFonts w:ascii="仿宋_GB2312" w:hAnsi="仿宋_GB2312" w:cs="仿宋_GB2312" w:eastAsia="仿宋_GB2312"/>
              </w:rPr>
              <w:t xml:space="preserve"> 2、施工招标手续；</w:t>
            </w:r>
            <w:r>
              <w:br/>
            </w:r>
            <w:r>
              <w:rPr>
                <w:rFonts w:ascii="仿宋_GB2312" w:hAnsi="仿宋_GB2312" w:cs="仿宋_GB2312" w:eastAsia="仿宋_GB2312"/>
              </w:rPr>
              <w:t xml:space="preserve"> 3、监理招标手续：</w:t>
            </w:r>
            <w:r>
              <w:br/>
            </w:r>
            <w:r>
              <w:rPr>
                <w:rFonts w:ascii="仿宋_GB2312" w:hAnsi="仿宋_GB2312" w:cs="仿宋_GB2312" w:eastAsia="仿宋_GB2312"/>
              </w:rPr>
              <w:t xml:space="preserve"> 4、项目各项建设实施阶段协调及开工手续办理，包括规划、施工、建设等许可手续；</w:t>
            </w:r>
            <w:r>
              <w:br/>
            </w:r>
            <w:r>
              <w:rPr>
                <w:rFonts w:ascii="仿宋_GB2312" w:hAnsi="仿宋_GB2312" w:cs="仿宋_GB2312" w:eastAsia="仿宋_GB2312"/>
              </w:rPr>
              <w:t xml:space="preserve"> 5、项目施工、监理、第三方检测和材料设备采购等招标、合同签订；</w:t>
            </w:r>
            <w:r>
              <w:br/>
            </w:r>
            <w:r>
              <w:rPr>
                <w:rFonts w:ascii="仿宋_GB2312" w:hAnsi="仿宋_GB2312" w:cs="仿宋_GB2312" w:eastAsia="仿宋_GB2312"/>
              </w:rPr>
              <w:t xml:space="preserve"> 6、组织协调设计、监理、施工、第三方检测单位和材料供应单位按合同完成项目的建设，对项目的进度、质量、投资、安全进行控制、管理及监督；</w:t>
            </w:r>
            <w:r>
              <w:br/>
            </w:r>
            <w:r>
              <w:rPr>
                <w:rFonts w:ascii="仿宋_GB2312" w:hAnsi="仿宋_GB2312" w:cs="仿宋_GB2312" w:eastAsia="仿宋_GB2312"/>
              </w:rPr>
              <w:t xml:space="preserve"> 7、建设期间各项验收、竣工验收及备案、竣工结算、交付使用前设备安装、调试；</w:t>
            </w:r>
            <w:r>
              <w:br/>
            </w:r>
            <w:r>
              <w:rPr>
                <w:rFonts w:ascii="仿宋_GB2312" w:hAnsi="仿宋_GB2312" w:cs="仿宋_GB2312" w:eastAsia="仿宋_GB2312"/>
              </w:rPr>
              <w:t xml:space="preserve"> 8、建设资料的整理、归档、移交、委托范围内所有工程及设备的移交等工作；</w:t>
            </w:r>
            <w:r>
              <w:br/>
            </w:r>
            <w:r>
              <w:rPr>
                <w:rFonts w:ascii="仿宋_GB2312" w:hAnsi="仿宋_GB2312" w:cs="仿宋_GB2312" w:eastAsia="仿宋_GB2312"/>
              </w:rPr>
              <w:t xml:space="preserve"> 9、按规定及合同审核工程（承包）款项；</w:t>
            </w:r>
            <w:r>
              <w:br/>
            </w:r>
            <w:r>
              <w:rPr>
                <w:rFonts w:ascii="仿宋_GB2312" w:hAnsi="仿宋_GB2312" w:cs="仿宋_GB2312" w:eastAsia="仿宋_GB2312"/>
              </w:rPr>
              <w:t xml:space="preserve"> 10、协调施工单位对工程质量缺陷的保修工作。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、工程建设地点：乐东县龙栖湾旅游度假区西片区滨海大道南侧；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、建设规模和主要建设内容：省级储备地规划总面积约</w:t>
            </w:r>
            <w:r>
              <w:rPr>
                <w:rFonts w:ascii="仿宋_GB2312" w:hAnsi="仿宋_GB2312" w:cs="仿宋_GB2312" w:eastAsia="仿宋_GB2312"/>
                <w:sz w:val="21"/>
              </w:rPr>
              <w:t>2481.63</w:t>
            </w:r>
            <w:r>
              <w:rPr>
                <w:rFonts w:ascii="仿宋_GB2312" w:hAnsi="仿宋_GB2312" w:cs="仿宋_GB2312" w:eastAsia="仿宋_GB2312"/>
                <w:sz w:val="21"/>
              </w:rPr>
              <w:t>亩，规划用地总面积约</w:t>
            </w:r>
            <w:r>
              <w:rPr>
                <w:rFonts w:ascii="仿宋_GB2312" w:hAnsi="仿宋_GB2312" w:cs="仿宋_GB2312" w:eastAsia="仿宋_GB2312"/>
                <w:sz w:val="21"/>
              </w:rPr>
              <w:t>2314.78</w:t>
            </w:r>
            <w:r>
              <w:rPr>
                <w:rFonts w:ascii="仿宋_GB2312" w:hAnsi="仿宋_GB2312" w:cs="仿宋_GB2312" w:eastAsia="仿宋_GB2312"/>
                <w:sz w:val="21"/>
              </w:rPr>
              <w:t>亩，其中省级储备地用地面积约</w:t>
            </w:r>
            <w:r>
              <w:rPr>
                <w:rFonts w:ascii="仿宋_GB2312" w:hAnsi="仿宋_GB2312" w:cs="仿宋_GB2312" w:eastAsia="仿宋_GB2312"/>
                <w:sz w:val="21"/>
              </w:rPr>
              <w:t>2304.28</w:t>
            </w:r>
            <w:r>
              <w:rPr>
                <w:rFonts w:ascii="仿宋_GB2312" w:hAnsi="仿宋_GB2312" w:cs="仿宋_GB2312" w:eastAsia="仿宋_GB2312"/>
                <w:sz w:val="21"/>
              </w:rPr>
              <w:t>亩</w:t>
            </w:r>
            <w:r>
              <w:rPr>
                <w:rFonts w:ascii="仿宋_GB2312" w:hAnsi="仿宋_GB2312" w:cs="仿宋_GB2312" w:eastAsia="仿宋_GB2312"/>
                <w:sz w:val="21"/>
              </w:rPr>
              <w:t>(</w:t>
            </w:r>
            <w:r>
              <w:rPr>
                <w:rFonts w:ascii="仿宋_GB2312" w:hAnsi="仿宋_GB2312" w:cs="仿宋_GB2312" w:eastAsia="仿宋_GB2312"/>
                <w:sz w:val="21"/>
              </w:rPr>
              <w:t>除生态红线内面积</w:t>
            </w:r>
            <w:r>
              <w:rPr>
                <w:rFonts w:ascii="仿宋_GB2312" w:hAnsi="仿宋_GB2312" w:cs="仿宋_GB2312" w:eastAsia="仿宋_GB2312"/>
                <w:sz w:val="21"/>
              </w:rPr>
              <w:t>177.35</w:t>
            </w:r>
            <w:r>
              <w:rPr>
                <w:rFonts w:ascii="仿宋_GB2312" w:hAnsi="仿宋_GB2312" w:cs="仿宋_GB2312" w:eastAsia="仿宋_GB2312"/>
                <w:sz w:val="21"/>
              </w:rPr>
              <w:t>亩</w:t>
            </w:r>
            <w:r>
              <w:rPr>
                <w:rFonts w:ascii="仿宋_GB2312" w:hAnsi="仿宋_GB2312" w:cs="仿宋_GB2312" w:eastAsia="仿宋_GB2312"/>
                <w:sz w:val="21"/>
              </w:rPr>
              <w:t>),</w:t>
            </w:r>
            <w:r>
              <w:rPr>
                <w:rFonts w:ascii="仿宋_GB2312" w:hAnsi="仿宋_GB2312" w:cs="仿宋_GB2312" w:eastAsia="仿宋_GB2312"/>
                <w:sz w:val="21"/>
              </w:rPr>
              <w:t>省级储备地外道路</w:t>
            </w:r>
            <w:r>
              <w:rPr>
                <w:rFonts w:ascii="仿宋_GB2312" w:hAnsi="仿宋_GB2312" w:cs="仿宋_GB2312" w:eastAsia="仿宋_GB2312"/>
                <w:sz w:val="21"/>
              </w:rPr>
              <w:t>(</w:t>
            </w:r>
            <w:r>
              <w:rPr>
                <w:rFonts w:ascii="仿宋_GB2312" w:hAnsi="仿宋_GB2312" w:cs="仿宋_GB2312" w:eastAsia="仿宋_GB2312"/>
                <w:sz w:val="21"/>
              </w:rPr>
              <w:t>含护坡</w:t>
            </w:r>
            <w:r>
              <w:rPr>
                <w:rFonts w:ascii="仿宋_GB2312" w:hAnsi="仿宋_GB2312" w:cs="仿宋_GB2312" w:eastAsia="仿宋_GB2312"/>
                <w:sz w:val="21"/>
              </w:rPr>
              <w:t>)</w:t>
            </w:r>
            <w:r>
              <w:rPr>
                <w:rFonts w:ascii="仿宋_GB2312" w:hAnsi="仿宋_GB2312" w:cs="仿宋_GB2312" w:eastAsia="仿宋_GB2312"/>
                <w:sz w:val="21"/>
              </w:rPr>
              <w:t>占地面积约</w:t>
            </w:r>
            <w:r>
              <w:rPr>
                <w:rFonts w:ascii="仿宋_GB2312" w:hAnsi="仿宋_GB2312" w:cs="仿宋_GB2312" w:eastAsia="仿宋_GB2312"/>
                <w:sz w:val="21"/>
              </w:rPr>
              <w:t>10.5</w:t>
            </w:r>
            <w:r>
              <w:rPr>
                <w:rFonts w:ascii="仿宋_GB2312" w:hAnsi="仿宋_GB2312" w:cs="仿宋_GB2312" w:eastAsia="仿宋_GB2312"/>
                <w:sz w:val="21"/>
              </w:rPr>
              <w:t>亩。共新建</w:t>
            </w:r>
            <w:r>
              <w:rPr>
                <w:rFonts w:ascii="仿宋_GB2312" w:hAnsi="仿宋_GB2312" w:cs="仿宋_GB2312" w:eastAsia="仿宋_GB2312"/>
                <w:sz w:val="21"/>
              </w:rPr>
              <w:t>10</w:t>
            </w:r>
            <w:r>
              <w:rPr>
                <w:rFonts w:ascii="仿宋_GB2312" w:hAnsi="仿宋_GB2312" w:cs="仿宋_GB2312" w:eastAsia="仿宋_GB2312"/>
                <w:sz w:val="21"/>
              </w:rPr>
              <w:t>条市政道路，道路总长</w:t>
            </w:r>
            <w:r>
              <w:rPr>
                <w:rFonts w:ascii="仿宋_GB2312" w:hAnsi="仿宋_GB2312" w:cs="仿宋_GB2312" w:eastAsia="仿宋_GB2312"/>
                <w:sz w:val="21"/>
              </w:rPr>
              <w:t>5960.915m</w:t>
            </w:r>
            <w:r>
              <w:rPr>
                <w:rFonts w:ascii="仿宋_GB2312" w:hAnsi="仿宋_GB2312" w:cs="仿宋_GB2312" w:eastAsia="仿宋_GB2312"/>
                <w:sz w:val="21"/>
              </w:rPr>
              <w:t>，其中，省储备地范围内道路长度</w:t>
            </w:r>
            <w:r>
              <w:rPr>
                <w:rFonts w:ascii="仿宋_GB2312" w:hAnsi="仿宋_GB2312" w:cs="仿宋_GB2312" w:eastAsia="仿宋_GB2312"/>
                <w:sz w:val="21"/>
              </w:rPr>
              <w:t>5850.918m</w:t>
            </w:r>
            <w:r>
              <w:rPr>
                <w:rFonts w:ascii="仿宋_GB2312" w:hAnsi="仿宋_GB2312" w:cs="仿宋_GB2312" w:eastAsia="仿宋_GB2312"/>
                <w:sz w:val="21"/>
              </w:rPr>
              <w:t>，省储备地范围外道路长度</w:t>
            </w:r>
            <w:r>
              <w:rPr>
                <w:rFonts w:ascii="仿宋_GB2312" w:hAnsi="仿宋_GB2312" w:cs="仿宋_GB2312" w:eastAsia="仿宋_GB2312"/>
                <w:sz w:val="21"/>
              </w:rPr>
              <w:t>109.997m</w:t>
            </w:r>
            <w:r>
              <w:rPr>
                <w:rFonts w:ascii="仿宋_GB2312" w:hAnsi="仿宋_GB2312" w:cs="仿宋_GB2312" w:eastAsia="仿宋_GB2312"/>
                <w:sz w:val="21"/>
              </w:rPr>
              <w:t>。</w:t>
            </w:r>
            <w:r>
              <w:rPr>
                <w:rFonts w:ascii="仿宋_GB2312" w:hAnsi="仿宋_GB2312" w:cs="仿宋_GB2312" w:eastAsia="仿宋_GB2312"/>
                <w:sz w:val="21"/>
              </w:rPr>
              <w:t>A</w:t>
            </w:r>
            <w:r>
              <w:rPr>
                <w:rFonts w:ascii="仿宋_GB2312" w:hAnsi="仿宋_GB2312" w:cs="仿宋_GB2312" w:eastAsia="仿宋_GB2312"/>
                <w:sz w:val="21"/>
              </w:rPr>
              <w:t>线长</w:t>
            </w:r>
            <w:r>
              <w:rPr>
                <w:rFonts w:ascii="仿宋_GB2312" w:hAnsi="仿宋_GB2312" w:cs="仿宋_GB2312" w:eastAsia="仿宋_GB2312"/>
                <w:sz w:val="21"/>
              </w:rPr>
              <w:t>281.917m</w:t>
            </w:r>
            <w:r>
              <w:rPr>
                <w:rFonts w:ascii="仿宋_GB2312" w:hAnsi="仿宋_GB2312" w:cs="仿宋_GB2312" w:eastAsia="仿宋_GB2312"/>
                <w:sz w:val="21"/>
              </w:rPr>
              <w:t>，道路红线宽</w:t>
            </w:r>
            <w:r>
              <w:rPr>
                <w:rFonts w:ascii="仿宋_GB2312" w:hAnsi="仿宋_GB2312" w:cs="仿宋_GB2312" w:eastAsia="仿宋_GB2312"/>
                <w:sz w:val="21"/>
              </w:rPr>
              <w:t>24m</w:t>
            </w:r>
            <w:r>
              <w:rPr>
                <w:rFonts w:ascii="仿宋_GB2312" w:hAnsi="仿宋_GB2312" w:cs="仿宋_GB2312" w:eastAsia="仿宋_GB2312"/>
                <w:sz w:val="21"/>
              </w:rPr>
              <w:t>，为城市主干道，设计速度</w:t>
            </w:r>
            <w:r>
              <w:rPr>
                <w:rFonts w:ascii="仿宋_GB2312" w:hAnsi="仿宋_GB2312" w:cs="仿宋_GB2312" w:eastAsia="仿宋_GB2312"/>
                <w:sz w:val="21"/>
              </w:rPr>
              <w:t>40km/h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B</w:t>
            </w:r>
            <w:r>
              <w:rPr>
                <w:rFonts w:ascii="仿宋_GB2312" w:hAnsi="仿宋_GB2312" w:cs="仿宋_GB2312" w:eastAsia="仿宋_GB2312"/>
                <w:sz w:val="21"/>
              </w:rPr>
              <w:t>线长</w:t>
            </w:r>
            <w:r>
              <w:rPr>
                <w:rFonts w:ascii="仿宋_GB2312" w:hAnsi="仿宋_GB2312" w:cs="仿宋_GB2312" w:eastAsia="仿宋_GB2312"/>
                <w:sz w:val="21"/>
              </w:rPr>
              <w:t>460.654m</w:t>
            </w:r>
            <w:r>
              <w:rPr>
                <w:rFonts w:ascii="仿宋_GB2312" w:hAnsi="仿宋_GB2312" w:cs="仿宋_GB2312" w:eastAsia="仿宋_GB2312"/>
                <w:sz w:val="21"/>
              </w:rPr>
              <w:t>，道路红线宽</w:t>
            </w:r>
            <w:r>
              <w:rPr>
                <w:rFonts w:ascii="仿宋_GB2312" w:hAnsi="仿宋_GB2312" w:cs="仿宋_GB2312" w:eastAsia="仿宋_GB2312"/>
                <w:sz w:val="21"/>
              </w:rPr>
              <w:t>24m</w:t>
            </w:r>
            <w:r>
              <w:rPr>
                <w:rFonts w:ascii="仿宋_GB2312" w:hAnsi="仿宋_GB2312" w:cs="仿宋_GB2312" w:eastAsia="仿宋_GB2312"/>
                <w:sz w:val="21"/>
              </w:rPr>
              <w:t>，为城市主干道，设计速度</w:t>
            </w:r>
            <w:r>
              <w:rPr>
                <w:rFonts w:ascii="仿宋_GB2312" w:hAnsi="仿宋_GB2312" w:cs="仿宋_GB2312" w:eastAsia="仿宋_GB2312"/>
                <w:sz w:val="21"/>
              </w:rPr>
              <w:t>40km/h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C</w:t>
            </w:r>
            <w:r>
              <w:rPr>
                <w:rFonts w:ascii="仿宋_GB2312" w:hAnsi="仿宋_GB2312" w:cs="仿宋_GB2312" w:eastAsia="仿宋_GB2312"/>
                <w:sz w:val="21"/>
              </w:rPr>
              <w:t>线长</w:t>
            </w:r>
            <w:r>
              <w:rPr>
                <w:rFonts w:ascii="仿宋_GB2312" w:hAnsi="仿宋_GB2312" w:cs="仿宋_GB2312" w:eastAsia="仿宋_GB2312"/>
                <w:sz w:val="21"/>
              </w:rPr>
              <w:t>273.705m</w:t>
            </w:r>
            <w:r>
              <w:rPr>
                <w:rFonts w:ascii="仿宋_GB2312" w:hAnsi="仿宋_GB2312" w:cs="仿宋_GB2312" w:eastAsia="仿宋_GB2312"/>
                <w:sz w:val="21"/>
              </w:rPr>
              <w:t>，道路红线宽</w:t>
            </w:r>
            <w:r>
              <w:rPr>
                <w:rFonts w:ascii="仿宋_GB2312" w:hAnsi="仿宋_GB2312" w:cs="仿宋_GB2312" w:eastAsia="仿宋_GB2312"/>
                <w:sz w:val="21"/>
              </w:rPr>
              <w:t>24m</w:t>
            </w:r>
            <w:r>
              <w:rPr>
                <w:rFonts w:ascii="仿宋_GB2312" w:hAnsi="仿宋_GB2312" w:cs="仿宋_GB2312" w:eastAsia="仿宋_GB2312"/>
                <w:sz w:val="21"/>
              </w:rPr>
              <w:t>，为城市主干道，设计速度</w:t>
            </w:r>
            <w:r>
              <w:rPr>
                <w:rFonts w:ascii="仿宋_GB2312" w:hAnsi="仿宋_GB2312" w:cs="仿宋_GB2312" w:eastAsia="仿宋_GB2312"/>
                <w:sz w:val="21"/>
              </w:rPr>
              <w:t>40km/h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D</w:t>
            </w:r>
            <w:r>
              <w:rPr>
                <w:rFonts w:ascii="仿宋_GB2312" w:hAnsi="仿宋_GB2312" w:cs="仿宋_GB2312" w:eastAsia="仿宋_GB2312"/>
                <w:sz w:val="21"/>
              </w:rPr>
              <w:t>线长</w:t>
            </w:r>
            <w:r>
              <w:rPr>
                <w:rFonts w:ascii="仿宋_GB2312" w:hAnsi="仿宋_GB2312" w:cs="仿宋_GB2312" w:eastAsia="仿宋_GB2312"/>
                <w:sz w:val="21"/>
              </w:rPr>
              <w:t>2817.713m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E</w:t>
            </w:r>
            <w:r>
              <w:rPr>
                <w:rFonts w:ascii="仿宋_GB2312" w:hAnsi="仿宋_GB2312" w:cs="仿宋_GB2312" w:eastAsia="仿宋_GB2312"/>
                <w:sz w:val="21"/>
              </w:rPr>
              <w:t>线长</w:t>
            </w:r>
            <w:r>
              <w:rPr>
                <w:rFonts w:ascii="仿宋_GB2312" w:hAnsi="仿宋_GB2312" w:cs="仿宋_GB2312" w:eastAsia="仿宋_GB2312"/>
                <w:sz w:val="21"/>
              </w:rPr>
              <w:t>588.949m,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F</w:t>
            </w:r>
            <w:r>
              <w:rPr>
                <w:rFonts w:ascii="仿宋_GB2312" w:hAnsi="仿宋_GB2312" w:cs="仿宋_GB2312" w:eastAsia="仿宋_GB2312"/>
                <w:sz w:val="21"/>
              </w:rPr>
              <w:t>线长</w:t>
            </w:r>
            <w:r>
              <w:rPr>
                <w:rFonts w:ascii="仿宋_GB2312" w:hAnsi="仿宋_GB2312" w:cs="仿宋_GB2312" w:eastAsia="仿宋_GB2312"/>
                <w:sz w:val="21"/>
              </w:rPr>
              <w:t>546.825m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，桩号</w:t>
            </w:r>
            <w:r>
              <w:rPr>
                <w:rFonts w:ascii="仿宋_GB2312" w:hAnsi="仿宋_GB2312" w:cs="仿宋_GB2312" w:eastAsia="仿宋_GB2312"/>
                <w:sz w:val="21"/>
              </w:rPr>
              <w:t>FKO+000-FKO+191.964</w:t>
            </w:r>
            <w:r>
              <w:rPr>
                <w:rFonts w:ascii="仿宋_GB2312" w:hAnsi="仿宋_GB2312" w:cs="仿宋_GB2312" w:eastAsia="仿宋_GB2312"/>
                <w:sz w:val="21"/>
              </w:rPr>
              <w:t>、</w:t>
            </w:r>
            <w:r>
              <w:rPr>
                <w:rFonts w:ascii="仿宋_GB2312" w:hAnsi="仿宋_GB2312" w:cs="仿宋_GB2312" w:eastAsia="仿宋_GB2312"/>
                <w:sz w:val="21"/>
              </w:rPr>
              <w:t>FKO+301.961-FK0+546.825</w:t>
            </w:r>
            <w:r>
              <w:rPr>
                <w:rFonts w:ascii="仿宋_GB2312" w:hAnsi="仿宋_GB2312" w:cs="仿宋_GB2312" w:eastAsia="仿宋_GB2312"/>
                <w:sz w:val="21"/>
              </w:rPr>
              <w:t>位于省储备地范围内，道路长度</w:t>
            </w:r>
            <w:r>
              <w:rPr>
                <w:rFonts w:ascii="仿宋_GB2312" w:hAnsi="仿宋_GB2312" w:cs="仿宋_GB2312" w:eastAsia="仿宋_GB2312"/>
                <w:sz w:val="21"/>
              </w:rPr>
              <w:t>436.828m</w:t>
            </w:r>
            <w:r>
              <w:rPr>
                <w:rFonts w:ascii="仿宋_GB2312" w:hAnsi="仿宋_GB2312" w:cs="仿宋_GB2312" w:eastAsia="仿宋_GB2312"/>
                <w:sz w:val="21"/>
              </w:rPr>
              <w:t>，桩号</w:t>
            </w:r>
            <w:r>
              <w:rPr>
                <w:rFonts w:ascii="仿宋_GB2312" w:hAnsi="仿宋_GB2312" w:cs="仿宋_GB2312" w:eastAsia="仿宋_GB2312"/>
                <w:sz w:val="21"/>
              </w:rPr>
              <w:t>FKO+191.964-FKO+301.961</w:t>
            </w:r>
            <w:r>
              <w:rPr>
                <w:rFonts w:ascii="仿宋_GB2312" w:hAnsi="仿宋_GB2312" w:cs="仿宋_GB2312" w:eastAsia="仿宋_GB2312"/>
                <w:sz w:val="21"/>
              </w:rPr>
              <w:t>位于省储备地范围外，道路长度</w:t>
            </w:r>
            <w:r>
              <w:rPr>
                <w:rFonts w:ascii="仿宋_GB2312" w:hAnsi="仿宋_GB2312" w:cs="仿宋_GB2312" w:eastAsia="仿宋_GB2312"/>
                <w:sz w:val="21"/>
              </w:rPr>
              <w:t>109.997m</w:t>
            </w:r>
            <w:r>
              <w:rPr>
                <w:rFonts w:ascii="仿宋_GB2312" w:hAnsi="仿宋_GB2312" w:cs="仿宋_GB2312" w:eastAsia="仿宋_GB2312"/>
                <w:sz w:val="21"/>
              </w:rPr>
              <w:t>；</w:t>
            </w:r>
            <w:r>
              <w:rPr>
                <w:rFonts w:ascii="仿宋_GB2312" w:hAnsi="仿宋_GB2312" w:cs="仿宋_GB2312" w:eastAsia="仿宋_GB2312"/>
                <w:sz w:val="21"/>
              </w:rPr>
              <w:t>G</w:t>
            </w:r>
            <w:r>
              <w:rPr>
                <w:rFonts w:ascii="仿宋_GB2312" w:hAnsi="仿宋_GB2312" w:cs="仿宋_GB2312" w:eastAsia="仿宋_GB2312"/>
                <w:sz w:val="21"/>
              </w:rPr>
              <w:t>线长</w:t>
            </w:r>
            <w:r>
              <w:rPr>
                <w:rFonts w:ascii="仿宋_GB2312" w:hAnsi="仿宋_GB2312" w:cs="仿宋_GB2312" w:eastAsia="仿宋_GB2312"/>
                <w:sz w:val="21"/>
              </w:rPr>
              <w:t>257.43m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H</w:t>
            </w:r>
            <w:r>
              <w:rPr>
                <w:rFonts w:ascii="仿宋_GB2312" w:hAnsi="仿宋_GB2312" w:cs="仿宋_GB2312" w:eastAsia="仿宋_GB2312"/>
                <w:sz w:val="21"/>
              </w:rPr>
              <w:t>线长</w:t>
            </w:r>
            <w:r>
              <w:rPr>
                <w:rFonts w:ascii="仿宋_GB2312" w:hAnsi="仿宋_GB2312" w:cs="仿宋_GB2312" w:eastAsia="仿宋_GB2312"/>
                <w:sz w:val="21"/>
              </w:rPr>
              <w:t>381.359m</w:t>
            </w:r>
            <w:r>
              <w:rPr>
                <w:rFonts w:ascii="仿宋_GB2312" w:hAnsi="仿宋_GB2312" w:cs="仿宋_GB2312" w:eastAsia="仿宋_GB2312"/>
                <w:sz w:val="21"/>
              </w:rPr>
              <w:t>，道路红线宽</w:t>
            </w:r>
            <w:r>
              <w:rPr>
                <w:rFonts w:ascii="仿宋_GB2312" w:hAnsi="仿宋_GB2312" w:cs="仿宋_GB2312" w:eastAsia="仿宋_GB2312"/>
                <w:sz w:val="21"/>
              </w:rPr>
              <w:t>20m</w:t>
            </w:r>
            <w:r>
              <w:rPr>
                <w:rFonts w:ascii="仿宋_GB2312" w:hAnsi="仿宋_GB2312" w:cs="仿宋_GB2312" w:eastAsia="仿宋_GB2312"/>
                <w:sz w:val="21"/>
              </w:rPr>
              <w:t xml:space="preserve">，为城市支路，设计速度 </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K</w:t>
            </w:r>
            <w:r>
              <w:rPr>
                <w:rFonts w:ascii="仿宋_GB2312" w:hAnsi="仿宋_GB2312" w:cs="仿宋_GB2312" w:eastAsia="仿宋_GB2312"/>
                <w:sz w:val="21"/>
              </w:rPr>
              <w:t>线长</w:t>
            </w:r>
            <w:r>
              <w:rPr>
                <w:rFonts w:ascii="仿宋_GB2312" w:hAnsi="仿宋_GB2312" w:cs="仿宋_GB2312" w:eastAsia="仿宋_GB2312"/>
                <w:sz w:val="21"/>
              </w:rPr>
              <w:t>179.616m</w:t>
            </w:r>
            <w:r>
              <w:rPr>
                <w:rFonts w:ascii="仿宋_GB2312" w:hAnsi="仿宋_GB2312" w:cs="仿宋_GB2312" w:eastAsia="仿宋_GB2312"/>
                <w:sz w:val="21"/>
              </w:rPr>
              <w:t>，道路红线宽</w:t>
            </w:r>
            <w:r>
              <w:rPr>
                <w:rFonts w:ascii="仿宋_GB2312" w:hAnsi="仿宋_GB2312" w:cs="仿宋_GB2312" w:eastAsia="仿宋_GB2312"/>
                <w:sz w:val="21"/>
              </w:rPr>
              <w:t>14m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w:t>
            </w:r>
            <w:r>
              <w:rPr>
                <w:rFonts w:ascii="仿宋_GB2312" w:hAnsi="仿宋_GB2312" w:cs="仿宋_GB2312" w:eastAsia="仿宋_GB2312"/>
                <w:sz w:val="21"/>
              </w:rPr>
              <w:t>L</w:t>
            </w:r>
            <w:r>
              <w:rPr>
                <w:rFonts w:ascii="仿宋_GB2312" w:hAnsi="仿宋_GB2312" w:cs="仿宋_GB2312" w:eastAsia="仿宋_GB2312"/>
                <w:sz w:val="21"/>
              </w:rPr>
              <w:t>线长</w:t>
            </w:r>
            <w:r>
              <w:rPr>
                <w:rFonts w:ascii="仿宋_GB2312" w:hAnsi="仿宋_GB2312" w:cs="仿宋_GB2312" w:eastAsia="仿宋_GB2312"/>
                <w:sz w:val="21"/>
              </w:rPr>
              <w:t>172.747m</w:t>
            </w:r>
            <w:r>
              <w:rPr>
                <w:rFonts w:ascii="仿宋_GB2312" w:hAnsi="仿宋_GB2312" w:cs="仿宋_GB2312" w:eastAsia="仿宋_GB2312"/>
                <w:sz w:val="21"/>
              </w:rPr>
              <w:t>，道路红线宽</w:t>
            </w:r>
            <w:r>
              <w:rPr>
                <w:rFonts w:ascii="仿宋_GB2312" w:hAnsi="仿宋_GB2312" w:cs="仿宋_GB2312" w:eastAsia="仿宋_GB2312"/>
                <w:sz w:val="21"/>
              </w:rPr>
              <w:t>14m</w:t>
            </w:r>
            <w:r>
              <w:rPr>
                <w:rFonts w:ascii="仿宋_GB2312" w:hAnsi="仿宋_GB2312" w:cs="仿宋_GB2312" w:eastAsia="仿宋_GB2312"/>
                <w:sz w:val="21"/>
              </w:rPr>
              <w:t>，为城市支路，设计速度</w:t>
            </w:r>
            <w:r>
              <w:rPr>
                <w:rFonts w:ascii="仿宋_GB2312" w:hAnsi="仿宋_GB2312" w:cs="仿宋_GB2312" w:eastAsia="仿宋_GB2312"/>
                <w:sz w:val="21"/>
              </w:rPr>
              <w:t>20km/h</w:t>
            </w:r>
            <w:r>
              <w:rPr>
                <w:rFonts w:ascii="仿宋_GB2312" w:hAnsi="仿宋_GB2312" w:cs="仿宋_GB2312" w:eastAsia="仿宋_GB2312"/>
                <w:sz w:val="21"/>
              </w:rPr>
              <w:t>，道路均位于省储备地范围内。同时配套建设省储备地范围线内各规划地块土方平整工程。建设内容包括土方工程、道路工程、给排水工程、电力工程、通信工程、照明工程、绿化工程以及附属配套工程等。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、项目采购预算：本项目的采购预算为人民币</w:t>
            </w:r>
            <w:r>
              <w:rPr>
                <w:rFonts w:ascii="仿宋_GB2312" w:hAnsi="仿宋_GB2312" w:cs="仿宋_GB2312" w:eastAsia="仿宋_GB2312"/>
                <w:sz w:val="21"/>
              </w:rPr>
              <w:t>¥3571300.00</w:t>
            </w:r>
            <w:r>
              <w:rPr>
                <w:rFonts w:ascii="仿宋_GB2312" w:hAnsi="仿宋_GB2312" w:cs="仿宋_GB2312" w:eastAsia="仿宋_GB2312"/>
                <w:sz w:val="21"/>
              </w:rPr>
              <w:t>元；最高限价为人民币</w:t>
            </w:r>
            <w:r>
              <w:rPr>
                <w:rFonts w:ascii="仿宋_GB2312" w:hAnsi="仿宋_GB2312" w:cs="仿宋_GB2312" w:eastAsia="仿宋_GB2312"/>
                <w:sz w:val="21"/>
              </w:rPr>
              <w:t>¥3571300.00</w:t>
            </w:r>
            <w:r>
              <w:rPr>
                <w:rFonts w:ascii="仿宋_GB2312" w:hAnsi="仿宋_GB2312" w:cs="仿宋_GB2312" w:eastAsia="仿宋_GB2312"/>
                <w:sz w:val="21"/>
              </w:rPr>
              <w:t>元，供应商按总价金额报价（小数点后保留两位），报价（含最后报价）超出最高限价的，其响应文件按无效处理。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、采购范围：本项目的代管管理（具体以签订的合同为准）；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、合同履约期限（</w:t>
            </w:r>
            <w:r>
              <w:rPr>
                <w:rFonts w:ascii="仿宋_GB2312" w:hAnsi="仿宋_GB2312" w:cs="仿宋_GB2312" w:eastAsia="仿宋_GB2312"/>
                <w:sz w:val="21"/>
              </w:rPr>
              <w:t>服务</w:t>
            </w:r>
            <w:r>
              <w:rPr>
                <w:rFonts w:ascii="仿宋_GB2312" w:hAnsi="仿宋_GB2312" w:cs="仿宋_GB2312" w:eastAsia="仿宋_GB2312"/>
                <w:sz w:val="21"/>
              </w:rPr>
              <w:t>期限）：自签订代管合同之日起，至项目竣工验收合格、完成竣工结算、资产移交及缺陷责任期满等全部工作结束为止；</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、质量标准：符合国家现行有关工程设计规范和标准要求的合格</w:t>
            </w:r>
            <w:r>
              <w:rPr>
                <w:rFonts w:ascii="仿宋_GB2312" w:hAnsi="仿宋_GB2312" w:cs="仿宋_GB2312" w:eastAsia="仿宋_GB2312"/>
                <w:sz w:val="21"/>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对项目的理解</w:t>
            </w:r>
          </w:p>
        </w:tc>
        <w:tc>
          <w:tcPr>
            <w:tcW w:type="dxa" w:w="2492"/>
          </w:tcPr>
          <w:p>
            <w:pPr>
              <w:pStyle w:val="null3"/>
              <w:jc w:val="left"/>
            </w:pPr>
            <w:r>
              <w:rPr>
                <w:rFonts w:ascii="仿宋_GB2312" w:hAnsi="仿宋_GB2312" w:cs="仿宋_GB2312" w:eastAsia="仿宋_GB2312"/>
              </w:rPr>
              <w:t>供应商对本项目工程概况、范围、任务描述及现场情况描述均准确具体的得7分；对本项目工程概况、范围、任务描述及现场情况描述部分准确具体的得5分；对本项目工程概况、范围、任务描述及现场情况描述不具体不详细的得3分；不提供者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项目前期管理（报建、设计、招投标管理）</w:t>
            </w:r>
          </w:p>
        </w:tc>
        <w:tc>
          <w:tcPr>
            <w:tcW w:type="dxa" w:w="2492"/>
          </w:tcPr>
          <w:p>
            <w:pPr>
              <w:pStyle w:val="null3"/>
              <w:jc w:val="left"/>
            </w:pPr>
            <w:r>
              <w:rPr>
                <w:rFonts w:ascii="仿宋_GB2312" w:hAnsi="仿宋_GB2312" w:cs="仿宋_GB2312" w:eastAsia="仿宋_GB2312"/>
              </w:rPr>
              <w:t>供应商制定的代管前期工作思路清晰，程序管理合理、措施有效的得8分；代管前期工作思路较清晰，程序管理欠合理、措施基本有效的得6分；代管前期工作思路欠清晰，程序管理欠合理、措施欠有效的得4分；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质量、安全管理措施</w:t>
            </w:r>
          </w:p>
        </w:tc>
        <w:tc>
          <w:tcPr>
            <w:tcW w:type="dxa" w:w="2492"/>
          </w:tcPr>
          <w:p>
            <w:pPr>
              <w:pStyle w:val="null3"/>
              <w:jc w:val="left"/>
            </w:pPr>
            <w:r>
              <w:rPr>
                <w:rFonts w:ascii="仿宋_GB2312" w:hAnsi="仿宋_GB2312" w:cs="仿宋_GB2312" w:eastAsia="仿宋_GB2312"/>
              </w:rPr>
              <w:t>供应商提供的代管工作的各个环节的质量、安全管理措施有效先进合理的得8分；代管工作的各个环节的质量、安全管理措施较有效先进合理的得6分；代管工作的各个环节的质量、安全管理措施欠有效先进合理的得4分；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投资控制管理</w:t>
            </w:r>
          </w:p>
        </w:tc>
        <w:tc>
          <w:tcPr>
            <w:tcW w:type="dxa" w:w="2492"/>
          </w:tcPr>
          <w:p>
            <w:pPr>
              <w:pStyle w:val="null3"/>
              <w:jc w:val="left"/>
            </w:pPr>
            <w:r>
              <w:rPr>
                <w:rFonts w:ascii="仿宋_GB2312" w:hAnsi="仿宋_GB2312" w:cs="仿宋_GB2312" w:eastAsia="仿宋_GB2312"/>
              </w:rPr>
              <w:t>供应商提供的代管工作的各个环节中投资控制管理目标明确、方法合理可行、措施具体、针对性强的得8分；代管工作的各个环节中投资控制管理目标较明确、方法较合理可行、措施较具体、针对性较强得6分；代管工作的各个环节中投资控制管理目标不明确、方法不合理、措施不具体、针对性不强的得4分；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建设工期管理</w:t>
            </w:r>
          </w:p>
        </w:tc>
        <w:tc>
          <w:tcPr>
            <w:tcW w:type="dxa" w:w="2492"/>
          </w:tcPr>
          <w:p>
            <w:pPr>
              <w:pStyle w:val="null3"/>
              <w:jc w:val="left"/>
            </w:pPr>
            <w:r>
              <w:rPr>
                <w:rFonts w:ascii="仿宋_GB2312" w:hAnsi="仿宋_GB2312" w:cs="仿宋_GB2312" w:eastAsia="仿宋_GB2312"/>
              </w:rPr>
              <w:t>供应商提供的工程建设工期的措施先进及相关的应变措施有效合理的得8分；工程建设工期的措施先进及相关的应变措施基本合理的得6分；工程建设工期的措施先进及相关的应变措施不合理的得4分；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合同、信息管理</w:t>
            </w:r>
          </w:p>
        </w:tc>
        <w:tc>
          <w:tcPr>
            <w:tcW w:type="dxa" w:w="2492"/>
          </w:tcPr>
          <w:p>
            <w:pPr>
              <w:pStyle w:val="null3"/>
              <w:jc w:val="left"/>
            </w:pPr>
            <w:r>
              <w:rPr>
                <w:rFonts w:ascii="仿宋_GB2312" w:hAnsi="仿宋_GB2312" w:cs="仿宋_GB2312" w:eastAsia="仿宋_GB2312"/>
              </w:rPr>
              <w:t>供应商提供的工程建设的合同、信息管理目标明确、方法合理可行、措施具体、针对性强的得8分；工程建设的合同、信息管理目标基本明确、方法较合理、措施较具体、针对性较强的得6分；工程建设的合同、信息管理目标不明确、方法欠合理、措施不具体、针对性不强的得4分。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组织协调方案</w:t>
            </w:r>
          </w:p>
        </w:tc>
        <w:tc>
          <w:tcPr>
            <w:tcW w:type="dxa" w:w="2492"/>
          </w:tcPr>
          <w:p>
            <w:pPr>
              <w:pStyle w:val="null3"/>
              <w:jc w:val="left"/>
            </w:pPr>
            <w:r>
              <w:rPr>
                <w:rFonts w:ascii="仿宋_GB2312" w:hAnsi="仿宋_GB2312" w:cs="仿宋_GB2312" w:eastAsia="仿宋_GB2312"/>
              </w:rPr>
              <w:t>供应商提供的组织协调方案优秀的得8分；组织协调方案一般的得6分；组织协调方案较劣的得4分；不提供者得0分。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供应商自2022年09月01日起至投标截止之日承揽过工程建设项目的代管或代建或项目管理业绩，每有一个得15分。满分30分。 证明材料：提供代管或代建合同或项目管理合同复印件加盖单位公章，时间以合同签订时间为准。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拟派项目负责人须具备工程类相关专业高级工程师或以上职称，得5分。 证明材料：提供职称证复印件及在本单位缴纳的近期2025年06月至 2025年08月的社保缴费证明材料（新入职人员按实际缴纳月份提供）复印件加盖公章。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[ZLJH]20250900005[CS]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乐东县滨海旅游度假区省级储备土地基础设施配套项目（代管单位）</w:t>
      </w:r>
    </w:p>
    <w:p>
      <w:pPr>
        <w:pStyle w:val="null3"/>
        <w:jc w:val="left"/>
      </w:pPr>
      <w:r>
        <w:rPr>
          <w:rFonts w:ascii="仿宋_GB2312" w:hAnsi="仿宋_GB2312" w:cs="仿宋_GB2312" w:eastAsia="仿宋_GB2312"/>
        </w:rPr>
        <w:t>采购包：</w:t>
      </w:r>
      <w:r>
        <w:rPr>
          <w:rFonts w:ascii="仿宋_GB2312" w:hAnsi="仿宋_GB2312" w:cs="仿宋_GB2312" w:eastAsia="仿宋_GB2312"/>
        </w:rPr>
        <w:t>乐东县滨海旅游度假区省级储备土地基础设施配套项目（代管单位）</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服务期限</w:t>
            </w:r>
          </w:p>
        </w:tc>
        <w:tc>
          <w:tcPr>
            <w:tcW w:type="dxa" w:w="755"/>
          </w:tcPr>
          <w:p>
            <w:pPr>
              <w:pStyle w:val="null3"/>
              <w:jc w:val="left"/>
            </w:pPr>
            <w:r>
              <w:rPr>
                <w:rFonts w:ascii="仿宋_GB2312" w:hAnsi="仿宋_GB2312" w:cs="仿宋_GB2312" w:eastAsia="仿宋_GB2312"/>
              </w:rPr>
              <w:t xml:space="preserve"> 响应有效期</w:t>
            </w:r>
          </w:p>
        </w:tc>
        <w:tc>
          <w:tcPr>
            <w:tcW w:type="dxa" w:w="755"/>
          </w:tcPr>
          <w:p>
            <w:pPr>
              <w:pStyle w:val="null3"/>
              <w:jc w:val="left"/>
            </w:pPr>
            <w:r>
              <w:rPr>
                <w:rFonts w:ascii="仿宋_GB2312" w:hAnsi="仿宋_GB2312" w:cs="仿宋_GB2312" w:eastAsia="仿宋_GB2312"/>
              </w:rPr>
              <w:t xml:space="preserve"> 项目经理</w:t>
            </w:r>
          </w:p>
        </w:tc>
        <w:tc>
          <w:tcPr>
            <w:tcW w:type="dxa" w:w="755"/>
          </w:tcPr>
          <w:p>
            <w:pPr>
              <w:pStyle w:val="null3"/>
              <w:jc w:val="left"/>
            </w:pPr>
            <w:r>
              <w:rPr>
                <w:rFonts w:ascii="仿宋_GB2312" w:hAnsi="仿宋_GB2312" w:cs="仿宋_GB2312" w:eastAsia="仿宋_GB2312"/>
              </w:rPr>
              <w:t xml:space="preserve"> 执业证书信息</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C11040000-工程项目管理服务</w:t>
            </w:r>
          </w:p>
        </w:tc>
        <w:tc>
          <w:tcPr>
            <w:tcW w:type="dxa" w:w="755"/>
          </w:tcPr>
          <w:p>
            <w:pPr>
              <w:pStyle w:val="null3"/>
              <w:jc w:val="left"/>
            </w:pPr>
            <w:r>
              <w:rPr>
                <w:rFonts w:ascii="仿宋_GB2312" w:hAnsi="仿宋_GB2312" w:cs="仿宋_GB2312" w:eastAsia="仿宋_GB2312"/>
              </w:rPr>
              <w:t xml:space="preserve"> 1.00项</w:t>
            </w:r>
          </w:p>
        </w:tc>
        <w:tc>
          <w:tcPr>
            <w:tcW w:type="dxa" w:w="755"/>
          </w:tcPr>
          <w:p>
            <w:pPr>
              <w:pStyle w:val="null3"/>
              <w:jc w:val="left"/>
            </w:pPr>
            <w:r>
              <w:rPr>
                <w:rFonts w:ascii="仿宋_GB2312" w:hAnsi="仿宋_GB2312" w:cs="仿宋_GB2312" w:eastAsia="仿宋_GB2312"/>
              </w:rPr>
              <w:t xml:space="preserve"> 3571300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