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乐东县民族中学学生宿舍热水设施改造工程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HNHXT—2025—024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乐东黎族自治县民族中学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海南和兴泰项目管理有限公司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乐东黎族自治县民族中学</w:t>
      </w:r>
      <w:r>
        <w:rPr>
          <w:rFonts w:ascii="仿宋_GB2312" w:hAnsi="仿宋_GB2312" w:cs="仿宋_GB2312" w:eastAsia="仿宋_GB2312"/>
        </w:rPr>
        <w:t xml:space="preserve"> 的委托， </w:t>
      </w:r>
      <w:r>
        <w:rPr>
          <w:rFonts w:ascii="仿宋_GB2312" w:hAnsi="仿宋_GB2312" w:cs="仿宋_GB2312" w:eastAsia="仿宋_GB2312"/>
        </w:rPr>
        <w:t>海南和兴泰项目管理有限公司</w:t>
      </w:r>
      <w:r>
        <w:rPr>
          <w:rFonts w:ascii="仿宋_GB2312" w:hAnsi="仿宋_GB2312" w:cs="仿宋_GB2312" w:eastAsia="仿宋_GB2312"/>
        </w:rPr>
        <w:t xml:space="preserve"> 对 </w:t>
      </w:r>
      <w:r>
        <w:rPr>
          <w:rFonts w:ascii="仿宋_GB2312" w:hAnsi="仿宋_GB2312" w:cs="仿宋_GB2312" w:eastAsia="仿宋_GB2312"/>
        </w:rPr>
        <w:t>乐东县民族中学学生宿舍热水设施改造工程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HNHXT—2025—024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乐东县民族中学学生宿舍热水设施改造工程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2,425,435.58元</w:t>
      </w:r>
      <w:r>
        <w:rPr>
          <w:rFonts w:ascii="仿宋_GB2312" w:hAnsi="仿宋_GB2312" w:cs="仿宋_GB2312" w:eastAsia="仿宋_GB2312"/>
        </w:rPr>
        <w:t>贰佰肆拾贰万伍仟肆佰叁拾伍元伍角捌分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投标人须具有建设行政主管部门颁发的建筑工程施工总承包叁级（含）以上资质或已根据《住房和城乡建设部关于印发建设工程企业资质管理制度改革方案的通知》[建市〔2020〕94号]的规定已换发新证取得相应资质，具备有效的安全生产许可证。（提供资质证书副本及安全生产许可证复印件）。 （2）投标人拟派的项目经理须具有建筑工程专业二级或以上建造师注册证书，且未担任其他在施建设工程项目的项目经理。（提供承诺函及注册证复印件）。 （3）投标人应在海南省住房和城乡建设厅海南省房屋建筑工程全过程监管信息平台完成《海南省建筑企业诚信档案手册》登记，投标单位参与投标前，应登录信息平台，填报投标项目信息，打印生成诚信档案手册，投标项目信息主要包括项目名称、项目地址、派驻的项目班子关键岗位人员等信息。（提供诚信档案手册复印件）。</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供应商无需到现场）。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乐东黎族自治县民族中学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乐东黎族自治县抱由镇迎宾南路民族中学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0898-85523525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海南和兴泰项目管理有限公司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海南省海口市秀英区海秀街道办海秀西路2号金城新天地1#楼A单元14层1401号房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0898-65322015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采购包1：2,425,435.58元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说明：（1）成交供应商须提交履约保证金方可签订合同； （2）成交供应商可自主选择以支票、汇票、本票、保函等非现金形式缴纳或提交保证金，履约保证金为成交金额的5%，履约保证金有效期为自交纳之日起至验收通过为止。 （3）履约保证期内，如成交供应商未按合同约定履行义务，给采购人造成的损失将从履约保证金中扣除，不足部分，采购人有权向成交供应商追偿。 （4）履约保证期满，经采购人确认无违约情况后退还，履约保证金不计利息。 （5）如果成交供应商未在规定时间内交纳履约保证金，且又无正当理由的，将视为放弃成交资格。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从提交磋商响应文件的截止之日起60日历天。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代理服务费收费标准：代理费用为3196.48元。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1.供应商须保证在本项目磋商过程中所提供资料真实有效，若发现有伪造编制，弄虚作假骗取成交，采购人将取消其资格，成交的取消成交资格，并将其不良行为上报有关行政主管部门。 2.签字和（或） 盖章要求： 2.1 电子标盖章要求：使用 CA 锁在响应文件制作工具中逐页加盖单位公章。 2.2 电子标签字以下四种形式之一均有效：（1）响应文件制作工具中加盖签名章或签字章；（2）响应文件制作工具中使用“手写签名”签字； （3）响应文件打印为文本签字后扫描上传；（4）响应文件打印为文本盖签名章或签字章后扫描上传。2.3 电子系统中所涉及签章均可以是加盖单位公章。2.4由委托代理人签字的，投标文件应附有法定代表人授权书。因投标人原因导致无法读取电子版投标文件，视为无效投标。3.本项目为线上不见面开评标，各供应商无需到开标现场，根据文件要求按时登录系统进行操作。 4.已标价工程量清单签字盖章要求：已标价的工程量清单参考“工程量清单”中的相关清单表格格式填写。投标报价文件由投标单位自行编制的，应由注册在本单位的一级或二级造价师工程师使用本单位实名的计价软件编制并在已标价工程量清单封面上签字并加盖执业印章。投标人委托工程造价咨询企业编制的，应在投标文件中提供加盖双方单位公章的委托书，并由工程造价咨询企业一级注册造价工程师在已标价工程量清单封面上签字并加盖执业印章及工程造价咨询企业公章。5.中标单位（成交供应商）在领取中标通知书时须提供正本1份、副本2 份的纸质版响应文件（双面打印）用于资料汇总。6.采购包1（乐东县民族中学学生宿舍热水设施改造工程）人员配备要求：项目经理1人、施工员1人、专职安全生产管理人员1人，其它岗位职责可兼任。 7.评审委员会构成人数3人,其中采购人代表1人，专家2人，评审专家从海南省综合评标专家库中随机抽取。8.本项目最高限价：采购包1（乐东县民族中学学生宿舍热水设施改造工程）：2425304.64元。（报价超过最高限价，按无效响应处理。）9.本项目对应的小微企业划分标准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 300万元以下或资产总额300万元以下的为微型企业。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联系电话：0898-65322015</w:t>
      </w:r>
    </w:p>
    <w:p>
      <w:pPr>
        <w:pStyle w:val="null3"/>
        <w:jc w:val="left"/>
      </w:pPr>
      <w:r>
        <w:rPr>
          <w:rFonts w:ascii="仿宋_GB2312" w:hAnsi="仿宋_GB2312" w:cs="仿宋_GB2312" w:eastAsia="仿宋_GB2312"/>
        </w:rPr>
        <w:t>地址：海南省海口市秀英区海秀街道办海秀西路2号金城新天地1#楼A单元14层1401号房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9"/>
          <w:color w:val="000000"/>
        </w:rPr>
        <w:t>采购单位</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乐东黎族自治县民族中学</w:t>
      </w:r>
    </w:p>
    <w:p>
      <w:pPr>
        <w:pStyle w:val="null3"/>
        <w:ind w:firstLine="480"/>
        <w:jc w:val="left"/>
      </w:pPr>
      <w:r>
        <w:rPr>
          <w:rFonts w:ascii="仿宋_GB2312" w:hAnsi="仿宋_GB2312" w:cs="仿宋_GB2312" w:eastAsia="仿宋_GB2312"/>
          <w:sz w:val="19"/>
          <w:color w:val="000000"/>
        </w:rPr>
        <w:t>项目名称：</w:t>
      </w:r>
      <w:r>
        <w:rPr>
          <w:rFonts w:ascii="仿宋_GB2312" w:hAnsi="仿宋_GB2312" w:cs="仿宋_GB2312" w:eastAsia="仿宋_GB2312"/>
          <w:sz w:val="19"/>
          <w:color w:val="000000"/>
        </w:rPr>
        <w:t>乐东县民族中学学生宿舍热水设施改造工程</w:t>
      </w:r>
    </w:p>
    <w:p>
      <w:pPr>
        <w:pStyle w:val="null3"/>
        <w:ind w:firstLine="480"/>
        <w:jc w:val="left"/>
      </w:pPr>
      <w:r>
        <w:rPr>
          <w:rFonts w:ascii="仿宋_GB2312" w:hAnsi="仿宋_GB2312" w:cs="仿宋_GB2312" w:eastAsia="仿宋_GB2312"/>
          <w:sz w:val="19"/>
          <w:color w:val="000000"/>
        </w:rPr>
        <w:t>项目编号：</w:t>
      </w:r>
      <w:r>
        <w:rPr>
          <w:rFonts w:ascii="仿宋_GB2312" w:hAnsi="仿宋_GB2312" w:cs="仿宋_GB2312" w:eastAsia="仿宋_GB2312"/>
          <w:sz w:val="19"/>
          <w:color w:val="000000"/>
        </w:rPr>
        <w:t>HNHXT-2025-024</w:t>
      </w:r>
    </w:p>
    <w:p>
      <w:pPr>
        <w:pStyle w:val="null3"/>
        <w:ind w:firstLine="480"/>
        <w:jc w:val="left"/>
      </w:pPr>
      <w:r>
        <w:rPr>
          <w:rFonts w:ascii="仿宋_GB2312" w:hAnsi="仿宋_GB2312" w:cs="仿宋_GB2312" w:eastAsia="仿宋_GB2312"/>
          <w:sz w:val="19"/>
          <w:color w:val="000000"/>
        </w:rPr>
        <w:t>交付（服务）地点</w:t>
      </w:r>
      <w:r>
        <w:rPr>
          <w:rFonts w:ascii="仿宋_GB2312" w:hAnsi="仿宋_GB2312" w:cs="仿宋_GB2312" w:eastAsia="仿宋_GB2312"/>
          <w:sz w:val="19"/>
          <w:color w:val="000000"/>
        </w:rPr>
        <w:t>：乐东黎族自治县民族中学内。</w:t>
      </w:r>
    </w:p>
    <w:p>
      <w:pPr>
        <w:pStyle w:val="null3"/>
        <w:ind w:firstLine="480"/>
        <w:jc w:val="left"/>
      </w:pPr>
      <w:r>
        <w:rPr>
          <w:rFonts w:ascii="仿宋_GB2312" w:hAnsi="仿宋_GB2312" w:cs="仿宋_GB2312" w:eastAsia="仿宋_GB2312"/>
          <w:sz w:val="19"/>
          <w:color w:val="000000"/>
        </w:rPr>
        <w:t>1、付款方式：合同签订后，成交供应商向采购人提出请款函，采购人收到请款函后一次性支付给成交供应商合同总额30％预付款，开工后采购人向成交供应商按实际进度支付进度款，工程进度款支付金额累计不大于合同总额的90%（含预付款、材料款在内）。工程竣工验收移交后，竣工结算经发包人进行初审，并出具初审意见；最终的竣工结算确认由审计部门审核，按政府审计部门的结论办理工程款支付；待出具工程竣工决算审计报告后，且项目资金到位情况下，付至工程结算价的97%，留3%作为质保金。余款待质保期届满后支付，具体条款在合同中双方约定。</w:t>
      </w:r>
    </w:p>
    <w:p>
      <w:pPr>
        <w:pStyle w:val="null3"/>
        <w:ind w:firstLine="480"/>
        <w:jc w:val="left"/>
      </w:pPr>
      <w:r>
        <w:rPr>
          <w:rFonts w:ascii="仿宋_GB2312" w:hAnsi="仿宋_GB2312" w:cs="仿宋_GB2312" w:eastAsia="仿宋_GB2312"/>
          <w:sz w:val="19"/>
          <w:color w:val="000000"/>
        </w:rPr>
        <w:t>2、验收要求:按国家有关规定标准，以及招标文件的质量要求和技术指标、中标方的投标文件和承诺、及采购合同的约定进行验收。</w:t>
      </w:r>
    </w:p>
    <w:p>
      <w:pPr>
        <w:pStyle w:val="null3"/>
        <w:ind w:firstLine="480"/>
        <w:jc w:val="left"/>
      </w:pPr>
      <w:r>
        <w:rPr>
          <w:rFonts w:ascii="仿宋_GB2312" w:hAnsi="仿宋_GB2312" w:cs="仿宋_GB2312" w:eastAsia="仿宋_GB2312"/>
          <w:sz w:val="19"/>
          <w:color w:val="000000"/>
        </w:rPr>
        <w:t>3、报价：各投标单位须根据工程量清单进行报价。</w:t>
      </w:r>
    </w:p>
    <w:p>
      <w:pPr>
        <w:pStyle w:val="null3"/>
        <w:ind w:firstLine="56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2,425,435.58</w:t>
      </w:r>
    </w:p>
    <w:p>
      <w:pPr>
        <w:pStyle w:val="null3"/>
        <w:jc w:val="left"/>
      </w:pPr>
      <w:r>
        <w:rPr>
          <w:rFonts w:ascii="仿宋_GB2312" w:hAnsi="仿宋_GB2312" w:cs="仿宋_GB2312" w:eastAsia="仿宋_GB2312"/>
        </w:rPr>
        <w:t>采购包最高限价（元）: 2,425,304.64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B06050000-供暖设备安装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2,425,435.58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B06050000-供暖设备安装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2,425,304.64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标的名称：B06050000-供暖设备安装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详见工程量清单及施工图纸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投标人须具有建设行政主管部门颁发的建筑工程施工总承包叁级（含）以上资质或已根据《住房和城乡建设部关于印发建设工程企业资质管理制度改革方案的通知》[建市〔2020〕94号]的规定已换发新证取得相应资质，具备有效的安全生产许可证。（提供资质证书副本及安全生产许可证复印件）。 （2）投标人拟派的项目经理须具有建筑工程专业二级或以上建造师注册证书，且未担任其他在施建设工程项目的项目经理。（提供承诺函及注册证复印件）。 （3）投标人应在海南省住房和城乡建设厅海南省房屋建筑工程全过程监管信息平台完成《海南省建筑企业诚信档案手册》登记，投标单位参与投标前，应登录信息平台，填报投标项目信息，打印生成诚信档案手册，投标项目信息主要包括项目名称、项目地址、派驻的项目班子关键岗位人员等信息。（提供诚信档案手册复印件）。</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承诺函 项目管理人员情况表 开标（报价）一览表 中小企业声明函 监狱企业证明文件 自觉抵制政府采购领域商业贿赂行为承诺书 商业信誉、财务会计制度、缴纳税收和社保的承诺函 封面 具有独立承担民事责任的能力证明文件 供应商承诺函 其他材料 残疾人福利性单位声明函 供应商应提交的相关证明材料 无重大违法记录声明函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承诺函 项目管理人员情况表 开标（报价）一览表 中小企业声明函 监狱企业证明文件 自觉抵制政府采购领域商业贿赂行为承诺书 商业信誉、财务会计制度、缴纳税收和社保的承诺函 封面 具有独立承担民事责任的能力证明文件 供应商承诺函 其他材料 残疾人福利性单位声明函 供应商应提交的相关证明材料 无重大违法记录声明函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施工组织方案</w:t>
            </w:r>
          </w:p>
        </w:tc>
        <w:tc>
          <w:tcPr>
            <w:tcW w:type="dxa" w:w="2492"/>
          </w:tcPr>
          <w:p>
            <w:pPr>
              <w:pStyle w:val="null3"/>
              <w:jc w:val="left"/>
            </w:pPr>
            <w:r>
              <w:rPr>
                <w:rFonts w:ascii="仿宋_GB2312" w:hAnsi="仿宋_GB2312" w:cs="仿宋_GB2312" w:eastAsia="仿宋_GB2312"/>
              </w:rPr>
              <w:t>质量管理、文明施工、环境保护管理措施方案： A.措施科学合理，适用性强，思路清晰，内容全面，能够根据实际情况制订，满足采购人的需要，考虑问题周全，实施过程务实，各项指标均能完成，得15 分； B.措施基本能够满足采购需要，操作性不强，得10分； C.措施不满足采购需求，得5分； D.不提供，得0分。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施工组织方案</w:t>
            </w:r>
          </w:p>
        </w:tc>
        <w:tc>
          <w:tcPr>
            <w:tcW w:type="dxa" w:w="2492"/>
          </w:tcPr>
          <w:p>
            <w:pPr>
              <w:pStyle w:val="null3"/>
              <w:jc w:val="left"/>
            </w:pPr>
            <w:r>
              <w:rPr>
                <w:rFonts w:ascii="仿宋_GB2312" w:hAnsi="仿宋_GB2312" w:cs="仿宋_GB2312" w:eastAsia="仿宋_GB2312"/>
              </w:rPr>
              <w:t>主要施工方案与技术措施、施工总平面图布置、施工总进度表与网络计划图、施工组织设计的完整性： A.施工方案与技术措施科学合理，适用性强，思路清晰，内容全面，能够根据实际情况制订，满足采购人的需要，考虑问题周全，实施过程务实，各项指标均能完成,得15分； B.施工方案与技术措施基本能够满足采购需要，操作性不强,得10分； C.施工方案与技术措施不满足采购需求，得5分； D.不提供，得0分。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施工组织方案</w:t>
            </w:r>
          </w:p>
        </w:tc>
        <w:tc>
          <w:tcPr>
            <w:tcW w:type="dxa" w:w="2492"/>
          </w:tcPr>
          <w:p>
            <w:pPr>
              <w:pStyle w:val="null3"/>
              <w:jc w:val="left"/>
            </w:pPr>
            <w:r>
              <w:rPr>
                <w:rFonts w:ascii="仿宋_GB2312" w:hAnsi="仿宋_GB2312" w:cs="仿宋_GB2312" w:eastAsia="仿宋_GB2312"/>
              </w:rPr>
              <w:t>安全管理与安全事故应急措施方案： A.方案与技术措施科学合理，适用性强，思路清晰，内容全面，能够根据实际情况制订，满足采购人的需要，考虑问题周全，实施过程务实，各项指标均能完成,得10分； B.方案与技术措施基本能够满足采购需要，操作性不强，得6分； C.方案与技术措施不满足采购需求,得3分； D.不提供，得0分。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施工组织方案</w:t>
            </w:r>
          </w:p>
        </w:tc>
        <w:tc>
          <w:tcPr>
            <w:tcW w:type="dxa" w:w="2492"/>
          </w:tcPr>
          <w:p>
            <w:pPr>
              <w:pStyle w:val="null3"/>
              <w:jc w:val="left"/>
            </w:pPr>
            <w:r>
              <w:rPr>
                <w:rFonts w:ascii="仿宋_GB2312" w:hAnsi="仿宋_GB2312" w:cs="仿宋_GB2312" w:eastAsia="仿宋_GB2312"/>
              </w:rPr>
              <w:t>拟投入的主要施工机械计划、劳动力安排计划： A.施工方案与技术措施科学合理，适用性强，思路清晰，内容全面，能够根据实际情况制订，满足采购人的需要，考虑问题周全，实施过程务实，各项指标均能完成，得10分； B.施工方案与技术措施基本能够满足采购需要，操作性不强，得6分； C.施工方案与技术措施不满足采购需求,得3分； D.不提供，得0分。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施工组织方案</w:t>
            </w:r>
          </w:p>
        </w:tc>
        <w:tc>
          <w:tcPr>
            <w:tcW w:type="dxa" w:w="2492"/>
          </w:tcPr>
          <w:p>
            <w:pPr>
              <w:pStyle w:val="null3"/>
              <w:jc w:val="left"/>
            </w:pPr>
            <w:r>
              <w:rPr>
                <w:rFonts w:ascii="仿宋_GB2312" w:hAnsi="仿宋_GB2312" w:cs="仿宋_GB2312" w:eastAsia="仿宋_GB2312"/>
              </w:rPr>
              <w:t>工程进度计划与措施、拟投入的主要物质计划： A.方案与技术措施科学合理，适用性强，思路清晰，内容全面，能够根据实际情况制订，满足采购人的需要，考虑问题周全，实施过程务实，各项指标均能完成；得10分 B.方案与技术措施基本能够满足采购需要，操作性不强；得6分 C.方案与技术措施不满足采购需求,得3分 D.不提供，得0分。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投标人2022年6月1日至今（以合同签订时间为准）承接过建筑工程类项目业绩，每提供一个得10分，最高得 10分。 证明材料：响应文件中提供施工合同或中标通知书（或成交通知书）复印件。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HNHXT—2025—024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乐东县民族中学学生宿舍热水设施改造工程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乐东县民族中学学生宿舍热水设施改造工程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B06050000-供暖设备安装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2425304.64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