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C6F91">
      <w:pPr>
        <w:pStyle w:val="2"/>
        <w:pageBreakBefore/>
        <w:spacing w:line="360" w:lineRule="auto"/>
        <w:rPr>
          <w:rFonts w:hint="eastAsia" w:asciiTheme="minorEastAsia" w:hAnsiTheme="minorEastAsia" w:eastAsiaTheme="minorEastAsia" w:cstheme="minorEastAsia"/>
          <w:color w:val="000000" w:themeColor="text1"/>
          <w:sz w:val="44"/>
          <w:szCs w:val="44"/>
          <w14:textFill>
            <w14:solidFill>
              <w14:schemeClr w14:val="tx1"/>
            </w14:solidFill>
          </w14:textFill>
        </w:rPr>
      </w:pPr>
      <w:r>
        <w:rPr>
          <w:rFonts w:hint="eastAsia" w:asciiTheme="minorEastAsia" w:hAnsiTheme="minorEastAsia" w:eastAsiaTheme="minorEastAsia" w:cstheme="minorEastAsia"/>
          <w:color w:val="000000" w:themeColor="text1"/>
          <w:sz w:val="44"/>
          <w:szCs w:val="4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44"/>
          <w:szCs w:val="44"/>
          <w14:textFill>
            <w14:solidFill>
              <w14:schemeClr w14:val="tx1"/>
            </w14:solidFill>
          </w14:textFill>
        </w:rPr>
        <w:t>合同条款及格式</w:t>
      </w:r>
    </w:p>
    <w:p w14:paraId="5555CC89">
      <w:pPr>
        <w:jc w:val="center"/>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（此合同为格式合同，仅供参考，最终以甲乙双方协商签订合同为准）</w:t>
      </w:r>
    </w:p>
    <w:p w14:paraId="320B6321">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第 一 部 分 合 同 协 议 书</w:t>
      </w:r>
    </w:p>
    <w:p w14:paraId="15724469">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发包人（全称）：</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w:t>
      </w:r>
    </w:p>
    <w:p w14:paraId="20A17BC8">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承包人（全称）：</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w:t>
      </w:r>
    </w:p>
    <w:p w14:paraId="2838237C">
      <w:p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根据《中华人民共和国民法典》、《中华人民共和国建筑法》及有关法律规定，遵循平等、自愿、公平和诚实信用的原则，双方就</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工程施工及有关事项协商一致，共同达成如下协议：</w:t>
      </w:r>
    </w:p>
    <w:p w14:paraId="7813BC7D">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工程概况 </w:t>
      </w:r>
    </w:p>
    <w:p w14:paraId="795450F9">
      <w:pPr>
        <w:numPr>
          <w:ilvl w:val="0"/>
          <w:numId w:val="2"/>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工程名称</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w:t>
      </w:r>
    </w:p>
    <w:p w14:paraId="45CE4BA7">
      <w:pPr>
        <w:numPr>
          <w:ilvl w:val="0"/>
          <w:numId w:val="2"/>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工程地点</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 </w:t>
      </w:r>
    </w:p>
    <w:p w14:paraId="07F5F387">
      <w:pPr>
        <w:numPr>
          <w:ilvl w:val="0"/>
          <w:numId w:val="2"/>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工程立项批准文号</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w:t>
      </w:r>
    </w:p>
    <w:p w14:paraId="5EE4E56B">
      <w:pPr>
        <w:numPr>
          <w:ilvl w:val="0"/>
          <w:numId w:val="2"/>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资金来源</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w:t>
      </w:r>
    </w:p>
    <w:p w14:paraId="0EC504AF">
      <w:pPr>
        <w:numPr>
          <w:ilvl w:val="0"/>
          <w:numId w:val="2"/>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工程内容：</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 </w:t>
      </w:r>
    </w:p>
    <w:p w14:paraId="2C860A3C">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群体工程应附《承包人承揽工程项目一览表》（附件 1）。 </w:t>
      </w:r>
    </w:p>
    <w:p w14:paraId="33EA816F">
      <w:pPr>
        <w:numPr>
          <w:ilvl w:val="0"/>
          <w:numId w:val="2"/>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工程承包范围</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w:t>
      </w:r>
    </w:p>
    <w:p w14:paraId="3C4673DC">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合同工期 </w:t>
      </w:r>
    </w:p>
    <w:p w14:paraId="2D837AA9">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计划开工日期： 年 月 日。 </w:t>
      </w:r>
    </w:p>
    <w:p w14:paraId="22EA77AF">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计划竣工日期： 年 月 日。 </w:t>
      </w:r>
    </w:p>
    <w:p w14:paraId="4C2B624B">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工期总日历天数：天。工期总日历天数与根据前述计划开竣工日期计算的工期天数不一致的，以工期 总日历天数为准。</w:t>
      </w:r>
    </w:p>
    <w:p w14:paraId="4208C566">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质量标准 工程质量符合标准。 </w:t>
      </w:r>
    </w:p>
    <w:p w14:paraId="73B1ABE5">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签约合同价与</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付款方式</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w:t>
      </w:r>
    </w:p>
    <w:p w14:paraId="19EBAEF5">
      <w:pPr>
        <w:numPr>
          <w:ilvl w:val="0"/>
          <w:numId w:val="3"/>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签约合同价为：人民币（大写）</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元)； </w:t>
      </w:r>
    </w:p>
    <w:p w14:paraId="11A28549">
      <w:pPr>
        <w:numPr>
          <w:ilvl w:val="0"/>
          <w:numId w:val="0"/>
        </w:num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其中： </w:t>
      </w:r>
    </w:p>
    <w:p w14:paraId="522FF368">
      <w:pPr>
        <w:numPr>
          <w:ilvl w:val="0"/>
          <w:numId w:val="4"/>
        </w:numPr>
        <w:spacing w:line="360" w:lineRule="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安全文明施工费：人民币（大写）</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元)； </w:t>
      </w:r>
    </w:p>
    <w:p w14:paraId="23C5A7F7">
      <w:pPr>
        <w:numPr>
          <w:ilvl w:val="0"/>
          <w:numId w:val="4"/>
        </w:numPr>
        <w:spacing w:line="360" w:lineRule="auto"/>
        <w:ind w:left="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材料和工程设备暂估价金额：人民币（大写）</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元)； </w:t>
      </w:r>
    </w:p>
    <w:p w14:paraId="1E6D3C64">
      <w:pPr>
        <w:numPr>
          <w:ilvl w:val="0"/>
          <w:numId w:val="4"/>
        </w:numPr>
        <w:spacing w:line="360" w:lineRule="auto"/>
        <w:ind w:left="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专业工程暂估价金额：人民币（大写）</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元)；</w:t>
      </w:r>
    </w:p>
    <w:p w14:paraId="28F2C7CE">
      <w:pPr>
        <w:numPr>
          <w:ilvl w:val="0"/>
          <w:numId w:val="4"/>
        </w:numPr>
        <w:spacing w:line="360" w:lineRule="auto"/>
        <w:ind w:left="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暂列金额：人民币（大写）</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元)。 </w:t>
      </w:r>
    </w:p>
    <w:p w14:paraId="1F208DFA">
      <w:pPr>
        <w:keepNext w:val="0"/>
        <w:keepLines w:val="0"/>
        <w:pageBreakBefore w:val="0"/>
        <w:widowControl w:val="0"/>
        <w:numPr>
          <w:ilvl w:val="0"/>
          <w:numId w:val="3"/>
        </w:numPr>
        <w:kinsoku/>
        <w:wordWrap/>
        <w:overflowPunct/>
        <w:topLinePunct w:val="0"/>
        <w:autoSpaceDE/>
        <w:autoSpaceDN/>
        <w:bidi w:val="0"/>
        <w:adjustRightInd/>
        <w:snapToGrid/>
        <w:spacing w:line="480" w:lineRule="auto"/>
        <w:ind w:left="120" w:leftChars="0" w:firstLine="0" w:firstLineChars="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付款方式</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p>
    <w:p w14:paraId="1F45F6C0">
      <w:pPr>
        <w:spacing w:line="360" w:lineRule="auto"/>
        <w:ind w:firstLine="480" w:firstLineChars="200"/>
        <w:rPr>
          <w:rFonts w:hint="eastAsia" w:hAnsi="宋体"/>
          <w:b w:val="0"/>
          <w:bCs w:val="0"/>
          <w:color w:val="000000" w:themeColor="text1"/>
          <w:sz w:val="24"/>
          <w:szCs w:val="24"/>
          <w:lang w:val="en-US" w:eastAsia="zh-CN"/>
          <w14:textFill>
            <w14:solidFill>
              <w14:schemeClr w14:val="tx1"/>
            </w14:solidFill>
          </w14:textFill>
        </w:rPr>
      </w:pPr>
      <w:r>
        <w:rPr>
          <w:rFonts w:hint="eastAsia" w:hAnsi="宋体"/>
          <w:b w:val="0"/>
          <w:bCs w:val="0"/>
          <w:color w:val="000000" w:themeColor="text1"/>
          <w:sz w:val="24"/>
          <w:szCs w:val="24"/>
          <w:lang w:val="en-US" w:eastAsia="zh-CN"/>
          <w14:textFill>
            <w14:solidFill>
              <w14:schemeClr w14:val="tx1"/>
            </w14:solidFill>
          </w14:textFill>
        </w:rPr>
        <w:t>根据双方签订的合同约定执行。</w:t>
      </w:r>
    </w:p>
    <w:p w14:paraId="2BC67877">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项目负责人 </w:t>
      </w:r>
    </w:p>
    <w:p w14:paraId="5DFB2EDC">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承包人项目负责人：</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w:t>
      </w:r>
    </w:p>
    <w:p w14:paraId="5C5F2B6E">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合同文件构成 </w:t>
      </w:r>
    </w:p>
    <w:p w14:paraId="7686DFBB">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本协议书与下列文件一起构成合同文件： </w:t>
      </w:r>
    </w:p>
    <w:p w14:paraId="2161D7BC">
      <w:pPr>
        <w:numPr>
          <w:ilvl w:val="0"/>
          <w:numId w:val="5"/>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成交通知书（如果有）； </w:t>
      </w:r>
    </w:p>
    <w:p w14:paraId="0F4C64A6">
      <w:pPr>
        <w:numPr>
          <w:ilvl w:val="0"/>
          <w:numId w:val="5"/>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投标函及其附录（如果有）； </w:t>
      </w:r>
    </w:p>
    <w:p w14:paraId="6C43CF07">
      <w:pPr>
        <w:numPr>
          <w:ilvl w:val="0"/>
          <w:numId w:val="5"/>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专用合同条款及其附件；  </w:t>
      </w:r>
    </w:p>
    <w:p w14:paraId="199A64FD">
      <w:pPr>
        <w:numPr>
          <w:ilvl w:val="0"/>
          <w:numId w:val="5"/>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通用合同条款； </w:t>
      </w:r>
    </w:p>
    <w:p w14:paraId="7ACB5560">
      <w:pPr>
        <w:numPr>
          <w:ilvl w:val="0"/>
          <w:numId w:val="5"/>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技术标准和要求； </w:t>
      </w:r>
    </w:p>
    <w:p w14:paraId="0BE9658A">
      <w:pPr>
        <w:numPr>
          <w:ilvl w:val="0"/>
          <w:numId w:val="5"/>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图纸； </w:t>
      </w:r>
    </w:p>
    <w:p w14:paraId="42FD5C73">
      <w:pPr>
        <w:numPr>
          <w:ilvl w:val="0"/>
          <w:numId w:val="5"/>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已标价工程量清单或预算书； </w:t>
      </w:r>
    </w:p>
    <w:p w14:paraId="3CFDF2DC">
      <w:pPr>
        <w:numPr>
          <w:ilvl w:val="0"/>
          <w:numId w:val="5"/>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其他合同文件。 </w:t>
      </w:r>
    </w:p>
    <w:p w14:paraId="6BB8C40A">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在合同订立及履行过程中形成的与合同有关的文件均构成合同文件组成部分。 上述各项合同文件包括合同当事人就该项合同文件所作出的补充和修改，属于同一类内容的文件，应 以最新签署的为准。专用合同条款及其附件须经合同当事人签字或盖章。</w:t>
      </w:r>
    </w:p>
    <w:p w14:paraId="63A291D0">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承诺 </w:t>
      </w:r>
    </w:p>
    <w:p w14:paraId="0EDB29ED">
      <w:pPr>
        <w:numPr>
          <w:ilvl w:val="0"/>
          <w:numId w:val="6"/>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发包人承诺按照法律规定履行项目审批手续、筹集工程建设资金并按照合同约定的期限和方式支付 合同价款。</w:t>
      </w:r>
    </w:p>
    <w:p w14:paraId="2F859795">
      <w:pPr>
        <w:numPr>
          <w:ilvl w:val="0"/>
          <w:numId w:val="6"/>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承包人承诺按照法律规定及合同约定组织完成工程施工，确保工程质量和安全，不进行转包及违法 分包，并在缺陷责任期及保修期内承担相应的工程维修责任。 </w:t>
      </w:r>
    </w:p>
    <w:p w14:paraId="6999FD76">
      <w:pPr>
        <w:numPr>
          <w:ilvl w:val="0"/>
          <w:numId w:val="6"/>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发包人和承包人通过招投标形式签订合同的，双方理解并承诺不再就同一工程另行签订与合同实质 性内容相背离的协议。 </w:t>
      </w:r>
    </w:p>
    <w:p w14:paraId="3EA4FDD7">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词语含义 </w:t>
      </w:r>
    </w:p>
    <w:p w14:paraId="5E9A6C1A">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本协议书中词语含义与第二部分通用合同条款中赋予的含义相同。 </w:t>
      </w:r>
    </w:p>
    <w:p w14:paraId="0BA07DA8">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违约赔偿：</w:t>
      </w:r>
    </w:p>
    <w:p w14:paraId="31797218">
      <w:pPr>
        <w:bidi w:val="0"/>
        <w:spacing w:line="48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w:t>
      </w:r>
      <w:r>
        <w:rPr>
          <w:rFonts w:hint="eastAsia"/>
          <w:color w:val="000000" w:themeColor="text1"/>
          <w:sz w:val="24"/>
          <w:szCs w:val="24"/>
          <w14:textFill>
            <w14:solidFill>
              <w14:schemeClr w14:val="tx1"/>
            </w14:solidFill>
          </w14:textFill>
        </w:rPr>
        <w:t>除下一条规定的不可抗力外，如果乙方没有按照合同规定的时间竣工和提供服务，甲方可从合同款中扣除违约赔偿费，每延迟一个工作日竣工或未提供服务，按合同金额的0.5％计扣违约赔偿费。如果乙方延迟交货时间超过一个月，甲方有权终止合同，并按合同约定及法律规定追究乙方的违约责任。</w:t>
      </w:r>
    </w:p>
    <w:p w14:paraId="7A781E78">
      <w:pPr>
        <w:bidi w:val="0"/>
        <w:spacing w:line="480" w:lineRule="auto"/>
        <w:ind w:firstLine="480" w:firstLineChars="20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2.如果双方中任何一方由于战争、严重火灾、水灾、台风和地震以及其它经双方同意属于不可抗力的事故，致使合同履行受阻时，履行合同的期限应予以延长，延长的期限应相当于事故所影响的时间。</w:t>
      </w:r>
    </w:p>
    <w:p w14:paraId="35F10C24">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签订时间 </w:t>
      </w:r>
    </w:p>
    <w:p w14:paraId="2819D9B7">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本合同于</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月</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日签订。</w:t>
      </w:r>
    </w:p>
    <w:p w14:paraId="4A080EB0">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签订地点 </w:t>
      </w:r>
    </w:p>
    <w:p w14:paraId="6943027B">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本合同在</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签订。 </w:t>
      </w:r>
    </w:p>
    <w:p w14:paraId="7F8E0B5E">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补充协议 合同未尽事宜，合同当事人另行签订补充协议，补充协议是合同的组成部分。 </w:t>
      </w:r>
    </w:p>
    <w:p w14:paraId="71D5ED89">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合同生效 </w:t>
      </w:r>
    </w:p>
    <w:p w14:paraId="62ECD76F">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本合同自</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生效。 </w:t>
      </w:r>
    </w:p>
    <w:p w14:paraId="4BFE6705">
      <w:pPr>
        <w:numPr>
          <w:ilvl w:val="0"/>
          <w:numId w:val="1"/>
        </w:numPr>
        <w:spacing w:line="360" w:lineRule="auto"/>
        <w:ind w:left="12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合同份数 本合同一式 份，均具有同等法律效力，发包人执</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份，承包人执</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份。 </w:t>
      </w:r>
    </w:p>
    <w:p w14:paraId="0D022BF0">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p>
    <w:p w14:paraId="43318EE4">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发包人： (公章) </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承包人： (公章) </w:t>
      </w:r>
    </w:p>
    <w:p w14:paraId="24C1DB04">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法定代表人或其委托代理人（签字）： </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法定代表人或其委托代理人（签字）： </w:t>
      </w:r>
    </w:p>
    <w:p w14:paraId="01225311">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组织机构代码：</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组织机构代码： </w:t>
      </w:r>
    </w:p>
    <w:p w14:paraId="2AF3B110">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地 址： </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地 址：</w:t>
      </w:r>
    </w:p>
    <w:p w14:paraId="231C493B">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邮政编码： </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邮政编码： </w:t>
      </w:r>
    </w:p>
    <w:p w14:paraId="7E012F4E">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法定代表人： </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法定代表人： </w:t>
      </w:r>
    </w:p>
    <w:p w14:paraId="0FD5A9A8">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委托代理人： </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委托代理人： </w:t>
      </w:r>
    </w:p>
    <w:p w14:paraId="69EA8407">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电 话： </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电 话： </w:t>
      </w:r>
    </w:p>
    <w:p w14:paraId="27944C44">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传 真： </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传 真： </w:t>
      </w:r>
    </w:p>
    <w:p w14:paraId="3AE1109E">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电子信箱： </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电子信箱：</w:t>
      </w:r>
    </w:p>
    <w:p w14:paraId="31499867">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开户银行： </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开户银行： </w:t>
      </w:r>
    </w:p>
    <w:p w14:paraId="76DE8DFE">
      <w:pPr>
        <w:numPr>
          <w:ilvl w:val="0"/>
          <w:numId w:val="0"/>
        </w:numPr>
        <w:spacing w:line="360" w:lineRule="auto"/>
        <w:ind w:left="120" w:left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账 号： </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账 号： </w:t>
      </w:r>
    </w:p>
    <w:p w14:paraId="05546497">
      <w:pPr>
        <w:numPr>
          <w:ilvl w:val="0"/>
          <w:numId w:val="0"/>
        </w:numPr>
        <w:ind w:left="120" w:leftChars="0"/>
        <w:rPr>
          <w:rFonts w:ascii="宋体" w:hAnsi="宋体" w:eastAsia="宋体" w:cs="宋体"/>
          <w:color w:val="000000" w:themeColor="text1"/>
          <w:sz w:val="24"/>
          <w:szCs w:val="24"/>
          <w14:textFill>
            <w14:solidFill>
              <w14:schemeClr w14:val="tx1"/>
            </w14:solidFill>
          </w14:textFill>
        </w:rPr>
      </w:pPr>
    </w:p>
    <w:p w14:paraId="3CC22C17">
      <w:pPr>
        <w:numPr>
          <w:ilvl w:val="0"/>
          <w:numId w:val="0"/>
        </w:numPr>
        <w:ind w:left="120" w:leftChars="0"/>
        <w:rPr>
          <w:rFonts w:ascii="宋体" w:hAnsi="宋体" w:eastAsia="宋体" w:cs="宋体"/>
          <w:color w:val="000000" w:themeColor="text1"/>
          <w:sz w:val="24"/>
          <w:szCs w:val="24"/>
          <w14:textFill>
            <w14:solidFill>
              <w14:schemeClr w14:val="tx1"/>
            </w14:solidFill>
          </w14:textFill>
        </w:rPr>
      </w:pPr>
    </w:p>
    <w:p w14:paraId="1FB0D5CC">
      <w:pPr>
        <w:numPr>
          <w:ilvl w:val="0"/>
          <w:numId w:val="0"/>
        </w:numPr>
        <w:ind w:left="120" w:leftChars="0"/>
        <w:rPr>
          <w:rFonts w:ascii="宋体" w:hAnsi="宋体" w:eastAsia="宋体" w:cs="宋体"/>
          <w:color w:val="000000" w:themeColor="text1"/>
          <w:sz w:val="24"/>
          <w:szCs w:val="24"/>
          <w14:textFill>
            <w14:solidFill>
              <w14:schemeClr w14:val="tx1"/>
            </w14:solidFill>
          </w14:textFill>
        </w:rPr>
      </w:pPr>
    </w:p>
    <w:p w14:paraId="09290D34">
      <w:pPr>
        <w:numPr>
          <w:ilvl w:val="0"/>
          <w:numId w:val="0"/>
        </w:numPr>
        <w:ind w:left="120" w:leftChars="0"/>
        <w:rPr>
          <w:rFonts w:ascii="宋体" w:hAnsi="宋体" w:eastAsia="宋体" w:cs="宋体"/>
          <w:color w:val="000000" w:themeColor="text1"/>
          <w:sz w:val="24"/>
          <w:szCs w:val="24"/>
          <w14:textFill>
            <w14:solidFill>
              <w14:schemeClr w14:val="tx1"/>
            </w14:solidFill>
          </w14:textFill>
        </w:rPr>
      </w:pPr>
    </w:p>
    <w:p w14:paraId="03D49A8A">
      <w:pPr>
        <w:numPr>
          <w:ilvl w:val="0"/>
          <w:numId w:val="0"/>
        </w:numPr>
        <w:ind w:left="120" w:leftChars="0"/>
        <w:rPr>
          <w:rFonts w:ascii="宋体" w:hAnsi="宋体" w:eastAsia="宋体" w:cs="宋体"/>
          <w:color w:val="000000" w:themeColor="text1"/>
          <w:sz w:val="24"/>
          <w:szCs w:val="24"/>
          <w14:textFill>
            <w14:solidFill>
              <w14:schemeClr w14:val="tx1"/>
            </w14:solidFill>
          </w14:textFill>
        </w:rPr>
      </w:pPr>
    </w:p>
    <w:p w14:paraId="173B63D4">
      <w:pPr>
        <w:numPr>
          <w:ilvl w:val="0"/>
          <w:numId w:val="0"/>
        </w:numPr>
        <w:ind w:left="120" w:leftChars="0"/>
        <w:rPr>
          <w:rFonts w:ascii="宋体" w:hAnsi="宋体" w:eastAsia="宋体" w:cs="宋体"/>
          <w:color w:val="000000" w:themeColor="text1"/>
          <w:sz w:val="24"/>
          <w:szCs w:val="24"/>
          <w14:textFill>
            <w14:solidFill>
              <w14:schemeClr w14:val="tx1"/>
            </w14:solidFill>
          </w14:textFill>
        </w:rPr>
      </w:pPr>
    </w:p>
    <w:p w14:paraId="19CC9511">
      <w:pPr>
        <w:numPr>
          <w:ilvl w:val="0"/>
          <w:numId w:val="0"/>
        </w:numPr>
        <w:ind w:left="120" w:leftChars="0"/>
        <w:rPr>
          <w:rFonts w:ascii="宋体" w:hAnsi="宋体" w:eastAsia="宋体" w:cs="宋体"/>
          <w:color w:val="000000" w:themeColor="text1"/>
          <w:sz w:val="24"/>
          <w:szCs w:val="24"/>
          <w14:textFill>
            <w14:solidFill>
              <w14:schemeClr w14:val="tx1"/>
            </w14:solidFill>
          </w14:textFill>
        </w:rPr>
      </w:pPr>
    </w:p>
    <w:p w14:paraId="2D0F9124">
      <w:pPr>
        <w:pStyle w:val="3"/>
        <w:rPr>
          <w:rFonts w:ascii="宋体" w:hAnsi="宋体" w:eastAsia="宋体" w:cs="宋体"/>
          <w:color w:val="000000" w:themeColor="text1"/>
          <w:sz w:val="24"/>
          <w:szCs w:val="24"/>
          <w14:textFill>
            <w14:solidFill>
              <w14:schemeClr w14:val="tx1"/>
            </w14:solidFill>
          </w14:textFill>
        </w:rPr>
      </w:pPr>
    </w:p>
    <w:p w14:paraId="4F1529C4">
      <w:pPr>
        <w:rPr>
          <w:rFonts w:ascii="宋体" w:hAnsi="宋体" w:eastAsia="宋体" w:cs="宋体"/>
          <w:color w:val="000000" w:themeColor="text1"/>
          <w:sz w:val="24"/>
          <w:szCs w:val="24"/>
          <w14:textFill>
            <w14:solidFill>
              <w14:schemeClr w14:val="tx1"/>
            </w14:solidFill>
          </w14:textFill>
        </w:rPr>
      </w:pPr>
    </w:p>
    <w:p w14:paraId="6AC24864">
      <w:pPr>
        <w:pStyle w:val="3"/>
        <w:rPr>
          <w:color w:val="000000" w:themeColor="text1"/>
          <w14:textFill>
            <w14:solidFill>
              <w14:schemeClr w14:val="tx1"/>
            </w14:solidFill>
          </w14:textFill>
        </w:rPr>
      </w:pPr>
    </w:p>
    <w:p w14:paraId="43AD9C8E">
      <w:pPr>
        <w:numPr>
          <w:ilvl w:val="0"/>
          <w:numId w:val="0"/>
        </w:numPr>
        <w:ind w:left="120" w:leftChars="0"/>
        <w:rPr>
          <w:rFonts w:ascii="宋体" w:hAnsi="宋体" w:eastAsia="宋体" w:cs="宋体"/>
          <w:color w:val="000000" w:themeColor="text1"/>
          <w:sz w:val="24"/>
          <w:szCs w:val="24"/>
          <w14:textFill>
            <w14:solidFill>
              <w14:schemeClr w14:val="tx1"/>
            </w14:solidFill>
          </w14:textFill>
        </w:rPr>
      </w:pPr>
    </w:p>
    <w:p w14:paraId="0790517B">
      <w:pPr>
        <w:numPr>
          <w:ilvl w:val="0"/>
          <w:numId w:val="0"/>
        </w:numPr>
        <w:ind w:left="120" w:leftChars="0"/>
        <w:rPr>
          <w:rFonts w:ascii="宋体" w:hAnsi="宋体" w:eastAsia="宋体" w:cs="宋体"/>
          <w:color w:val="000000" w:themeColor="text1"/>
          <w:sz w:val="24"/>
          <w:szCs w:val="24"/>
          <w14:textFill>
            <w14:solidFill>
              <w14:schemeClr w14:val="tx1"/>
            </w14:solidFill>
          </w14:textFill>
        </w:rPr>
      </w:pPr>
    </w:p>
    <w:p w14:paraId="11E2A535">
      <w:pPr>
        <w:numPr>
          <w:ilvl w:val="0"/>
          <w:numId w:val="0"/>
        </w:numPr>
        <w:ind w:left="120" w:leftChars="0"/>
        <w:rPr>
          <w:rFonts w:ascii="宋体" w:hAnsi="宋体" w:eastAsia="宋体" w:cs="宋体"/>
          <w:color w:val="000000" w:themeColor="text1"/>
          <w:sz w:val="24"/>
          <w:szCs w:val="24"/>
          <w14:textFill>
            <w14:solidFill>
              <w14:schemeClr w14:val="tx1"/>
            </w14:solidFill>
          </w14:textFill>
        </w:rPr>
      </w:pPr>
    </w:p>
    <w:p w14:paraId="1AB07646">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11C4FDE6">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06AF0E48">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671410F1">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412043A9">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0E6CA575">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380C4156">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206A7C60">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7FEF3CAE">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42B64C31">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10D69FF9">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bookmarkStart w:id="127" w:name="_GoBack"/>
      <w:bookmarkEnd w:id="127"/>
      <w:r>
        <w:rPr>
          <w:rFonts w:ascii="宋体" w:hAnsi="宋体" w:eastAsia="宋体" w:cs="宋体"/>
          <w:b/>
          <w:bCs/>
          <w:color w:val="000000" w:themeColor="text1"/>
          <w:sz w:val="24"/>
          <w:szCs w:val="24"/>
          <w14:textFill>
            <w14:solidFill>
              <w14:schemeClr w14:val="tx1"/>
            </w14:solidFill>
          </w14:textFill>
        </w:rPr>
        <w:t xml:space="preserve">第 二 部 分 通 用 合 同 条 款 </w:t>
      </w:r>
    </w:p>
    <w:p w14:paraId="162956EA">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(参照《建设工程施工合同（示范文本）》（GF-2017-0201）版本)</w:t>
      </w:r>
    </w:p>
    <w:p w14:paraId="6D876E2E">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22B1E7A1">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3427FD1D">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317950E8">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23F2732A">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4C2CAAE0">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0849FE54">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7D5D6FCF">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2F9CC169">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6ADBDE44">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009E6650">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1DE2EAE9">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688B9D2D">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23C1523E">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240BFA9E">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1EF28D4F">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15DB3D4A">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687D6E75">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39D98732">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6345C53D">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p>
    <w:p w14:paraId="6BE30CDF">
      <w:pPr>
        <w:numPr>
          <w:ilvl w:val="0"/>
          <w:numId w:val="0"/>
        </w:numPr>
        <w:spacing w:line="480" w:lineRule="auto"/>
        <w:ind w:left="120" w:leftChars="0"/>
        <w:jc w:val="center"/>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第 三 部 分 专 用 合 同 条 款</w:t>
      </w:r>
    </w:p>
    <w:p w14:paraId="62ADEDE5">
      <w:pPr>
        <w:spacing w:line="360" w:lineRule="exact"/>
        <w:ind w:firstLine="480" w:firstLineChars="200"/>
        <w:rPr>
          <w:rFonts w:ascii="宋体" w:hAnsi="宋体"/>
          <w:color w:val="000000" w:themeColor="text1"/>
          <w:sz w:val="24"/>
          <w:szCs w:val="24"/>
          <w14:textFill>
            <w14:solidFill>
              <w14:schemeClr w14:val="tx1"/>
            </w14:solidFill>
          </w14:textFill>
        </w:rPr>
      </w:pPr>
      <w:bookmarkStart w:id="0" w:name="_Toc351203633"/>
      <w:r>
        <w:rPr>
          <w:rFonts w:hint="eastAsia" w:ascii="宋体" w:hAnsi="宋体"/>
          <w:color w:val="000000" w:themeColor="text1"/>
          <w:sz w:val="24"/>
          <w:szCs w:val="24"/>
          <w14:textFill>
            <w14:solidFill>
              <w14:schemeClr w14:val="tx1"/>
            </w14:solidFill>
          </w14:textFill>
        </w:rPr>
        <w:t>1</w:t>
      </w:r>
      <w:bookmarkStart w:id="1" w:name="_Toc292559866"/>
      <w:bookmarkStart w:id="2" w:name="_Toc296346657"/>
      <w:bookmarkStart w:id="3" w:name="_Toc296944495"/>
      <w:bookmarkStart w:id="4" w:name="_Toc292559361"/>
      <w:bookmarkStart w:id="5" w:name="_Toc296503156"/>
      <w:bookmarkStart w:id="6" w:name="_Toc296347155"/>
      <w:bookmarkStart w:id="7" w:name="_Toc296890984"/>
      <w:bookmarkStart w:id="8" w:name="_Toc296891196"/>
      <w:bookmarkStart w:id="9" w:name="_Toc297048342"/>
      <w:bookmarkStart w:id="10" w:name="_Toc297120456"/>
      <w:r>
        <w:rPr>
          <w:rFonts w:hint="eastAsia" w:ascii="宋体" w:hAnsi="宋体"/>
          <w:color w:val="000000" w:themeColor="text1"/>
          <w:sz w:val="24"/>
          <w:szCs w:val="24"/>
          <w14:textFill>
            <w14:solidFill>
              <w14:schemeClr w14:val="tx1"/>
            </w14:solidFill>
          </w14:textFill>
        </w:rPr>
        <w:t>. 一般约定</w:t>
      </w:r>
      <w:bookmarkEnd w:id="0"/>
      <w:bookmarkEnd w:id="1"/>
      <w:bookmarkEnd w:id="2"/>
      <w:bookmarkEnd w:id="3"/>
      <w:bookmarkEnd w:id="4"/>
      <w:bookmarkEnd w:id="5"/>
      <w:bookmarkEnd w:id="6"/>
      <w:bookmarkEnd w:id="7"/>
      <w:bookmarkEnd w:id="8"/>
      <w:bookmarkEnd w:id="9"/>
      <w:bookmarkEnd w:id="10"/>
    </w:p>
    <w:p w14:paraId="1EB744DB">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 词语定义</w:t>
      </w:r>
    </w:p>
    <w:p w14:paraId="048819DB">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1.1.1合同</w:t>
      </w:r>
    </w:p>
    <w:p w14:paraId="7A610E54">
      <w:pPr>
        <w:spacing w:line="360" w:lineRule="exact"/>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1.1.1.10其他合同文件包括：</w:t>
      </w:r>
      <w:r>
        <w:rPr>
          <w:rFonts w:hint="eastAsia" w:ascii="宋体" w:hAnsi="宋体" w:cs="宋体"/>
          <w:color w:val="000000" w:themeColor="text1"/>
          <w:sz w:val="24"/>
          <w:szCs w:val="24"/>
          <w:u w:val="single"/>
          <w14:textFill>
            <w14:solidFill>
              <w14:schemeClr w14:val="tx1"/>
            </w14:solidFill>
          </w14:textFill>
        </w:rPr>
        <w:t>甲乙双方书面确认的对合同内容有实质性影响的会议纪要、签证、设计变更等资料</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656D8604">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1.1.2 合同当事人及其他相关方</w:t>
      </w:r>
    </w:p>
    <w:p w14:paraId="16A8D6F0">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1.1.2.4监理人：</w:t>
      </w:r>
    </w:p>
    <w:p w14:paraId="08B6F26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名    称：</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328A7D70">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资质类别和等级：</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7F5A4C3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联系电话：</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w:t>
      </w:r>
      <w:r>
        <w:rPr>
          <w:rFonts w:hint="eastAsia" w:ascii="宋体" w:hAnsi="宋体"/>
          <w:color w:val="000000" w:themeColor="text1"/>
          <w:sz w:val="24"/>
          <w:szCs w:val="24"/>
          <w14:textFill>
            <w14:solidFill>
              <w14:schemeClr w14:val="tx1"/>
            </w14:solidFill>
          </w14:textFill>
        </w:rPr>
        <w:t>；</w:t>
      </w:r>
    </w:p>
    <w:p w14:paraId="5B111551">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电子信箱：</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 xml:space="preserve">； </w:t>
      </w:r>
    </w:p>
    <w:p w14:paraId="4137C48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通信地址：</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w:t>
      </w:r>
      <w:r>
        <w:rPr>
          <w:rFonts w:hint="eastAsia" w:ascii="宋体" w:hAnsi="宋体"/>
          <w:color w:val="000000" w:themeColor="text1"/>
          <w:sz w:val="24"/>
          <w:szCs w:val="24"/>
          <w14:textFill>
            <w14:solidFill>
              <w14:schemeClr w14:val="tx1"/>
            </w14:solidFill>
          </w14:textFill>
        </w:rPr>
        <w:t>。</w:t>
      </w:r>
    </w:p>
    <w:p w14:paraId="5C0B75D5">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1.1.2.5 设计人：</w:t>
      </w:r>
    </w:p>
    <w:p w14:paraId="0C83CEC0">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名    称：</w:t>
      </w:r>
      <w:r>
        <w:rPr>
          <w:rFonts w:hint="eastAsia" w:ascii="宋体" w:hAnsi="宋体" w:cs="宋体"/>
          <w:color w:val="000000" w:themeColor="text1"/>
          <w:sz w:val="24"/>
          <w:szCs w:val="24"/>
          <w:u w:val="single"/>
          <w14:textFill>
            <w14:solidFill>
              <w14:schemeClr w14:val="tx1"/>
            </w14:solidFill>
          </w14:textFill>
        </w:rPr>
        <w:t>         </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1362052F">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资质类别和等级：</w:t>
      </w:r>
      <w:r>
        <w:rPr>
          <w:rFonts w:hint="eastAsia" w:ascii="宋体" w:hAnsi="宋体" w:cs="宋体"/>
          <w:color w:val="000000" w:themeColor="text1"/>
          <w:sz w:val="24"/>
          <w:szCs w:val="24"/>
          <w:u w:val="single"/>
          <w14:textFill>
            <w14:solidFill>
              <w14:schemeClr w14:val="tx1"/>
            </w14:solidFill>
          </w14:textFill>
        </w:rPr>
        <w:t>         </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32E8F0B9">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联系电话：</w:t>
      </w:r>
      <w:r>
        <w:rPr>
          <w:rFonts w:hint="eastAsia" w:ascii="宋体" w:hAnsi="宋体" w:cs="宋体"/>
          <w:color w:val="000000" w:themeColor="text1"/>
          <w:sz w:val="24"/>
          <w:szCs w:val="24"/>
          <w:u w:val="single"/>
          <w14:textFill>
            <w14:solidFill>
              <w14:schemeClr w14:val="tx1"/>
            </w14:solidFill>
          </w14:textFill>
        </w:rPr>
        <w:t>         </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2003D852">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电子信箱：</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11FDC28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通信地址：</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45C3DB60">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1.1.3 工程和设备</w:t>
      </w:r>
    </w:p>
    <w:p w14:paraId="50751CD9">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1.1.3.7 作为施工现场组成部分的其他场所包括：</w:t>
      </w:r>
      <w:r>
        <w:rPr>
          <w:rFonts w:hint="eastAsia" w:ascii="宋体" w:hAnsi="宋体" w:cs="宋体"/>
          <w:color w:val="000000" w:themeColor="text1"/>
          <w:spacing w:val="-8"/>
          <w:sz w:val="24"/>
          <w:szCs w:val="24"/>
          <w:u w:val="single"/>
          <w14:textFill>
            <w14:solidFill>
              <w14:schemeClr w14:val="tx1"/>
            </w14:solidFill>
          </w14:textFill>
        </w:rPr>
        <w:t>符合通用条款规定的发包方提供的施工场地</w:t>
      </w:r>
      <w:r>
        <w:rPr>
          <w:rFonts w:hint="eastAsia" w:ascii="宋体" w:hAnsi="宋体"/>
          <w:color w:val="000000" w:themeColor="text1"/>
          <w:sz w:val="24"/>
          <w:szCs w:val="24"/>
          <w14:textFill>
            <w14:solidFill>
              <w14:schemeClr w14:val="tx1"/>
            </w14:solidFill>
          </w14:textFill>
        </w:rPr>
        <w:t>。</w:t>
      </w:r>
    </w:p>
    <w:p w14:paraId="1498521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1.1.3.9 永久占地包括：</w:t>
      </w:r>
      <w:r>
        <w:rPr>
          <w:rFonts w:hint="eastAsia" w:ascii="宋体" w:hAnsi="宋体"/>
          <w:color w:val="000000" w:themeColor="text1"/>
          <w:sz w:val="24"/>
          <w:szCs w:val="24"/>
          <w:u w:val="single"/>
          <w14:textFill>
            <w14:solidFill>
              <w14:schemeClr w14:val="tx1"/>
            </w14:solidFill>
          </w14:textFill>
        </w:rPr>
        <w:t>依据施工图纸确定</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68AE31E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1.1.3.10 临时占地包括：</w:t>
      </w:r>
      <w:r>
        <w:rPr>
          <w:rFonts w:hint="eastAsia" w:ascii="宋体" w:hAnsi="宋体"/>
          <w:color w:val="000000" w:themeColor="text1"/>
          <w:sz w:val="24"/>
          <w:szCs w:val="24"/>
          <w:u w:val="single"/>
          <w14:textFill>
            <w14:solidFill>
              <w14:schemeClr w14:val="tx1"/>
            </w14:solidFill>
          </w14:textFill>
        </w:rPr>
        <w:t xml:space="preserve"> 为施工需要而占用的场地，包括场内交通，临时设施、材料、机具堆放等的用地</w:t>
      </w:r>
      <w:r>
        <w:rPr>
          <w:rFonts w:hint="eastAsia" w:ascii="宋体" w:hAnsi="宋体"/>
          <w:color w:val="000000" w:themeColor="text1"/>
          <w:sz w:val="24"/>
          <w:szCs w:val="24"/>
          <w14:textFill>
            <w14:solidFill>
              <w14:schemeClr w14:val="tx1"/>
            </w14:solidFill>
          </w14:textFill>
        </w:rPr>
        <w:t>。</w:t>
      </w:r>
    </w:p>
    <w:p w14:paraId="6AB7ADCB">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 xml:space="preserve">1.3法律 </w:t>
      </w:r>
    </w:p>
    <w:p w14:paraId="5EB7AA4D">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适用于合同的其他规范性文件：</w:t>
      </w:r>
      <w:r>
        <w:rPr>
          <w:rFonts w:hint="eastAsia" w:ascii="宋体" w:hAnsi="宋体" w:cs="宋体"/>
          <w:color w:val="000000" w:themeColor="text1"/>
          <w:sz w:val="24"/>
          <w:szCs w:val="24"/>
          <w:u w:val="single"/>
          <w14:textFill>
            <w14:solidFill>
              <w14:schemeClr w14:val="tx1"/>
            </w14:solidFill>
          </w14:textFill>
        </w:rPr>
        <w:t>按“通用条款”执行</w:t>
      </w:r>
      <w:r>
        <w:rPr>
          <w:rFonts w:hint="eastAsia" w:ascii="宋体" w:hAnsi="宋体"/>
          <w:b/>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3B3DE89C">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1.4 标准和规范</w:t>
      </w:r>
    </w:p>
    <w:p w14:paraId="5A09DC0D">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1.4.1适用于工程的标准规范包括：</w:t>
      </w:r>
      <w:r>
        <w:rPr>
          <w:rFonts w:hint="eastAsia" w:ascii="宋体" w:hAnsi="宋体" w:cs="宋体"/>
          <w:color w:val="000000" w:themeColor="text1"/>
          <w:sz w:val="24"/>
          <w:szCs w:val="24"/>
          <w:u w:val="single"/>
          <w14:textFill>
            <w14:solidFill>
              <w14:schemeClr w14:val="tx1"/>
            </w14:solidFill>
          </w14:textFill>
        </w:rPr>
        <w:t>按“通用条款”执行</w:t>
      </w:r>
      <w:r>
        <w:rPr>
          <w:rFonts w:hint="eastAsia" w:ascii="宋体" w:hAnsi="宋体"/>
          <w:color w:val="000000" w:themeColor="text1"/>
          <w:sz w:val="24"/>
          <w:szCs w:val="24"/>
          <w14:textFill>
            <w14:solidFill>
              <w14:schemeClr w14:val="tx1"/>
            </w14:solidFill>
          </w14:textFill>
        </w:rPr>
        <w:t>。</w:t>
      </w:r>
    </w:p>
    <w:p w14:paraId="2934E4C6">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1.4.2 发包人提供国外标准、规范的名称：</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0EDD36D1">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发包人提供国外标准、规范的份数：</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40F7807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发包人提供国外标准、规范的名称：</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3E905D76">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1.4.3发包人对工程的技术标准和功能要求的特殊要求：</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78CBC3D3">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1.5 合同文件的优先顺序</w:t>
      </w:r>
    </w:p>
    <w:p w14:paraId="47C710FD">
      <w:pPr>
        <w:spacing w:line="360" w:lineRule="exact"/>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合同文件组成及优先顺序为：</w:t>
      </w:r>
      <w:r>
        <w:rPr>
          <w:rFonts w:hint="eastAsia" w:ascii="宋体" w:hAnsi="宋体" w:cs="宋体"/>
          <w:color w:val="000000" w:themeColor="text1"/>
          <w:sz w:val="24"/>
          <w:szCs w:val="24"/>
          <w:u w:val="single"/>
          <w14:textFill>
            <w14:solidFill>
              <w14:schemeClr w14:val="tx1"/>
            </w14:solidFill>
          </w14:textFill>
        </w:rPr>
        <w:t>按“通用条款”执行</w:t>
      </w:r>
      <w:r>
        <w:rPr>
          <w:rFonts w:hint="eastAsia" w:ascii="宋体" w:hAnsi="宋体"/>
          <w:color w:val="000000" w:themeColor="text1"/>
          <w:sz w:val="24"/>
          <w:szCs w:val="24"/>
          <w14:textFill>
            <w14:solidFill>
              <w14:schemeClr w14:val="tx1"/>
            </w14:solidFill>
          </w14:textFill>
        </w:rPr>
        <w:t>。</w:t>
      </w:r>
    </w:p>
    <w:p w14:paraId="5EACD19A">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1.6 图纸和承包人文件</w:t>
      </w:r>
    </w:p>
    <w:p w14:paraId="25DCDD7C">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1.6.1 图纸的提供</w:t>
      </w:r>
    </w:p>
    <w:p w14:paraId="0A5C8D6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发包人向承包人提供图纸的期限：</w:t>
      </w:r>
      <w:r>
        <w:rPr>
          <w:rFonts w:hint="eastAsia" w:ascii="宋体" w:hAnsi="宋体" w:cs="宋体"/>
          <w:color w:val="000000" w:themeColor="text1"/>
          <w:sz w:val="24"/>
          <w:szCs w:val="24"/>
          <w:u w:val="single"/>
          <w14:textFill>
            <w14:solidFill>
              <w14:schemeClr w14:val="tx1"/>
            </w14:solidFill>
          </w14:textFill>
        </w:rPr>
        <w:t>进场前10天</w:t>
      </w:r>
      <w:r>
        <w:rPr>
          <w:rFonts w:hint="eastAsia" w:ascii="宋体" w:hAnsi="宋体"/>
          <w:color w:val="000000" w:themeColor="text1"/>
          <w:sz w:val="24"/>
          <w:szCs w:val="24"/>
          <w14:textFill>
            <w14:solidFill>
              <w14:schemeClr w14:val="tx1"/>
            </w14:solidFill>
          </w14:textFill>
        </w:rPr>
        <w:t>；</w:t>
      </w:r>
    </w:p>
    <w:p w14:paraId="37AA46C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发包人向承包人提供图纸的数量：</w:t>
      </w:r>
      <w:r>
        <w:rPr>
          <w:rFonts w:hint="eastAsia" w:ascii="宋体" w:hAnsi="宋体" w:cs="宋体"/>
          <w:color w:val="000000" w:themeColor="text1"/>
          <w:sz w:val="24"/>
          <w:szCs w:val="24"/>
          <w:u w:val="single"/>
          <w14:textFill>
            <w14:solidFill>
              <w14:schemeClr w14:val="tx1"/>
            </w14:solidFill>
          </w14:textFill>
        </w:rPr>
        <w:t>五套</w:t>
      </w:r>
      <w:r>
        <w:rPr>
          <w:rFonts w:hint="eastAsia" w:ascii="宋体" w:hAnsi="宋体"/>
          <w:color w:val="000000" w:themeColor="text1"/>
          <w:sz w:val="24"/>
          <w:szCs w:val="24"/>
          <w14:textFill>
            <w14:solidFill>
              <w14:schemeClr w14:val="tx1"/>
            </w14:solidFill>
          </w14:textFill>
        </w:rPr>
        <w:t>；</w:t>
      </w:r>
    </w:p>
    <w:p w14:paraId="5EC7AE44">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发包人向承包人提供图纸的内容：</w:t>
      </w:r>
      <w:r>
        <w:rPr>
          <w:rFonts w:hint="eastAsia" w:ascii="宋体" w:hAnsi="宋体" w:cs="宋体"/>
          <w:color w:val="000000" w:themeColor="text1"/>
          <w:sz w:val="24"/>
          <w:szCs w:val="24"/>
          <w:u w:val="single"/>
          <w14:textFill>
            <w14:solidFill>
              <w14:schemeClr w14:val="tx1"/>
            </w14:solidFill>
          </w14:textFill>
        </w:rPr>
        <w:t>施工图</w:t>
      </w:r>
      <w:r>
        <w:rPr>
          <w:rFonts w:hint="eastAsia" w:ascii="宋体" w:hAnsi="宋体"/>
          <w:color w:val="000000" w:themeColor="text1"/>
          <w:sz w:val="24"/>
          <w:szCs w:val="24"/>
          <w14:textFill>
            <w14:solidFill>
              <w14:schemeClr w14:val="tx1"/>
            </w14:solidFill>
          </w14:textFill>
        </w:rPr>
        <w:t>。</w:t>
      </w:r>
    </w:p>
    <w:p w14:paraId="6DE2A989">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1.6.4 承包人文件</w:t>
      </w:r>
    </w:p>
    <w:p w14:paraId="0D80AF7C">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需要由承包人提供的文件，包括：</w:t>
      </w:r>
      <w:r>
        <w:rPr>
          <w:rFonts w:hint="eastAsia" w:ascii="宋体" w:hAnsi="宋体" w:cs="宋体"/>
          <w:color w:val="000000" w:themeColor="text1"/>
          <w:sz w:val="24"/>
          <w:szCs w:val="24"/>
          <w:u w:val="single"/>
          <w14:textFill>
            <w14:solidFill>
              <w14:schemeClr w14:val="tx1"/>
            </w14:solidFill>
          </w14:textFill>
        </w:rPr>
        <w:t>双方另行确定</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12906B79">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承包人提供的文件的期限为：</w:t>
      </w:r>
      <w:r>
        <w:rPr>
          <w:rFonts w:hint="eastAsia" w:ascii="宋体" w:hAnsi="宋体" w:cs="宋体"/>
          <w:color w:val="000000" w:themeColor="text1"/>
          <w:sz w:val="24"/>
          <w:szCs w:val="24"/>
          <w:u w:val="single"/>
          <w14:textFill>
            <w14:solidFill>
              <w14:schemeClr w14:val="tx1"/>
            </w14:solidFill>
          </w14:textFill>
        </w:rPr>
        <w:t xml:space="preserve">双方另行确定 </w:t>
      </w:r>
      <w:r>
        <w:rPr>
          <w:rFonts w:hint="eastAsia" w:ascii="宋体" w:hAnsi="宋体"/>
          <w:color w:val="000000" w:themeColor="text1"/>
          <w:sz w:val="24"/>
          <w:szCs w:val="24"/>
          <w14:textFill>
            <w14:solidFill>
              <w14:schemeClr w14:val="tx1"/>
            </w14:solidFill>
          </w14:textFill>
        </w:rPr>
        <w:t>；</w:t>
      </w:r>
    </w:p>
    <w:p w14:paraId="3A4786A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承包人提供的文件的数量为：</w:t>
      </w:r>
      <w:r>
        <w:rPr>
          <w:rFonts w:hint="eastAsia" w:ascii="宋体" w:hAnsi="宋体" w:cs="宋体"/>
          <w:color w:val="000000" w:themeColor="text1"/>
          <w:sz w:val="24"/>
          <w:szCs w:val="24"/>
          <w:u w:val="single"/>
          <w14:textFill>
            <w14:solidFill>
              <w14:schemeClr w14:val="tx1"/>
            </w14:solidFill>
          </w14:textFill>
        </w:rPr>
        <w:t>双方另行确定</w:t>
      </w:r>
      <w:r>
        <w:rPr>
          <w:rFonts w:hint="eastAsia" w:ascii="宋体" w:hAnsi="宋体"/>
          <w:color w:val="000000" w:themeColor="text1"/>
          <w:sz w:val="24"/>
          <w:szCs w:val="24"/>
          <w14:textFill>
            <w14:solidFill>
              <w14:schemeClr w14:val="tx1"/>
            </w14:solidFill>
          </w14:textFill>
        </w:rPr>
        <w:t>；</w:t>
      </w:r>
    </w:p>
    <w:p w14:paraId="3881A81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承包人提供的文件的形式为：</w:t>
      </w:r>
      <w:r>
        <w:rPr>
          <w:rFonts w:hint="eastAsia" w:ascii="宋体" w:hAnsi="宋体" w:cs="宋体"/>
          <w:color w:val="000000" w:themeColor="text1"/>
          <w:sz w:val="24"/>
          <w:szCs w:val="24"/>
          <w:u w:val="single"/>
          <w14:textFill>
            <w14:solidFill>
              <w14:schemeClr w14:val="tx1"/>
            </w14:solidFill>
          </w14:textFill>
        </w:rPr>
        <w:t>双方另行确定</w:t>
      </w:r>
      <w:r>
        <w:rPr>
          <w:rFonts w:hint="eastAsia" w:ascii="宋体" w:hAnsi="宋体"/>
          <w:color w:val="000000" w:themeColor="text1"/>
          <w:sz w:val="24"/>
          <w:szCs w:val="24"/>
          <w14:textFill>
            <w14:solidFill>
              <w14:schemeClr w14:val="tx1"/>
            </w14:solidFill>
          </w14:textFill>
        </w:rPr>
        <w:t>；</w:t>
      </w:r>
    </w:p>
    <w:p w14:paraId="352A9F16">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发包人审批承包人文件的期限：</w:t>
      </w:r>
      <w:r>
        <w:rPr>
          <w:rFonts w:hint="eastAsia" w:ascii="宋体" w:hAnsi="宋体" w:cs="宋体"/>
          <w:color w:val="000000" w:themeColor="text1"/>
          <w:sz w:val="24"/>
          <w:szCs w:val="24"/>
          <w:u w:val="single"/>
          <w14:textFill>
            <w14:solidFill>
              <w14:schemeClr w14:val="tx1"/>
            </w14:solidFill>
          </w14:textFill>
        </w:rPr>
        <w:t>双方另行确定</w:t>
      </w:r>
      <w:r>
        <w:rPr>
          <w:rFonts w:hint="eastAsia" w:ascii="宋体" w:hAnsi="宋体"/>
          <w:color w:val="000000" w:themeColor="text1"/>
          <w:sz w:val="24"/>
          <w:szCs w:val="24"/>
          <w14:textFill>
            <w14:solidFill>
              <w14:schemeClr w14:val="tx1"/>
            </w14:solidFill>
          </w14:textFill>
        </w:rPr>
        <w:t>。</w:t>
      </w:r>
    </w:p>
    <w:p w14:paraId="15D512E0">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1.6.5 现场图纸准备</w:t>
      </w:r>
    </w:p>
    <w:p w14:paraId="22353B73">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关于现场图纸准备的约定：</w:t>
      </w:r>
      <w:r>
        <w:rPr>
          <w:rFonts w:hint="eastAsia" w:ascii="宋体" w:hAnsi="宋体" w:cs="宋体"/>
          <w:color w:val="000000" w:themeColor="text1"/>
          <w:sz w:val="24"/>
          <w:szCs w:val="24"/>
          <w:u w:val="single"/>
          <w14:textFill>
            <w14:solidFill>
              <w14:schemeClr w14:val="tx1"/>
            </w14:solidFill>
          </w14:textFill>
        </w:rPr>
        <w:t>按通用条款执行</w:t>
      </w:r>
      <w:r>
        <w:rPr>
          <w:rFonts w:hint="eastAsia" w:ascii="宋体" w:hAnsi="宋体"/>
          <w:color w:val="000000" w:themeColor="text1"/>
          <w:sz w:val="24"/>
          <w:szCs w:val="24"/>
          <w14:textFill>
            <w14:solidFill>
              <w14:schemeClr w14:val="tx1"/>
            </w14:solidFill>
          </w14:textFill>
        </w:rPr>
        <w:t>。</w:t>
      </w:r>
    </w:p>
    <w:p w14:paraId="02333AE0">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1.7 联络</w:t>
      </w:r>
    </w:p>
    <w:p w14:paraId="2834EC3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1.7.1发包人和承包人应当在</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7 </w:t>
      </w:r>
      <w:r>
        <w:rPr>
          <w:rFonts w:hint="eastAsia" w:ascii="宋体" w:hAnsi="宋体"/>
          <w:color w:val="000000" w:themeColor="text1"/>
          <w:sz w:val="24"/>
          <w:szCs w:val="24"/>
          <w14:textFill>
            <w14:solidFill>
              <w14:schemeClr w14:val="tx1"/>
            </w14:solidFill>
          </w14:textFill>
        </w:rPr>
        <w:t>天内将与合同有关的通知、批准、证明、证书、指示、指令、要求、请求、同意、意见、确定和决定等书面函件送达对方当事人。</w:t>
      </w:r>
    </w:p>
    <w:p w14:paraId="6A61C953">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1.7.2 发包人接收文件的地点：</w:t>
      </w:r>
      <w:r>
        <w:rPr>
          <w:rFonts w:hint="eastAsia" w:ascii="宋体" w:hAnsi="宋体" w:cs="宋体"/>
          <w:color w:val="000000" w:themeColor="text1"/>
          <w:sz w:val="24"/>
          <w:szCs w:val="24"/>
          <w:u w:val="single"/>
          <w14:textFill>
            <w14:solidFill>
              <w14:schemeClr w14:val="tx1"/>
            </w14:solidFill>
          </w14:textFill>
        </w:rPr>
        <w:t>项目所在地</w:t>
      </w:r>
      <w:r>
        <w:rPr>
          <w:rFonts w:hint="eastAsia" w:ascii="宋体" w:hAnsi="宋体"/>
          <w:color w:val="000000" w:themeColor="text1"/>
          <w:sz w:val="24"/>
          <w:szCs w:val="24"/>
          <w14:textFill>
            <w14:solidFill>
              <w14:schemeClr w14:val="tx1"/>
            </w14:solidFill>
          </w14:textFill>
        </w:rPr>
        <w:t>；</w:t>
      </w:r>
    </w:p>
    <w:p w14:paraId="76BE1C32">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发包人指定的接收人为：</w:t>
      </w:r>
      <w:r>
        <w:rPr>
          <w:rFonts w:hint="eastAsia" w:ascii="宋体" w:hAnsi="宋体" w:cs="宋体"/>
          <w:color w:val="000000" w:themeColor="text1"/>
          <w:sz w:val="24"/>
          <w:szCs w:val="24"/>
          <w:u w:val="single"/>
          <w14:textFill>
            <w14:solidFill>
              <w14:schemeClr w14:val="tx1"/>
            </w14:solidFill>
          </w14:textFill>
        </w:rPr>
        <w:t>项目负责人</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638646B0">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承包人接收文件的地点：</w:t>
      </w:r>
      <w:r>
        <w:rPr>
          <w:rFonts w:hint="eastAsia" w:ascii="宋体" w:hAnsi="宋体" w:cs="宋体"/>
          <w:color w:val="000000" w:themeColor="text1"/>
          <w:sz w:val="24"/>
          <w:szCs w:val="24"/>
          <w:u w:val="single"/>
          <w14:textFill>
            <w14:solidFill>
              <w14:schemeClr w14:val="tx1"/>
            </w14:solidFill>
          </w14:textFill>
        </w:rPr>
        <w:t>项目所在地</w:t>
      </w:r>
      <w:r>
        <w:rPr>
          <w:rFonts w:hint="eastAsia" w:ascii="宋体" w:hAnsi="宋体"/>
          <w:color w:val="000000" w:themeColor="text1"/>
          <w:sz w:val="24"/>
          <w:szCs w:val="24"/>
          <w14:textFill>
            <w14:solidFill>
              <w14:schemeClr w14:val="tx1"/>
            </w14:solidFill>
          </w14:textFill>
        </w:rPr>
        <w:t>；</w:t>
      </w:r>
    </w:p>
    <w:p w14:paraId="6C0392C4">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承包人指定的接收人为：</w:t>
      </w:r>
      <w:r>
        <w:rPr>
          <w:rFonts w:hint="eastAsia" w:ascii="宋体" w:hAnsi="宋体" w:cs="宋体"/>
          <w:color w:val="000000" w:themeColor="text1"/>
          <w:sz w:val="24"/>
          <w:szCs w:val="24"/>
          <w:u w:val="single"/>
          <w14:textFill>
            <w14:solidFill>
              <w14:schemeClr w14:val="tx1"/>
            </w14:solidFill>
          </w14:textFill>
        </w:rPr>
        <w:t>项目负责人</w:t>
      </w:r>
      <w:r>
        <w:rPr>
          <w:rFonts w:hint="eastAsia" w:ascii="宋体" w:hAnsi="宋体"/>
          <w:color w:val="000000" w:themeColor="text1"/>
          <w:sz w:val="24"/>
          <w:szCs w:val="24"/>
          <w14:textFill>
            <w14:solidFill>
              <w14:schemeClr w14:val="tx1"/>
            </w14:solidFill>
          </w14:textFill>
        </w:rPr>
        <w:t>。</w:t>
      </w:r>
    </w:p>
    <w:p w14:paraId="07965F26">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监理人接收文件的地点：</w:t>
      </w:r>
      <w:r>
        <w:rPr>
          <w:rFonts w:hint="eastAsia" w:ascii="宋体" w:hAnsi="宋体" w:cs="宋体"/>
          <w:color w:val="000000" w:themeColor="text1"/>
          <w:sz w:val="24"/>
          <w:szCs w:val="24"/>
          <w:u w:val="single"/>
          <w14:textFill>
            <w14:solidFill>
              <w14:schemeClr w14:val="tx1"/>
            </w14:solidFill>
          </w14:textFill>
        </w:rPr>
        <w:t>项目所在地</w:t>
      </w:r>
      <w:r>
        <w:rPr>
          <w:rFonts w:hint="eastAsia" w:ascii="宋体" w:hAnsi="宋体"/>
          <w:color w:val="000000" w:themeColor="text1"/>
          <w:sz w:val="24"/>
          <w:szCs w:val="24"/>
          <w14:textFill>
            <w14:solidFill>
              <w14:schemeClr w14:val="tx1"/>
            </w14:solidFill>
          </w14:textFill>
        </w:rPr>
        <w:t>；</w:t>
      </w:r>
    </w:p>
    <w:p w14:paraId="7B2C8B0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监理人指定的接收人为：</w:t>
      </w:r>
      <w:r>
        <w:rPr>
          <w:rFonts w:hint="eastAsia" w:ascii="宋体" w:hAnsi="宋体" w:cs="宋体"/>
          <w:color w:val="000000" w:themeColor="text1"/>
          <w:sz w:val="24"/>
          <w:szCs w:val="24"/>
          <w:u w:val="single"/>
          <w14:textFill>
            <w14:solidFill>
              <w14:schemeClr w14:val="tx1"/>
            </w14:solidFill>
          </w14:textFill>
        </w:rPr>
        <w:t>监理工程师</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49583F5A">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1.10 交通运输</w:t>
      </w:r>
    </w:p>
    <w:p w14:paraId="03B75D61">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w:t>
      </w:r>
      <w:bookmarkStart w:id="11" w:name="_Toc300934943"/>
      <w:bookmarkStart w:id="12" w:name="_Toc312677986"/>
      <w:bookmarkStart w:id="13" w:name="_Toc303539100"/>
      <w:bookmarkStart w:id="14" w:name="_Toc318581155"/>
      <w:bookmarkStart w:id="15" w:name="_Toc304295521"/>
      <w:r>
        <w:rPr>
          <w:rFonts w:hint="eastAsia" w:ascii="宋体" w:hAnsi="宋体"/>
          <w:b/>
          <w:color w:val="000000" w:themeColor="text1"/>
          <w:sz w:val="24"/>
          <w:szCs w:val="24"/>
          <w14:textFill>
            <w14:solidFill>
              <w14:schemeClr w14:val="tx1"/>
            </w14:solidFill>
          </w14:textFill>
        </w:rPr>
        <w:t>.10.1 出入现场的权利</w:t>
      </w:r>
    </w:p>
    <w:p w14:paraId="4E160D6B">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关于出入现场的权利的约定：</w:t>
      </w:r>
      <w:r>
        <w:rPr>
          <w:rFonts w:hint="eastAsia" w:ascii="宋体" w:hAnsi="宋体" w:cs="宋体"/>
          <w:color w:val="000000" w:themeColor="text1"/>
          <w:sz w:val="24"/>
          <w:szCs w:val="24"/>
          <w:u w:val="single"/>
          <w14:textFill>
            <w14:solidFill>
              <w14:schemeClr w14:val="tx1"/>
            </w14:solidFill>
          </w14:textFill>
        </w:rPr>
        <w:t>按通用条款执行</w:t>
      </w:r>
      <w:r>
        <w:rPr>
          <w:rFonts w:hint="eastAsia" w:ascii="宋体" w:hAnsi="宋体"/>
          <w:color w:val="000000" w:themeColor="text1"/>
          <w:sz w:val="24"/>
          <w:szCs w:val="24"/>
          <w14:textFill>
            <w14:solidFill>
              <w14:schemeClr w14:val="tx1"/>
            </w14:solidFill>
          </w14:textFill>
        </w:rPr>
        <w:t>。</w:t>
      </w:r>
    </w:p>
    <w:bookmarkEnd w:id="11"/>
    <w:bookmarkEnd w:id="12"/>
    <w:bookmarkEnd w:id="13"/>
    <w:bookmarkEnd w:id="14"/>
    <w:bookmarkEnd w:id="15"/>
    <w:p w14:paraId="1F953769">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w:t>
      </w:r>
      <w:bookmarkStart w:id="16" w:name="_Toc312677987"/>
      <w:bookmarkStart w:id="17" w:name="_Toc300934944"/>
      <w:bookmarkStart w:id="18" w:name="_Toc318581156"/>
      <w:bookmarkStart w:id="19" w:name="_Toc303539101"/>
      <w:bookmarkStart w:id="20" w:name="_Toc304295522"/>
      <w:r>
        <w:rPr>
          <w:rFonts w:hint="eastAsia" w:ascii="宋体" w:hAnsi="宋体"/>
          <w:b/>
          <w:color w:val="000000" w:themeColor="text1"/>
          <w:sz w:val="24"/>
          <w:szCs w:val="24"/>
          <w14:textFill>
            <w14:solidFill>
              <w14:schemeClr w14:val="tx1"/>
            </w14:solidFill>
          </w14:textFill>
        </w:rPr>
        <w:t xml:space="preserve">.10.3 场内交通 </w:t>
      </w:r>
    </w:p>
    <w:p w14:paraId="173DAF67">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关于场外交通和场内交通的边界的约定</w:t>
      </w:r>
      <w:r>
        <w:rPr>
          <w:rFonts w:hint="eastAsia" w:ascii="宋体" w:hAnsi="宋体"/>
          <w:color w:val="000000" w:themeColor="text1"/>
          <w:sz w:val="24"/>
          <w:szCs w:val="24"/>
          <w:u w:val="single"/>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36D33E7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关于发包人向承包人免费提供满足工程施工需要的场内道路和交通设施的约定</w:t>
      </w:r>
      <w:r>
        <w:rPr>
          <w:rFonts w:hint="eastAsia" w:ascii="宋体" w:hAnsi="宋体"/>
          <w:color w:val="000000" w:themeColor="text1"/>
          <w:sz w:val="24"/>
          <w:szCs w:val="24"/>
          <w:u w:val="single"/>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双方另行确定</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bookmarkEnd w:id="16"/>
      <w:bookmarkEnd w:id="17"/>
      <w:bookmarkEnd w:id="18"/>
      <w:bookmarkEnd w:id="19"/>
      <w:bookmarkEnd w:id="20"/>
      <w:bookmarkStart w:id="21" w:name="_Toc318581157"/>
    </w:p>
    <w:p w14:paraId="0C5AC2B1">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1.10.4超大件和超重件的运输</w:t>
      </w:r>
    </w:p>
    <w:p w14:paraId="7C983731">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运输超大件或超重件所需的道路和桥梁临时加固改造费用和其他有关费用由</w:t>
      </w:r>
      <w:r>
        <w:rPr>
          <w:rFonts w:hint="eastAsia" w:ascii="宋体" w:hAnsi="宋体"/>
          <w:color w:val="000000" w:themeColor="text1"/>
          <w:sz w:val="24"/>
          <w:szCs w:val="24"/>
          <w:u w:val="single"/>
          <w14:textFill>
            <w14:solidFill>
              <w14:schemeClr w14:val="tx1"/>
            </w14:solidFill>
          </w14:textFill>
        </w:rPr>
        <w:t xml:space="preserve"> 承包人 </w:t>
      </w:r>
      <w:r>
        <w:rPr>
          <w:rFonts w:hint="eastAsia" w:ascii="宋体" w:hAnsi="宋体"/>
          <w:color w:val="000000" w:themeColor="text1"/>
          <w:sz w:val="24"/>
          <w:szCs w:val="24"/>
          <w14:textFill>
            <w14:solidFill>
              <w14:schemeClr w14:val="tx1"/>
            </w14:solidFill>
          </w14:textFill>
        </w:rPr>
        <w:t>承担。</w:t>
      </w:r>
      <w:bookmarkEnd w:id="21"/>
    </w:p>
    <w:p w14:paraId="69599765">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1.11 知识产权</w:t>
      </w:r>
    </w:p>
    <w:p w14:paraId="56F61125">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000000" w:themeColor="text1"/>
          <w:sz w:val="24"/>
          <w:szCs w:val="24"/>
          <w:u w:val="single"/>
          <w14:textFill>
            <w14:solidFill>
              <w14:schemeClr w14:val="tx1"/>
            </w14:solidFill>
          </w14:textFill>
        </w:rPr>
        <w:t>按通用条款执行</w:t>
      </w:r>
      <w:r>
        <w:rPr>
          <w:rFonts w:hint="eastAsia" w:ascii="宋体" w:hAnsi="宋体"/>
          <w:color w:val="000000" w:themeColor="text1"/>
          <w:sz w:val="24"/>
          <w:szCs w:val="24"/>
          <w14:textFill>
            <w14:solidFill>
              <w14:schemeClr w14:val="tx1"/>
            </w14:solidFill>
          </w14:textFill>
        </w:rPr>
        <w:t>。</w:t>
      </w:r>
    </w:p>
    <w:p w14:paraId="12972AF9">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关于发包人提供的上述文件的使用限制的要求：</w:t>
      </w:r>
      <w:r>
        <w:rPr>
          <w:rFonts w:hint="eastAsia" w:ascii="宋体" w:hAnsi="宋体" w:cs="宋体"/>
          <w:color w:val="000000" w:themeColor="text1"/>
          <w:sz w:val="24"/>
          <w:szCs w:val="24"/>
          <w:u w:val="single"/>
          <w14:textFill>
            <w14:solidFill>
              <w14:schemeClr w14:val="tx1"/>
            </w14:solidFill>
          </w14:textFill>
        </w:rPr>
        <w:t>按通用条款执行</w:t>
      </w:r>
      <w:r>
        <w:rPr>
          <w:rFonts w:hint="eastAsia" w:ascii="宋体" w:hAnsi="宋体"/>
          <w:color w:val="000000" w:themeColor="text1"/>
          <w:sz w:val="24"/>
          <w:szCs w:val="24"/>
          <w14:textFill>
            <w14:solidFill>
              <w14:schemeClr w14:val="tx1"/>
            </w14:solidFill>
          </w14:textFill>
        </w:rPr>
        <w:t>。</w:t>
      </w:r>
    </w:p>
    <w:p w14:paraId="23709A9A">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1.11.2 关于承包人为实施工程所编制文件的著作权的归属：</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按通用条款执行</w:t>
      </w:r>
      <w:r>
        <w:rPr>
          <w:rFonts w:hint="eastAsia" w:ascii="宋体" w:hAnsi="宋体"/>
          <w:color w:val="000000" w:themeColor="text1"/>
          <w:sz w:val="24"/>
          <w:szCs w:val="24"/>
          <w14:textFill>
            <w14:solidFill>
              <w14:schemeClr w14:val="tx1"/>
            </w14:solidFill>
          </w14:textFill>
        </w:rPr>
        <w:t>。</w:t>
      </w:r>
    </w:p>
    <w:p w14:paraId="4C67A8E2">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关于承包人提供的上述文件的使用限制的要求：</w:t>
      </w:r>
      <w:r>
        <w:rPr>
          <w:rFonts w:hint="eastAsia" w:ascii="宋体" w:hAnsi="宋体" w:cs="宋体"/>
          <w:color w:val="000000" w:themeColor="text1"/>
          <w:sz w:val="24"/>
          <w:szCs w:val="24"/>
          <w:u w:val="single"/>
          <w14:textFill>
            <w14:solidFill>
              <w14:schemeClr w14:val="tx1"/>
            </w14:solidFill>
          </w14:textFill>
        </w:rPr>
        <w:t>按通用条款执行</w:t>
      </w:r>
      <w:r>
        <w:rPr>
          <w:rFonts w:hint="eastAsia" w:ascii="宋体" w:hAnsi="宋体"/>
          <w:color w:val="000000" w:themeColor="text1"/>
          <w:sz w:val="24"/>
          <w:szCs w:val="24"/>
          <w14:textFill>
            <w14:solidFill>
              <w14:schemeClr w14:val="tx1"/>
            </w14:solidFill>
          </w14:textFill>
        </w:rPr>
        <w:t>。</w:t>
      </w:r>
    </w:p>
    <w:p w14:paraId="743C1B15">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1.11.4 承包人在施工过程中所采用的专利、专有技术、技术秘密的使用费的承担方式：</w:t>
      </w:r>
      <w:r>
        <w:rPr>
          <w:rFonts w:hint="eastAsia" w:ascii="宋体" w:hAnsi="宋体" w:cs="宋体"/>
          <w:color w:val="000000" w:themeColor="text1"/>
          <w:sz w:val="24"/>
          <w:szCs w:val="24"/>
          <w:u w:val="single"/>
          <w14:textFill>
            <w14:solidFill>
              <w14:schemeClr w14:val="tx1"/>
            </w14:solidFill>
          </w14:textFill>
        </w:rPr>
        <w:t>按通用条款执行</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6EC24D04">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1.13工程量清单错误的修正</w:t>
      </w:r>
    </w:p>
    <w:p w14:paraId="34AF5AE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出现工程量清单错误时，是否调整合同价格：</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b/>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u w:val="single"/>
          <w14:textFill>
            <w14:solidFill>
              <w14:schemeClr w14:val="tx1"/>
            </w14:solidFill>
          </w14:textFill>
        </w:rPr>
        <w:t xml:space="preserve">是  </w:t>
      </w:r>
      <w:r>
        <w:rPr>
          <w:rFonts w:hint="eastAsia" w:ascii="宋体" w:hAnsi="宋体"/>
          <w:color w:val="000000" w:themeColor="text1"/>
          <w:sz w:val="24"/>
          <w:szCs w:val="24"/>
          <w14:textFill>
            <w14:solidFill>
              <w14:schemeClr w14:val="tx1"/>
            </w14:solidFill>
          </w14:textFill>
        </w:rPr>
        <w:t>。</w:t>
      </w:r>
    </w:p>
    <w:p w14:paraId="186841C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允许调整合同价格的工程量偏差范围：</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全部项目 </w:t>
      </w:r>
      <w:r>
        <w:rPr>
          <w:rFonts w:hint="eastAsia" w:ascii="宋体" w:hAnsi="宋体"/>
          <w:color w:val="000000" w:themeColor="text1"/>
          <w:sz w:val="24"/>
          <w:szCs w:val="24"/>
          <w14:textFill>
            <w14:solidFill>
              <w14:schemeClr w14:val="tx1"/>
            </w14:solidFill>
          </w14:textFill>
        </w:rPr>
        <w:t>。</w:t>
      </w:r>
    </w:p>
    <w:p w14:paraId="411D024E">
      <w:pPr>
        <w:spacing w:line="360" w:lineRule="exact"/>
        <w:ind w:firstLine="482" w:firstLineChars="200"/>
        <w:rPr>
          <w:rFonts w:ascii="宋体" w:hAnsi="宋体"/>
          <w:b/>
          <w:color w:val="000000" w:themeColor="text1"/>
          <w:sz w:val="24"/>
          <w:szCs w:val="24"/>
          <w14:textFill>
            <w14:solidFill>
              <w14:schemeClr w14:val="tx1"/>
            </w14:solidFill>
          </w14:textFill>
        </w:rPr>
      </w:pPr>
      <w:bookmarkStart w:id="22" w:name="_Toc351203634"/>
      <w:r>
        <w:rPr>
          <w:rFonts w:hint="eastAsia" w:ascii="宋体" w:hAnsi="宋体"/>
          <w:b/>
          <w:color w:val="000000" w:themeColor="text1"/>
          <w:sz w:val="24"/>
          <w:szCs w:val="24"/>
          <w14:textFill>
            <w14:solidFill>
              <w14:schemeClr w14:val="tx1"/>
            </w14:solidFill>
          </w14:textFill>
        </w:rPr>
        <w:t>2</w:t>
      </w:r>
      <w:bookmarkStart w:id="23" w:name="_Toc296944496"/>
      <w:bookmarkStart w:id="24" w:name="_Toc296891197"/>
      <w:bookmarkStart w:id="25" w:name="_Toc292559362"/>
      <w:bookmarkStart w:id="26" w:name="_Toc296503157"/>
      <w:bookmarkStart w:id="27" w:name="_Toc296890985"/>
      <w:bookmarkStart w:id="28" w:name="_Toc297048343"/>
      <w:bookmarkStart w:id="29" w:name="_Toc296346658"/>
      <w:bookmarkStart w:id="30" w:name="_Toc297120457"/>
      <w:bookmarkStart w:id="31" w:name="_Toc292559867"/>
      <w:bookmarkStart w:id="32" w:name="_Toc296347156"/>
      <w:r>
        <w:rPr>
          <w:rFonts w:hint="eastAsia" w:ascii="宋体" w:hAnsi="宋体"/>
          <w:b/>
          <w:color w:val="000000" w:themeColor="text1"/>
          <w:sz w:val="24"/>
          <w:szCs w:val="24"/>
          <w14:textFill>
            <w14:solidFill>
              <w14:schemeClr w14:val="tx1"/>
            </w14:solidFill>
          </w14:textFill>
        </w:rPr>
        <w:t>.发包人</w:t>
      </w:r>
      <w:bookmarkEnd w:id="22"/>
      <w:bookmarkEnd w:id="23"/>
      <w:bookmarkEnd w:id="24"/>
      <w:bookmarkEnd w:id="25"/>
      <w:bookmarkEnd w:id="26"/>
      <w:bookmarkEnd w:id="27"/>
      <w:bookmarkEnd w:id="28"/>
      <w:bookmarkEnd w:id="29"/>
      <w:bookmarkEnd w:id="30"/>
      <w:bookmarkEnd w:id="31"/>
      <w:bookmarkEnd w:id="32"/>
    </w:p>
    <w:p w14:paraId="300E5FA7">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2.2 发包人代表</w:t>
      </w:r>
    </w:p>
    <w:p w14:paraId="20829D41">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发包人代表：</w:t>
      </w:r>
    </w:p>
    <w:p w14:paraId="0D5376B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姓    名</w:t>
      </w:r>
      <w:r>
        <w:rPr>
          <w:rFonts w:hint="eastAsia" w:ascii="宋体" w:hAnsi="宋体"/>
          <w:color w:val="000000" w:themeColor="text1"/>
          <w:sz w:val="24"/>
          <w:szCs w:val="24"/>
          <w:u w:val="single"/>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32A3A287">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身份证号：</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4EF3111B">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职    务：</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2A042423">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联系电话：</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1B34E71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电子信箱：</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1EDE5AE4">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通信地址：</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57F07CA5">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发包人对发包人代表的授权范围如下：</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68917665">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2.4 施工现场、施工条件和基础资料的提供</w:t>
      </w:r>
    </w:p>
    <w:p w14:paraId="78CB596B">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2.4.1 提供施工现场</w:t>
      </w:r>
    </w:p>
    <w:p w14:paraId="16D94EF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关于发包人移交施工现场的期限要求：</w:t>
      </w:r>
      <w:r>
        <w:rPr>
          <w:rFonts w:hint="eastAsia" w:ascii="宋体" w:hAnsi="宋体"/>
          <w:color w:val="000000" w:themeColor="text1"/>
          <w:sz w:val="24"/>
          <w:szCs w:val="24"/>
          <w:u w:val="single"/>
          <w14:textFill>
            <w14:solidFill>
              <w14:schemeClr w14:val="tx1"/>
            </w14:solidFill>
          </w14:textFill>
        </w:rPr>
        <w:t>施工场地应当在监理人发出的开工通知中载明的开工日期前  7  天具备施工条件并移交给承包人，发包人最迟应当在移交施工场地的同时向承包人提供施工场地内地下管线和地下设施等有关资料，并保证资料的真实、准确和完整。</w:t>
      </w:r>
    </w:p>
    <w:p w14:paraId="6F16F778">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2.4.2 提供施工条件</w:t>
      </w:r>
    </w:p>
    <w:p w14:paraId="6BEC0199">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关于发包人应负责提供施工所需要的条件，包括：</w:t>
      </w:r>
    </w:p>
    <w:p w14:paraId="23F9FDE5">
      <w:pPr>
        <w:spacing w:line="360" w:lineRule="exact"/>
        <w:ind w:firstLine="720" w:firstLineChars="300"/>
        <w:rPr>
          <w:rFonts w:ascii="宋体" w:hAnsi="宋体"/>
          <w:b/>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提供：</w:t>
      </w:r>
      <w:r>
        <w:rPr>
          <w:rFonts w:hint="eastAsia" w:ascii="宋体" w:hAnsi="宋体"/>
          <w:color w:val="000000" w:themeColor="text1"/>
          <w:sz w:val="24"/>
          <w:szCs w:val="24"/>
          <w:u w:val="single"/>
          <w14:textFill>
            <w14:solidFill>
              <w14:schemeClr w14:val="tx1"/>
            </w14:solidFill>
          </w14:textFill>
        </w:rPr>
        <w:t>工地办公室、工人食堂、工人宿舍、工地卫生设施占用以及材料、机具堆放所需的场地</w:t>
      </w:r>
      <w:r>
        <w:rPr>
          <w:rFonts w:hint="eastAsia" w:ascii="宋体" w:hAnsi="宋体"/>
          <w:b/>
          <w:color w:val="000000" w:themeColor="text1"/>
          <w:sz w:val="24"/>
          <w:szCs w:val="24"/>
          <w:u w:val="single"/>
          <w14:textFill>
            <w14:solidFill>
              <w14:schemeClr w14:val="tx1"/>
            </w14:solidFill>
          </w14:textFill>
        </w:rPr>
        <w:t>。</w:t>
      </w:r>
    </w:p>
    <w:p w14:paraId="6CD69C09">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2.5 资金来源证明及支付担保</w:t>
      </w:r>
    </w:p>
    <w:p w14:paraId="73BF6C9F">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发包人提供资金来源证明的期限要求：</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07E2DD31">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发包人是否提供支付担保：</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6ECA3B2C">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发包人提供支付担保的形式：</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bookmarkStart w:id="33" w:name="_Toc351203635"/>
    </w:p>
    <w:p w14:paraId="7974C124">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3</w:t>
      </w:r>
      <w:bookmarkStart w:id="34" w:name="_Toc296347157"/>
      <w:bookmarkStart w:id="35" w:name="_Toc296346659"/>
      <w:bookmarkStart w:id="36" w:name="_Toc296503158"/>
      <w:bookmarkStart w:id="37" w:name="_Toc292559363"/>
      <w:bookmarkStart w:id="38" w:name="_Toc296944497"/>
      <w:bookmarkStart w:id="39" w:name="_Toc296891198"/>
      <w:bookmarkStart w:id="40" w:name="_Toc297048344"/>
      <w:bookmarkStart w:id="41" w:name="_Toc292559868"/>
      <w:bookmarkStart w:id="42" w:name="_Toc296890986"/>
      <w:bookmarkStart w:id="43" w:name="_Toc297120458"/>
      <w:r>
        <w:rPr>
          <w:rFonts w:hint="eastAsia" w:ascii="宋体" w:hAnsi="宋体"/>
          <w:b/>
          <w:color w:val="000000" w:themeColor="text1"/>
          <w:sz w:val="24"/>
          <w:szCs w:val="24"/>
          <w14:textFill>
            <w14:solidFill>
              <w14:schemeClr w14:val="tx1"/>
            </w14:solidFill>
          </w14:textFill>
        </w:rPr>
        <w:t>. 承包人</w:t>
      </w:r>
      <w:bookmarkEnd w:id="33"/>
      <w:bookmarkEnd w:id="34"/>
      <w:bookmarkEnd w:id="35"/>
      <w:bookmarkEnd w:id="36"/>
      <w:bookmarkEnd w:id="37"/>
      <w:bookmarkEnd w:id="38"/>
      <w:bookmarkEnd w:id="39"/>
      <w:bookmarkEnd w:id="40"/>
      <w:bookmarkEnd w:id="41"/>
      <w:bookmarkEnd w:id="42"/>
      <w:bookmarkEnd w:id="43"/>
    </w:p>
    <w:p w14:paraId="3B342DE7">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3.1 承包人的一般义务</w:t>
      </w:r>
    </w:p>
    <w:p w14:paraId="5D94B2A7">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（5）承包人提交的竣工资料的内容：</w:t>
      </w:r>
      <w:r>
        <w:rPr>
          <w:rFonts w:hint="eastAsia" w:ascii="宋体" w:hAnsi="宋体"/>
          <w:color w:val="000000" w:themeColor="text1"/>
          <w:sz w:val="24"/>
          <w:szCs w:val="24"/>
          <w:u w:val="single"/>
          <w14:textFill>
            <w14:solidFill>
              <w14:schemeClr w14:val="tx1"/>
            </w14:solidFill>
          </w14:textFill>
        </w:rPr>
        <w:t xml:space="preserve">  承包人向发包人提交完整竣工图纸</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0F956D23">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承包人需要提交的竣工资料套数：</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 xml:space="preserve">五套  </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1584B1E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承包人提交的竣工资料的费用承担：</w:t>
      </w:r>
      <w:r>
        <w:rPr>
          <w:rFonts w:hint="eastAsia" w:ascii="宋体" w:hAnsi="宋体"/>
          <w:color w:val="000000" w:themeColor="text1"/>
          <w:sz w:val="24"/>
          <w:szCs w:val="24"/>
          <w:u w:val="single"/>
          <w14:textFill>
            <w14:solidFill>
              <w14:schemeClr w14:val="tx1"/>
            </w14:solidFill>
          </w14:textFill>
        </w:rPr>
        <w:t xml:space="preserve">   由承包人承担    </w:t>
      </w:r>
      <w:r>
        <w:rPr>
          <w:rFonts w:hint="eastAsia" w:ascii="宋体" w:hAnsi="宋体"/>
          <w:color w:val="000000" w:themeColor="text1"/>
          <w:sz w:val="24"/>
          <w:szCs w:val="24"/>
          <w14:textFill>
            <w14:solidFill>
              <w14:schemeClr w14:val="tx1"/>
            </w14:solidFill>
          </w14:textFill>
        </w:rPr>
        <w:t>。</w:t>
      </w:r>
    </w:p>
    <w:p w14:paraId="435D99DB">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承包人提交的竣工资料移交时间：</w:t>
      </w:r>
      <w:r>
        <w:rPr>
          <w:rFonts w:hint="eastAsia" w:ascii="宋体" w:hAnsi="宋体"/>
          <w:color w:val="000000" w:themeColor="text1"/>
          <w:sz w:val="24"/>
          <w:szCs w:val="24"/>
          <w:u w:val="single"/>
          <w14:textFill>
            <w14:solidFill>
              <w14:schemeClr w14:val="tx1"/>
            </w14:solidFill>
          </w14:textFill>
        </w:rPr>
        <w:t xml:space="preserve">  工程竣工验收合格后30天内  </w:t>
      </w:r>
      <w:r>
        <w:rPr>
          <w:rFonts w:hint="eastAsia" w:ascii="宋体" w:hAnsi="宋体"/>
          <w:color w:val="000000" w:themeColor="text1"/>
          <w:sz w:val="24"/>
          <w:szCs w:val="24"/>
          <w14:textFill>
            <w14:solidFill>
              <w14:schemeClr w14:val="tx1"/>
            </w14:solidFill>
          </w14:textFill>
        </w:rPr>
        <w:t>。</w:t>
      </w:r>
    </w:p>
    <w:p w14:paraId="14A25003">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承包人提交的竣工资料形式要求：</w:t>
      </w:r>
      <w:r>
        <w:rPr>
          <w:rFonts w:hint="eastAsia" w:ascii="宋体" w:hAnsi="宋体"/>
          <w:color w:val="000000" w:themeColor="text1"/>
          <w:sz w:val="24"/>
          <w:szCs w:val="24"/>
          <w:u w:val="single"/>
          <w14:textFill>
            <w14:solidFill>
              <w14:schemeClr w14:val="tx1"/>
            </w14:solidFill>
          </w14:textFill>
        </w:rPr>
        <w:t xml:space="preserve">  书面形式   </w:t>
      </w:r>
      <w:r>
        <w:rPr>
          <w:rFonts w:hint="eastAsia" w:ascii="宋体" w:hAnsi="宋体"/>
          <w:color w:val="000000" w:themeColor="text1"/>
          <w:sz w:val="24"/>
          <w:szCs w:val="24"/>
          <w14:textFill>
            <w14:solidFill>
              <w14:schemeClr w14:val="tx1"/>
            </w14:solidFill>
          </w14:textFill>
        </w:rPr>
        <w:t>。</w:t>
      </w:r>
    </w:p>
    <w:p w14:paraId="6D423394">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（6）承包人应履行的其他义务：</w:t>
      </w:r>
      <w:r>
        <w:rPr>
          <w:rFonts w:hint="eastAsia" w:ascii="宋体" w:hAnsi="宋体" w:cs="宋体"/>
          <w:color w:val="000000" w:themeColor="text1"/>
          <w:sz w:val="24"/>
          <w:szCs w:val="24"/>
          <w:u w:val="single"/>
          <w14:textFill>
            <w14:solidFill>
              <w14:schemeClr w14:val="tx1"/>
            </w14:solidFill>
          </w14:textFill>
        </w:rPr>
        <w:t>双方另行确定</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7C0276EC">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3.2 项目经理</w:t>
      </w:r>
    </w:p>
    <w:p w14:paraId="76D4487B">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3.2.1 项目经理：</w:t>
      </w:r>
    </w:p>
    <w:p w14:paraId="1DE66CC0">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姓    名：</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57D1C0B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身份证号：</w:t>
      </w:r>
      <w:r>
        <w:rPr>
          <w:rFonts w:hint="eastAsia" w:ascii="宋体" w:hAnsi="宋体"/>
          <w:color w:val="000000" w:themeColor="text1"/>
          <w:kern w:val="0"/>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1E7D0B97">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建造师执业资格等级：</w:t>
      </w:r>
      <w:r>
        <w:rPr>
          <w:rFonts w:hint="eastAsia" w:ascii="宋体" w:hAnsi="宋体" w:cs="宋体"/>
          <w:color w:val="000000" w:themeColor="text1"/>
          <w:sz w:val="24"/>
          <w:szCs w:val="24"/>
          <w:u w:val="single"/>
          <w14:textFill>
            <w14:solidFill>
              <w14:schemeClr w14:val="tx1"/>
            </w14:solidFill>
          </w14:textFill>
        </w:rPr>
        <w:t>          </w:t>
      </w:r>
      <w:r>
        <w:rPr>
          <w:rFonts w:hint="eastAsia" w:ascii="宋体" w:hAnsi="宋体"/>
          <w:color w:val="000000" w:themeColor="text1"/>
          <w:sz w:val="24"/>
          <w:szCs w:val="24"/>
          <w14:textFill>
            <w14:solidFill>
              <w14:schemeClr w14:val="tx1"/>
            </w14:solidFill>
          </w14:textFill>
        </w:rPr>
        <w:t>；</w:t>
      </w:r>
    </w:p>
    <w:p w14:paraId="0EAEAA9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建造师注册证书号：</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5F43E7B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建造师执业印章号：</w:t>
      </w:r>
      <w:r>
        <w:rPr>
          <w:rFonts w:hint="eastAsia" w:ascii="宋体" w:hAnsi="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448313A1">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安全生产考核合格证书号：</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kern w:val="0"/>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363788E4">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联系电话：</w:t>
      </w:r>
      <w:r>
        <w:rPr>
          <w:rFonts w:hint="eastAsia" w:ascii="宋体" w:hAnsi="宋体" w:cs="宋体"/>
          <w:color w:val="000000" w:themeColor="text1"/>
          <w:sz w:val="24"/>
          <w:szCs w:val="24"/>
          <w:u w:val="single"/>
          <w14:textFill>
            <w14:solidFill>
              <w14:schemeClr w14:val="tx1"/>
            </w14:solidFill>
          </w14:textFill>
        </w:rPr>
        <w:t>         </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0B5384F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电子信箱：</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07B72CC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通信地址：</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6AC31767">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承包人对项目经理的授权范围如下：</w:t>
      </w:r>
      <w:r>
        <w:rPr>
          <w:rFonts w:hint="eastAsia" w:ascii="宋体" w:hAnsi="宋体" w:cs="宋体"/>
          <w:color w:val="000000" w:themeColor="text1"/>
          <w:sz w:val="24"/>
          <w:szCs w:val="24"/>
          <w:u w:val="single"/>
          <w14:textFill>
            <w14:solidFill>
              <w14:schemeClr w14:val="tx1"/>
            </w14:solidFill>
          </w14:textFill>
        </w:rPr>
        <w:t>施工现场质量安全的全面管理</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5AFE6735">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关于项目经理每月在施工现场的时间要求：</w:t>
      </w:r>
      <w:r>
        <w:rPr>
          <w:rFonts w:hint="eastAsia" w:ascii="宋体" w:hAnsi="宋体"/>
          <w:color w:val="000000" w:themeColor="text1"/>
          <w:sz w:val="24"/>
          <w:szCs w:val="24"/>
          <w:u w:val="single"/>
          <w14:textFill>
            <w14:solidFill>
              <w14:schemeClr w14:val="tx1"/>
            </w14:solidFill>
          </w14:textFill>
        </w:rPr>
        <w:t xml:space="preserve">  不少于5天   </w:t>
      </w:r>
      <w:r>
        <w:rPr>
          <w:rFonts w:hint="eastAsia" w:ascii="宋体" w:hAnsi="宋体"/>
          <w:color w:val="000000" w:themeColor="text1"/>
          <w:sz w:val="24"/>
          <w:szCs w:val="24"/>
          <w14:textFill>
            <w14:solidFill>
              <w14:schemeClr w14:val="tx1"/>
            </w14:solidFill>
          </w14:textFill>
        </w:rPr>
        <w:t>。</w:t>
      </w:r>
    </w:p>
    <w:p w14:paraId="153B9C2F">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承包人未提交劳动合同，以及没有为项目经理缴纳社会保险证明的违约责任：</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14F5DDD0">
      <w:pPr>
        <w:spacing w:line="360" w:lineRule="exact"/>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项目经理未经批准，擅自离开施工现场的违约责任：</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011563CA">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3.2.3 承包人擅自更换项目经理的违约责任：</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5EAA635C">
      <w:pPr>
        <w:spacing w:line="360" w:lineRule="exact"/>
        <w:ind w:firstLine="57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3.2.4 承包人无正当理由拒绝更换项目经理的违约责任：</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178CF96E">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3.3 承包人人员</w:t>
      </w:r>
    </w:p>
    <w:p w14:paraId="6FC76C53">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3.3.1 承包人提交项目管理机构及施工现场管理人员安排报告的期限：</w:t>
      </w:r>
      <w:r>
        <w:rPr>
          <w:rFonts w:hint="eastAsia" w:ascii="宋体" w:hAnsi="宋体"/>
          <w:color w:val="000000" w:themeColor="text1"/>
          <w:sz w:val="24"/>
          <w:szCs w:val="24"/>
          <w:u w:val="single"/>
          <w14:textFill>
            <w14:solidFill>
              <w14:schemeClr w14:val="tx1"/>
            </w14:solidFill>
          </w14:textFill>
        </w:rPr>
        <w:t xml:space="preserve">  工程开工前2天  </w:t>
      </w:r>
      <w:r>
        <w:rPr>
          <w:rFonts w:hint="eastAsia" w:ascii="宋体" w:hAnsi="宋体"/>
          <w:color w:val="000000" w:themeColor="text1"/>
          <w:sz w:val="24"/>
          <w:szCs w:val="24"/>
          <w14:textFill>
            <w14:solidFill>
              <w14:schemeClr w14:val="tx1"/>
            </w14:solidFill>
          </w14:textFill>
        </w:rPr>
        <w:t>。</w:t>
      </w:r>
    </w:p>
    <w:p w14:paraId="3D038F5F">
      <w:pPr>
        <w:spacing w:line="360" w:lineRule="exact"/>
        <w:ind w:left="1"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3.3.3 承包人无正当理由拒绝撤换主要施工管理人员的违约责任：</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253756C6">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3.3.4 承包人主要施工管理人员离开施工现场的批准要求：</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2A244FB0">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3.3.5承包人擅自更换主要施工管理人员的违约责任：</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2C914299">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承包人主要施工管理人员擅自离开施工现场的违约责任：</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46F17F46">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3</w:t>
      </w:r>
      <w:bookmarkStart w:id="44" w:name="_Toc296944498"/>
      <w:bookmarkStart w:id="45" w:name="_Toc292559869"/>
      <w:bookmarkStart w:id="46" w:name="_Toc297048345"/>
      <w:bookmarkStart w:id="47" w:name="_Toc297120459"/>
      <w:bookmarkStart w:id="48" w:name="_Toc303539102"/>
      <w:bookmarkStart w:id="49" w:name="_Toc300934945"/>
      <w:bookmarkStart w:id="50" w:name="_Toc296891199"/>
      <w:bookmarkStart w:id="51" w:name="_Toc296346660"/>
      <w:bookmarkStart w:id="52" w:name="_Toc297123492"/>
      <w:bookmarkStart w:id="53" w:name="_Toc304295523"/>
      <w:bookmarkStart w:id="54" w:name="_Toc296503159"/>
      <w:bookmarkStart w:id="55" w:name="_Toc292559364"/>
      <w:bookmarkStart w:id="56" w:name="_Toc312677988"/>
      <w:bookmarkStart w:id="57" w:name="_Toc296890987"/>
      <w:bookmarkStart w:id="58" w:name="_Toc296347158"/>
      <w:bookmarkStart w:id="59" w:name="_Toc297216151"/>
      <w:r>
        <w:rPr>
          <w:rFonts w:hint="eastAsia" w:ascii="宋体" w:hAnsi="宋体"/>
          <w:b/>
          <w:color w:val="000000" w:themeColor="text1"/>
          <w:sz w:val="24"/>
          <w:szCs w:val="24"/>
          <w14:textFill>
            <w14:solidFill>
              <w14:schemeClr w14:val="tx1"/>
            </w14:solidFill>
          </w14:textFill>
        </w:rPr>
        <w:t>.5 分包</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15728C8">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3</w:t>
      </w:r>
      <w:bookmarkStart w:id="60" w:name="_Toc312677989"/>
      <w:bookmarkStart w:id="61" w:name="_Toc300934946"/>
      <w:bookmarkStart w:id="62" w:name="_Toc304295524"/>
      <w:bookmarkStart w:id="63" w:name="_Toc292559365"/>
      <w:bookmarkStart w:id="64" w:name="_Toc296346661"/>
      <w:bookmarkStart w:id="65" w:name="_Toc303539103"/>
      <w:bookmarkStart w:id="66" w:name="_Toc297048346"/>
      <w:bookmarkStart w:id="67" w:name="_Toc292559870"/>
      <w:bookmarkStart w:id="68" w:name="_Toc296503160"/>
      <w:bookmarkStart w:id="69" w:name="_Toc296891200"/>
      <w:bookmarkStart w:id="70" w:name="_Toc297123493"/>
      <w:bookmarkStart w:id="71" w:name="_Toc318581158"/>
      <w:bookmarkStart w:id="72" w:name="_Toc297120460"/>
      <w:bookmarkStart w:id="73" w:name="_Toc297216152"/>
      <w:bookmarkStart w:id="74" w:name="_Toc296890988"/>
      <w:bookmarkStart w:id="75" w:name="_Toc296944499"/>
      <w:bookmarkStart w:id="76" w:name="_Toc296347159"/>
      <w:r>
        <w:rPr>
          <w:rFonts w:hint="eastAsia" w:ascii="宋体" w:hAnsi="宋体"/>
          <w:b/>
          <w:color w:val="000000" w:themeColor="text1"/>
          <w:sz w:val="24"/>
          <w:szCs w:val="24"/>
          <w14:textFill>
            <w14:solidFill>
              <w14:schemeClr w14:val="tx1"/>
            </w14:solidFill>
          </w14:textFill>
        </w:rPr>
        <w:t>.5.1 分包的一般约定</w:t>
      </w:r>
    </w:p>
    <w:p w14:paraId="5ABC9F91">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禁止分包的工程包括：</w:t>
      </w:r>
      <w:r>
        <w:rPr>
          <w:rFonts w:hint="eastAsia" w:ascii="宋体" w:hAnsi="宋体" w:cs="宋体"/>
          <w:color w:val="000000" w:themeColor="text1"/>
          <w:sz w:val="24"/>
          <w:szCs w:val="24"/>
          <w:u w:val="single"/>
          <w14:textFill>
            <w14:solidFill>
              <w14:schemeClr w14:val="tx1"/>
            </w14:solidFill>
          </w14:textFill>
        </w:rPr>
        <w:t>本工程不得分包</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3550A117">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主体结构、关键性工作的范围：</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B3E3A73">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3</w:t>
      </w:r>
      <w:bookmarkStart w:id="77" w:name="_Toc318581159"/>
      <w:bookmarkStart w:id="78" w:name="_Toc312677990"/>
      <w:r>
        <w:rPr>
          <w:rFonts w:hint="eastAsia" w:ascii="宋体" w:hAnsi="宋体"/>
          <w:b/>
          <w:color w:val="000000" w:themeColor="text1"/>
          <w:sz w:val="24"/>
          <w:szCs w:val="24"/>
          <w14:textFill>
            <w14:solidFill>
              <w14:schemeClr w14:val="tx1"/>
            </w14:solidFill>
          </w14:textFill>
        </w:rPr>
        <w:t>.5.2分包的确定</w:t>
      </w:r>
    </w:p>
    <w:p w14:paraId="79F53CD3">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允许分包的专业工程包括：</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5EFC4DAF">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其他关于分包的约定：</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09A2B749">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3.5.4 分包合同价款</w:t>
      </w:r>
    </w:p>
    <w:p w14:paraId="1A6C9A58">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关于分包合同价款支付的约定：</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bookmarkEnd w:id="77"/>
      <w:bookmarkEnd w:id="78"/>
    </w:p>
    <w:p w14:paraId="10A09F15">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3.6 工程照管与成品、半成品保护</w:t>
      </w:r>
    </w:p>
    <w:p w14:paraId="7C3692AE">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承包人负责照管工程及工程相关的材料、工程设备的起始时间:</w:t>
      </w:r>
      <w:r>
        <w:rPr>
          <w:rFonts w:hint="eastAsia" w:ascii="宋体" w:hAnsi="宋体"/>
          <w:color w:val="000000" w:themeColor="text1"/>
          <w:sz w:val="24"/>
          <w:szCs w:val="24"/>
          <w:u w:val="single"/>
          <w14:textFill>
            <w14:solidFill>
              <w14:schemeClr w14:val="tx1"/>
            </w14:solidFill>
          </w14:textFill>
        </w:rPr>
        <w:t xml:space="preserve"> 设备、人员进场至验收交付使用前由承包人负责保修 </w:t>
      </w:r>
    </w:p>
    <w:p w14:paraId="0F4F4F41">
      <w:pPr>
        <w:spacing w:line="360" w:lineRule="exact"/>
        <w:ind w:firstLine="482" w:firstLineChars="200"/>
        <w:rPr>
          <w:rFonts w:ascii="宋体" w:hAnsi="宋体"/>
          <w:b/>
          <w:color w:val="000000" w:themeColor="text1"/>
          <w:sz w:val="24"/>
          <w:szCs w:val="24"/>
          <w14:textFill>
            <w14:solidFill>
              <w14:schemeClr w14:val="tx1"/>
            </w14:solidFill>
          </w14:textFill>
        </w:rPr>
      </w:pPr>
      <w:bookmarkStart w:id="79" w:name="_Toc351203636"/>
      <w:r>
        <w:rPr>
          <w:rFonts w:hint="eastAsia" w:ascii="宋体" w:hAnsi="宋体"/>
          <w:b/>
          <w:color w:val="000000" w:themeColor="text1"/>
          <w:sz w:val="24"/>
          <w:szCs w:val="24"/>
          <w14:textFill>
            <w14:solidFill>
              <w14:schemeClr w14:val="tx1"/>
            </w14:solidFill>
          </w14:textFill>
        </w:rPr>
        <w:t>3.7 履约担保</w:t>
      </w:r>
    </w:p>
    <w:p w14:paraId="308A60A8">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承包人是否提供履约担保：</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b/>
          <w:color w:val="000000" w:themeColor="text1"/>
          <w:sz w:val="24"/>
          <w:szCs w:val="24"/>
          <w:u w:val="single"/>
          <w14:textFill>
            <w14:solidFill>
              <w14:schemeClr w14:val="tx1"/>
            </w14:solidFill>
          </w14:textFill>
        </w:rPr>
        <w:t>否</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1A4D881F">
      <w:pPr>
        <w:spacing w:line="360" w:lineRule="exact"/>
        <w:ind w:firstLine="480" w:firstLineChars="20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承包人提供履约担保的形式、金额及期限的：</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b/>
          <w:color w:val="000000" w:themeColor="text1"/>
          <w:sz w:val="24"/>
          <w:szCs w:val="24"/>
          <w:u w:val="single"/>
          <w14:textFill>
            <w14:solidFill>
              <w14:schemeClr w14:val="tx1"/>
            </w14:solidFill>
          </w14:textFill>
        </w:rPr>
        <w:t xml:space="preserve">/  </w:t>
      </w:r>
      <w:r>
        <w:rPr>
          <w:rFonts w:hint="eastAsia" w:ascii="宋体" w:hAnsi="宋体"/>
          <w:b/>
          <w:color w:val="000000" w:themeColor="text1"/>
          <w:sz w:val="24"/>
          <w:szCs w:val="24"/>
          <w14:textFill>
            <w14:solidFill>
              <w14:schemeClr w14:val="tx1"/>
            </w14:solidFill>
          </w14:textFill>
        </w:rPr>
        <w:t>。</w:t>
      </w:r>
    </w:p>
    <w:p w14:paraId="79CF4374">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4</w:t>
      </w:r>
      <w:bookmarkStart w:id="80" w:name="_Toc296944501"/>
      <w:bookmarkStart w:id="81" w:name="_Toc292559871"/>
      <w:bookmarkStart w:id="82" w:name="_Toc296890990"/>
      <w:bookmarkStart w:id="83" w:name="_Toc267251413"/>
      <w:bookmarkStart w:id="84" w:name="_Toc297120462"/>
      <w:bookmarkStart w:id="85" w:name="_Toc296503162"/>
      <w:bookmarkStart w:id="86" w:name="_Toc296891202"/>
      <w:bookmarkStart w:id="87" w:name="_Toc292559366"/>
      <w:bookmarkStart w:id="88" w:name="_Toc296347161"/>
      <w:bookmarkStart w:id="89" w:name="_Toc297048348"/>
      <w:bookmarkStart w:id="90" w:name="_Toc296346663"/>
      <w:r>
        <w:rPr>
          <w:rFonts w:hint="eastAsia" w:ascii="宋体" w:hAnsi="宋体"/>
          <w:b/>
          <w:color w:val="000000" w:themeColor="text1"/>
          <w:sz w:val="24"/>
          <w:szCs w:val="24"/>
          <w14:textFill>
            <w14:solidFill>
              <w14:schemeClr w14:val="tx1"/>
            </w14:solidFill>
          </w14:textFill>
        </w:rPr>
        <w:t>. 监</w:t>
      </w:r>
      <w:bookmarkEnd w:id="80"/>
      <w:bookmarkEnd w:id="81"/>
      <w:bookmarkEnd w:id="82"/>
      <w:bookmarkEnd w:id="83"/>
      <w:bookmarkEnd w:id="84"/>
      <w:bookmarkEnd w:id="85"/>
      <w:bookmarkEnd w:id="86"/>
      <w:bookmarkEnd w:id="87"/>
      <w:bookmarkEnd w:id="88"/>
      <w:bookmarkEnd w:id="89"/>
      <w:bookmarkEnd w:id="90"/>
      <w:r>
        <w:rPr>
          <w:rFonts w:hint="eastAsia" w:ascii="宋体" w:hAnsi="宋体"/>
          <w:b/>
          <w:color w:val="000000" w:themeColor="text1"/>
          <w:sz w:val="24"/>
          <w:szCs w:val="24"/>
          <w14:textFill>
            <w14:solidFill>
              <w14:schemeClr w14:val="tx1"/>
            </w14:solidFill>
          </w14:textFill>
        </w:rPr>
        <w:t>理人</w:t>
      </w:r>
      <w:bookmarkEnd w:id="79"/>
    </w:p>
    <w:p w14:paraId="5896D456">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4.1监理人的一般规定</w:t>
      </w:r>
    </w:p>
    <w:p w14:paraId="1E6C52AC">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关于监理人的监理内容：</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454F895F">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关于监理人的监理权限：</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p>
    <w:p w14:paraId="6A8B9DF4">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关于监理人在施工现场的办公场所、生活场所的提供和费用承担的约定</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p>
    <w:p w14:paraId="4FF67343">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4.2 监理人员</w:t>
      </w:r>
    </w:p>
    <w:p w14:paraId="220DEACB">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总监理工程师：</w:t>
      </w:r>
    </w:p>
    <w:p w14:paraId="3C1C3FDC">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姓    名：</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068A69FB">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职    务：</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546595B2">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监理工程师执业资格证书号：</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57FB2488">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联系电话：</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70388C67">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电子信箱：</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2CA2DA59">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通信地址：</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37824DB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关于监理人的其他约定：</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w:t>
      </w:r>
    </w:p>
    <w:p w14:paraId="58144DDF">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4.4 商定或确定</w:t>
      </w:r>
      <w:bookmarkStart w:id="91" w:name="_Toc267251418"/>
    </w:p>
    <w:p w14:paraId="1EE612B0">
      <w:pPr>
        <w:spacing w:line="360" w:lineRule="exact"/>
        <w:ind w:firstLine="456"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pacing w:val="-6"/>
          <w:sz w:val="24"/>
          <w:szCs w:val="24"/>
          <w14:textFill>
            <w14:solidFill>
              <w14:schemeClr w14:val="tx1"/>
            </w14:solidFill>
          </w14:textFill>
        </w:rPr>
        <w:t>在发包人和承包人不能通过协商达成一致意见时，发包人授权监理人对以下事项进行确定</w:t>
      </w:r>
      <w:r>
        <w:rPr>
          <w:rFonts w:hint="eastAsia" w:ascii="宋体" w:hAnsi="宋体"/>
          <w:color w:val="000000" w:themeColor="text1"/>
          <w:sz w:val="24"/>
          <w:szCs w:val="24"/>
          <w14:textFill>
            <w14:solidFill>
              <w14:schemeClr w14:val="tx1"/>
            </w14:solidFill>
          </w14:textFill>
        </w:rPr>
        <w:t>：</w:t>
      </w:r>
    </w:p>
    <w:p w14:paraId="7EC86EAF">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p>
    <w:p w14:paraId="7F031673">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3DD547F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bookmarkStart w:id="92" w:name="_Toc351203637"/>
    </w:p>
    <w:p w14:paraId="6938623F">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5</w:t>
      </w:r>
      <w:bookmarkEnd w:id="91"/>
      <w:bookmarkStart w:id="93" w:name="_Toc296347162"/>
      <w:bookmarkStart w:id="94" w:name="_Toc292559367"/>
      <w:bookmarkStart w:id="95" w:name="_Toc292559872"/>
      <w:bookmarkStart w:id="96" w:name="_Toc296891203"/>
      <w:bookmarkStart w:id="97" w:name="_Toc297048349"/>
      <w:bookmarkStart w:id="98" w:name="_Toc296503163"/>
      <w:bookmarkStart w:id="99" w:name="_Toc297120463"/>
      <w:bookmarkStart w:id="100" w:name="_Toc296944502"/>
      <w:bookmarkStart w:id="101" w:name="_Toc296890991"/>
      <w:bookmarkStart w:id="102" w:name="_Toc296346664"/>
      <w:r>
        <w:rPr>
          <w:rFonts w:hint="eastAsia" w:ascii="宋体" w:hAnsi="宋体"/>
          <w:b/>
          <w:color w:val="000000" w:themeColor="text1"/>
          <w:sz w:val="24"/>
          <w:szCs w:val="24"/>
          <w14:textFill>
            <w14:solidFill>
              <w14:schemeClr w14:val="tx1"/>
            </w14:solidFill>
          </w14:textFill>
        </w:rPr>
        <w:t>. 工程质量</w:t>
      </w:r>
      <w:bookmarkEnd w:id="92"/>
    </w:p>
    <w:p w14:paraId="7BC9DA5F">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5.1 质量要求</w:t>
      </w:r>
    </w:p>
    <w:p w14:paraId="2A3C88AC">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w:t>
      </w:r>
      <w:bookmarkStart w:id="103" w:name="_Toc297216155"/>
      <w:bookmarkStart w:id="104" w:name="_Toc318581164"/>
      <w:bookmarkStart w:id="105" w:name="_Toc303539106"/>
      <w:bookmarkStart w:id="106" w:name="_Toc304295527"/>
      <w:bookmarkStart w:id="107" w:name="_Toc297123496"/>
      <w:bookmarkStart w:id="108" w:name="_Toc312677997"/>
      <w:bookmarkStart w:id="109" w:name="_Toc300934949"/>
      <w:r>
        <w:rPr>
          <w:rFonts w:hint="eastAsia" w:ascii="宋体" w:hAnsi="宋体"/>
          <w:color w:val="000000" w:themeColor="text1"/>
          <w:sz w:val="24"/>
          <w:szCs w:val="24"/>
          <w14:textFill>
            <w14:solidFill>
              <w14:schemeClr w14:val="tx1"/>
            </w14:solidFill>
          </w14:textFill>
        </w:rPr>
        <w:t>.1.1 特殊质量标准和要求：</w:t>
      </w:r>
      <w:r>
        <w:rPr>
          <w:rFonts w:hint="eastAsia" w:ascii="宋体" w:hAnsi="宋体"/>
          <w:color w:val="000000" w:themeColor="text1"/>
          <w:sz w:val="24"/>
          <w:szCs w:val="24"/>
          <w:u w:val="single"/>
          <w14:textFill>
            <w14:solidFill>
              <w14:schemeClr w14:val="tx1"/>
            </w14:solidFill>
          </w14:textFill>
        </w:rPr>
        <w:t xml:space="preserve">    无     </w:t>
      </w:r>
      <w:r>
        <w:rPr>
          <w:rFonts w:hint="eastAsia" w:ascii="宋体" w:hAnsi="宋体"/>
          <w:color w:val="000000" w:themeColor="text1"/>
          <w:sz w:val="24"/>
          <w:szCs w:val="24"/>
          <w14:textFill>
            <w14:solidFill>
              <w14:schemeClr w14:val="tx1"/>
            </w14:solidFill>
          </w14:textFill>
        </w:rPr>
        <w:t>。</w:t>
      </w:r>
    </w:p>
    <w:p w14:paraId="076C67F9">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关于工程奖项的约定：</w:t>
      </w:r>
      <w:r>
        <w:rPr>
          <w:rFonts w:hint="eastAsia" w:ascii="宋体" w:hAnsi="宋体"/>
          <w:color w:val="000000" w:themeColor="text1"/>
          <w:sz w:val="24"/>
          <w:szCs w:val="24"/>
          <w:u w:val="single"/>
          <w14:textFill>
            <w14:solidFill>
              <w14:schemeClr w14:val="tx1"/>
            </w14:solidFill>
          </w14:textFill>
        </w:rPr>
        <w:t xml:space="preserve">      无     。 </w:t>
      </w:r>
    </w:p>
    <w:p w14:paraId="16013DCA">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5.3 隐蔽工程检查</w:t>
      </w:r>
    </w:p>
    <w:p w14:paraId="03B6246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5.3.2</w:t>
      </w:r>
      <w:r>
        <w:rPr>
          <w:rFonts w:hint="eastAsia" w:ascii="宋体" w:hAnsi="宋体"/>
          <w:color w:val="000000" w:themeColor="text1"/>
          <w:spacing w:val="-8"/>
          <w:sz w:val="24"/>
          <w:szCs w:val="24"/>
          <w14:textFill>
            <w14:solidFill>
              <w14:schemeClr w14:val="tx1"/>
            </w14:solidFill>
          </w14:textFill>
        </w:rPr>
        <w:t>承包人提前通知监理人隐蔽工程检查的期限的约定</w:t>
      </w:r>
      <w:r>
        <w:rPr>
          <w:rFonts w:hint="eastAsia"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48小时前书面通知监理人  </w:t>
      </w:r>
      <w:r>
        <w:rPr>
          <w:rFonts w:hint="eastAsia" w:ascii="宋体" w:hAnsi="宋体"/>
          <w:color w:val="000000" w:themeColor="text1"/>
          <w:sz w:val="24"/>
          <w:szCs w:val="24"/>
          <w14:textFill>
            <w14:solidFill>
              <w14:schemeClr w14:val="tx1"/>
            </w14:solidFill>
          </w14:textFill>
        </w:rPr>
        <w:t>。</w:t>
      </w:r>
    </w:p>
    <w:p w14:paraId="4E04A23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监理人不能按时进行检查时，应提前</w:t>
      </w:r>
      <w:r>
        <w:rPr>
          <w:rFonts w:hint="eastAsia" w:ascii="宋体" w:hAnsi="宋体"/>
          <w:color w:val="000000" w:themeColor="text1"/>
          <w:sz w:val="24"/>
          <w:szCs w:val="24"/>
          <w:u w:val="single"/>
          <w14:textFill>
            <w14:solidFill>
              <w14:schemeClr w14:val="tx1"/>
            </w14:solidFill>
          </w14:textFill>
        </w:rPr>
        <w:t xml:space="preserve"> 24</w:t>
      </w:r>
      <w:r>
        <w:rPr>
          <w:rFonts w:hint="eastAsia" w:ascii="宋体" w:hAnsi="宋体"/>
          <w:color w:val="000000" w:themeColor="text1"/>
          <w:sz w:val="24"/>
          <w:szCs w:val="24"/>
          <w14:textFill>
            <w14:solidFill>
              <w14:schemeClr w14:val="tx1"/>
            </w14:solidFill>
          </w14:textFill>
        </w:rPr>
        <w:t>小时提交书面延期要求。</w:t>
      </w:r>
    </w:p>
    <w:p w14:paraId="2FA2B065">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关于延期最长不得超过：</w:t>
      </w:r>
      <w:r>
        <w:rPr>
          <w:rFonts w:hint="eastAsia" w:ascii="宋体" w:hAnsi="宋体"/>
          <w:color w:val="000000" w:themeColor="text1"/>
          <w:sz w:val="24"/>
          <w:szCs w:val="24"/>
          <w:u w:val="single"/>
          <w14:textFill>
            <w14:solidFill>
              <w14:schemeClr w14:val="tx1"/>
            </w14:solidFill>
          </w14:textFill>
        </w:rPr>
        <w:t xml:space="preserve"> 48 </w:t>
      </w:r>
      <w:r>
        <w:rPr>
          <w:rFonts w:hint="eastAsia" w:ascii="宋体" w:hAnsi="宋体"/>
          <w:color w:val="000000" w:themeColor="text1"/>
          <w:sz w:val="24"/>
          <w:szCs w:val="24"/>
          <w14:textFill>
            <w14:solidFill>
              <w14:schemeClr w14:val="tx1"/>
            </w14:solidFill>
          </w14:textFill>
        </w:rPr>
        <w:t>小时。</w:t>
      </w:r>
      <w:bookmarkStart w:id="110" w:name="_Toc351203638"/>
    </w:p>
    <w:p w14:paraId="6BCBF406">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6. 安全文明施工与环境保护</w:t>
      </w:r>
      <w:bookmarkEnd w:id="110"/>
    </w:p>
    <w:p w14:paraId="29433D42">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6.1安全文明施工</w:t>
      </w:r>
    </w:p>
    <w:p w14:paraId="0A81DF12">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6.1.1 项目安全生产的达标目标及相应事项的约定：</w:t>
      </w:r>
      <w:r>
        <w:rPr>
          <w:rFonts w:hint="eastAsia" w:ascii="宋体" w:hAnsi="宋体"/>
          <w:color w:val="000000" w:themeColor="text1"/>
          <w:sz w:val="24"/>
          <w:szCs w:val="24"/>
          <w:u w:val="single"/>
          <w14:textFill>
            <w14:solidFill>
              <w14:schemeClr w14:val="tx1"/>
            </w14:solidFill>
          </w14:textFill>
        </w:rPr>
        <w:t xml:space="preserve"> 要求达到《建筑施工安全检查标准》  </w:t>
      </w:r>
      <w:r>
        <w:rPr>
          <w:rFonts w:hint="eastAsia" w:ascii="宋体" w:hAnsi="宋体"/>
          <w:color w:val="000000" w:themeColor="text1"/>
          <w:sz w:val="24"/>
          <w:szCs w:val="24"/>
          <w14:textFill>
            <w14:solidFill>
              <w14:schemeClr w14:val="tx1"/>
            </w14:solidFill>
          </w14:textFill>
        </w:rPr>
        <w:t>。</w:t>
      </w:r>
    </w:p>
    <w:p w14:paraId="367C9E20">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6.1.4 关于治安保卫的特别约定：</w:t>
      </w:r>
      <w:r>
        <w:rPr>
          <w:rFonts w:hint="eastAsia" w:ascii="宋体" w:hAnsi="宋体"/>
          <w:color w:val="000000" w:themeColor="text1"/>
          <w:sz w:val="24"/>
          <w:szCs w:val="24"/>
          <w:u w:val="single"/>
          <w14:textFill>
            <w14:solidFill>
              <w14:schemeClr w14:val="tx1"/>
            </w14:solidFill>
          </w14:textFill>
        </w:rPr>
        <w:t xml:space="preserve"> 按通用条款执行 </w:t>
      </w:r>
      <w:r>
        <w:rPr>
          <w:rFonts w:hint="eastAsia" w:ascii="宋体" w:hAnsi="宋体"/>
          <w:color w:val="000000" w:themeColor="text1"/>
          <w:sz w:val="24"/>
          <w:szCs w:val="24"/>
          <w14:textFill>
            <w14:solidFill>
              <w14:schemeClr w14:val="tx1"/>
            </w14:solidFill>
          </w14:textFill>
        </w:rPr>
        <w:t>。</w:t>
      </w:r>
    </w:p>
    <w:p w14:paraId="274C9FD6">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关于编制施工场地治安管理计划的约定：</w:t>
      </w:r>
      <w:r>
        <w:rPr>
          <w:rFonts w:hint="eastAsia" w:ascii="宋体" w:hAnsi="宋体"/>
          <w:color w:val="000000" w:themeColor="text1"/>
          <w:sz w:val="24"/>
          <w:szCs w:val="24"/>
          <w:u w:val="single"/>
          <w14:textFill>
            <w14:solidFill>
              <w14:schemeClr w14:val="tx1"/>
            </w14:solidFill>
          </w14:textFill>
        </w:rPr>
        <w:t xml:space="preserve"> 开工前提供施工场地治安管理计划  </w:t>
      </w:r>
      <w:r>
        <w:rPr>
          <w:rFonts w:hint="eastAsia" w:ascii="宋体" w:hAnsi="宋体"/>
          <w:color w:val="000000" w:themeColor="text1"/>
          <w:sz w:val="24"/>
          <w:szCs w:val="24"/>
          <w14:textFill>
            <w14:solidFill>
              <w14:schemeClr w14:val="tx1"/>
            </w14:solidFill>
          </w14:textFill>
        </w:rPr>
        <w:t>。</w:t>
      </w:r>
    </w:p>
    <w:p w14:paraId="6C720593">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6.1.5 文明施工</w:t>
      </w:r>
    </w:p>
    <w:p w14:paraId="195C1A3B">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合同当事人对文明施工的要求：</w:t>
      </w:r>
      <w:r>
        <w:rPr>
          <w:rFonts w:hint="eastAsia" w:ascii="宋体" w:hAnsi="宋体"/>
          <w:color w:val="000000" w:themeColor="text1"/>
          <w:sz w:val="24"/>
          <w:szCs w:val="24"/>
          <w:u w:val="single"/>
          <w14:textFill>
            <w14:solidFill>
              <w14:schemeClr w14:val="tx1"/>
            </w14:solidFill>
          </w14:textFill>
        </w:rPr>
        <w:t xml:space="preserve">  达到《建筑施工现场环境与卫生标准》  </w:t>
      </w:r>
      <w:r>
        <w:rPr>
          <w:rFonts w:hint="eastAsia" w:ascii="宋体" w:hAnsi="宋体"/>
          <w:color w:val="000000" w:themeColor="text1"/>
          <w:sz w:val="24"/>
          <w:szCs w:val="24"/>
          <w14:textFill>
            <w14:solidFill>
              <w14:schemeClr w14:val="tx1"/>
            </w14:solidFill>
          </w14:textFill>
        </w:rPr>
        <w:t>。</w:t>
      </w:r>
    </w:p>
    <w:p w14:paraId="0170EADA">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6.1.6 关于安全文明施工费支付比例和支付期限的约定：</w:t>
      </w:r>
      <w:r>
        <w:rPr>
          <w:rFonts w:hint="eastAsia" w:ascii="宋体" w:hAnsi="宋体"/>
          <w:color w:val="000000" w:themeColor="text1"/>
          <w:sz w:val="24"/>
          <w:szCs w:val="24"/>
          <w:u w:val="single"/>
          <w14:textFill>
            <w14:solidFill>
              <w14:schemeClr w14:val="tx1"/>
            </w14:solidFill>
          </w14:textFill>
        </w:rPr>
        <w:t xml:space="preserve"> 本合同生效后7天内按海南省现行规定标准执行。</w:t>
      </w:r>
    </w:p>
    <w:bookmarkEnd w:id="103"/>
    <w:bookmarkEnd w:id="104"/>
    <w:bookmarkEnd w:id="105"/>
    <w:bookmarkEnd w:id="106"/>
    <w:bookmarkEnd w:id="107"/>
    <w:bookmarkEnd w:id="108"/>
    <w:bookmarkEnd w:id="109"/>
    <w:p w14:paraId="7C3A69D0">
      <w:pPr>
        <w:spacing w:line="360" w:lineRule="exact"/>
        <w:ind w:firstLine="482" w:firstLineChars="200"/>
        <w:rPr>
          <w:rFonts w:ascii="宋体" w:hAnsi="宋体"/>
          <w:b/>
          <w:color w:val="000000" w:themeColor="text1"/>
          <w:sz w:val="24"/>
          <w:szCs w:val="24"/>
          <w14:textFill>
            <w14:solidFill>
              <w14:schemeClr w14:val="tx1"/>
            </w14:solidFill>
          </w14:textFill>
        </w:rPr>
      </w:pPr>
      <w:bookmarkStart w:id="111" w:name="_Toc351203639"/>
      <w:r>
        <w:rPr>
          <w:rFonts w:hint="eastAsia" w:ascii="宋体" w:hAnsi="宋体"/>
          <w:b/>
          <w:color w:val="000000" w:themeColor="text1"/>
          <w:sz w:val="24"/>
          <w:szCs w:val="24"/>
          <w14:textFill>
            <w14:solidFill>
              <w14:schemeClr w14:val="tx1"/>
            </w14:solidFill>
          </w14:textFill>
        </w:rPr>
        <w:t>7. 工期和进度</w:t>
      </w:r>
      <w:bookmarkEnd w:id="111"/>
    </w:p>
    <w:p w14:paraId="69DEFE8E">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7.1 施工组织设计</w:t>
      </w:r>
    </w:p>
    <w:p w14:paraId="4914B6AE">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7.1.1 合同当事人约定的施工组织设计应包括的其他内容：</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3F416019">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7.1.2 施工组织设计的提交和修改</w:t>
      </w:r>
    </w:p>
    <w:p w14:paraId="2E4895D2">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承包人提交详细施工组织设计的期限的约定：</w:t>
      </w:r>
      <w:r>
        <w:rPr>
          <w:rFonts w:hint="eastAsia" w:ascii="宋体" w:hAnsi="宋体"/>
          <w:color w:val="000000" w:themeColor="text1"/>
          <w:sz w:val="24"/>
          <w:szCs w:val="24"/>
          <w:u w:val="single"/>
          <w14:textFill>
            <w14:solidFill>
              <w14:schemeClr w14:val="tx1"/>
            </w14:solidFill>
          </w14:textFill>
        </w:rPr>
        <w:t xml:space="preserve">  开工前</w:t>
      </w:r>
      <w:r>
        <w:rPr>
          <w:rFonts w:hint="eastAsia" w:ascii="宋体" w:hAnsi="宋体"/>
          <w:color w:val="000000" w:themeColor="text1"/>
          <w:sz w:val="24"/>
          <w:szCs w:val="24"/>
          <w14:textFill>
            <w14:solidFill>
              <w14:schemeClr w14:val="tx1"/>
            </w14:solidFill>
          </w14:textFill>
        </w:rPr>
        <w:t>。</w:t>
      </w:r>
    </w:p>
    <w:p w14:paraId="11DCDBC2">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发包人和监理人在收到详细的施工组织设计后确认或提出修改意见的期限：</w:t>
      </w:r>
      <w:r>
        <w:rPr>
          <w:rFonts w:hint="eastAsia" w:ascii="宋体" w:hAnsi="宋体"/>
          <w:color w:val="000000" w:themeColor="text1"/>
          <w:sz w:val="24"/>
          <w:szCs w:val="24"/>
          <w:u w:val="single"/>
          <w14:textFill>
            <w14:solidFill>
              <w14:schemeClr w14:val="tx1"/>
            </w14:solidFill>
          </w14:textFill>
        </w:rPr>
        <w:t xml:space="preserve"> 7天内   </w:t>
      </w:r>
      <w:r>
        <w:rPr>
          <w:rFonts w:hint="eastAsia" w:ascii="宋体" w:hAnsi="宋体"/>
          <w:color w:val="000000" w:themeColor="text1"/>
          <w:sz w:val="24"/>
          <w:szCs w:val="24"/>
          <w14:textFill>
            <w14:solidFill>
              <w14:schemeClr w14:val="tx1"/>
            </w14:solidFill>
          </w14:textFill>
        </w:rPr>
        <w:t>。</w:t>
      </w:r>
    </w:p>
    <w:p w14:paraId="25BD2BBC">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7</w:t>
      </w:r>
      <w:bookmarkStart w:id="112" w:name="_Toc297123514"/>
      <w:bookmarkStart w:id="113" w:name="_Toc304295541"/>
      <w:bookmarkStart w:id="114" w:name="_Toc297216173"/>
      <w:bookmarkStart w:id="115" w:name="_Toc300934966"/>
      <w:bookmarkStart w:id="116" w:name="_Toc303539123"/>
      <w:bookmarkStart w:id="117" w:name="_Toc312678005"/>
      <w:bookmarkStart w:id="118" w:name="_Toc312677479"/>
      <w:r>
        <w:rPr>
          <w:rFonts w:hint="eastAsia" w:ascii="宋体" w:hAnsi="宋体"/>
          <w:b/>
          <w:color w:val="000000" w:themeColor="text1"/>
          <w:sz w:val="24"/>
          <w:szCs w:val="24"/>
          <w14:textFill>
            <w14:solidFill>
              <w14:schemeClr w14:val="tx1"/>
            </w14:solidFill>
          </w14:textFill>
        </w:rPr>
        <w:t>.2 施工进度计划</w:t>
      </w:r>
    </w:p>
    <w:p w14:paraId="37D3BE22">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7.2.2 施工进度计划的修订</w:t>
      </w:r>
    </w:p>
    <w:p w14:paraId="36D21311">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发包人和监理人在收到修订的施工进度计划后确认或提出修改意见的期限：</w:t>
      </w:r>
      <w:r>
        <w:rPr>
          <w:rFonts w:hint="eastAsia" w:ascii="宋体" w:hAnsi="宋体"/>
          <w:color w:val="000000" w:themeColor="text1"/>
          <w:sz w:val="24"/>
          <w:szCs w:val="24"/>
          <w:u w:val="single"/>
          <w14:textFill>
            <w14:solidFill>
              <w14:schemeClr w14:val="tx1"/>
            </w14:solidFill>
          </w14:textFill>
        </w:rPr>
        <w:t>收到7天内</w:t>
      </w:r>
      <w:r>
        <w:rPr>
          <w:rFonts w:hint="eastAsia" w:ascii="宋体" w:hAnsi="宋体"/>
          <w:color w:val="000000" w:themeColor="text1"/>
          <w:sz w:val="24"/>
          <w:szCs w:val="24"/>
          <w14:textFill>
            <w14:solidFill>
              <w14:schemeClr w14:val="tx1"/>
            </w14:solidFill>
          </w14:textFill>
        </w:rPr>
        <w:t>。</w:t>
      </w:r>
    </w:p>
    <w:p w14:paraId="28C94E7A">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7.3 开工</w:t>
      </w:r>
    </w:p>
    <w:p w14:paraId="2CA462AD">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7.3.1 开工准备</w:t>
      </w:r>
    </w:p>
    <w:p w14:paraId="2750C3B2">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关于承包人提交工程开工报审表的期限：</w:t>
      </w:r>
      <w:r>
        <w:rPr>
          <w:rFonts w:hint="eastAsia" w:ascii="宋体" w:hAnsi="宋体"/>
          <w:color w:val="000000" w:themeColor="text1"/>
          <w:sz w:val="24"/>
          <w:szCs w:val="24"/>
          <w:u w:val="single"/>
          <w14:textFill>
            <w14:solidFill>
              <w14:schemeClr w14:val="tx1"/>
            </w14:solidFill>
          </w14:textFill>
        </w:rPr>
        <w:t xml:space="preserve"> 合同签订后，开工前 </w:t>
      </w:r>
      <w:r>
        <w:rPr>
          <w:rFonts w:hint="eastAsia" w:ascii="宋体" w:hAnsi="宋体"/>
          <w:color w:val="000000" w:themeColor="text1"/>
          <w:sz w:val="24"/>
          <w:szCs w:val="24"/>
          <w14:textFill>
            <w14:solidFill>
              <w14:schemeClr w14:val="tx1"/>
            </w14:solidFill>
          </w14:textFill>
        </w:rPr>
        <w:t>。</w:t>
      </w:r>
    </w:p>
    <w:p w14:paraId="1EDBB91B">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关于发包人应完成的其他开工准备工作及期限：</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45955A25">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关于承包人应完成的其他开工准备工作及期限：</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209D5D94">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7.3.2开工通知</w:t>
      </w:r>
    </w:p>
    <w:p w14:paraId="7F378141">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因发包人原因造成监理人未能在计划开工日期之日起</w:t>
      </w:r>
      <w:r>
        <w:rPr>
          <w:rFonts w:hint="eastAsia" w:ascii="宋体" w:hAnsi="宋体"/>
          <w:color w:val="000000" w:themeColor="text1"/>
          <w:sz w:val="24"/>
          <w:szCs w:val="24"/>
          <w:u w:val="single"/>
          <w14:textFill>
            <w14:solidFill>
              <w14:schemeClr w14:val="tx1"/>
            </w14:solidFill>
          </w14:textFill>
        </w:rPr>
        <w:t xml:space="preserve">  7   </w:t>
      </w:r>
      <w:r>
        <w:rPr>
          <w:rFonts w:hint="eastAsia" w:ascii="宋体" w:hAnsi="宋体"/>
          <w:color w:val="000000" w:themeColor="text1"/>
          <w:sz w:val="24"/>
          <w:szCs w:val="24"/>
          <w14:textFill>
            <w14:solidFill>
              <w14:schemeClr w14:val="tx1"/>
            </w14:solidFill>
          </w14:textFill>
        </w:rPr>
        <w:t>天内发出开工通知的，承包人有权提出价格调整要求，或者解除合同。</w:t>
      </w:r>
      <w:bookmarkEnd w:id="112"/>
      <w:bookmarkEnd w:id="113"/>
      <w:bookmarkEnd w:id="114"/>
      <w:bookmarkEnd w:id="115"/>
      <w:bookmarkEnd w:id="116"/>
      <w:bookmarkEnd w:id="117"/>
      <w:bookmarkEnd w:id="118"/>
    </w:p>
    <w:p w14:paraId="308FDD7A">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7.4 测量放线</w:t>
      </w:r>
    </w:p>
    <w:p w14:paraId="670B1972">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7.4.1发包人通过监理人向承包人提供测量基准点、基准线和水准点及其书面资料的期限：</w:t>
      </w:r>
      <w:r>
        <w:rPr>
          <w:rFonts w:hint="eastAsia" w:ascii="宋体" w:hAnsi="宋体"/>
          <w:color w:val="000000" w:themeColor="text1"/>
          <w:sz w:val="24"/>
          <w:szCs w:val="24"/>
          <w:u w:val="single"/>
          <w14:textFill>
            <w14:solidFill>
              <w14:schemeClr w14:val="tx1"/>
            </w14:solidFill>
          </w14:textFill>
        </w:rPr>
        <w:t xml:space="preserve"> 开工前10天  </w:t>
      </w:r>
      <w:r>
        <w:rPr>
          <w:rFonts w:hint="eastAsia" w:ascii="宋体" w:hAnsi="宋体"/>
          <w:color w:val="000000" w:themeColor="text1"/>
          <w:sz w:val="24"/>
          <w:szCs w:val="24"/>
          <w14:textFill>
            <w14:solidFill>
              <w14:schemeClr w14:val="tx1"/>
            </w14:solidFill>
          </w14:textFill>
        </w:rPr>
        <w:t>。</w:t>
      </w:r>
    </w:p>
    <w:p w14:paraId="4FA0EA6F">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7</w:t>
      </w:r>
      <w:bookmarkStart w:id="119" w:name="_Toc304295546"/>
      <w:bookmarkStart w:id="120" w:name="_Toc312677484"/>
      <w:bookmarkStart w:id="121" w:name="_Toc297123516"/>
      <w:bookmarkStart w:id="122" w:name="_Toc312678010"/>
      <w:bookmarkStart w:id="123" w:name="_Toc297216175"/>
      <w:bookmarkStart w:id="124" w:name="_Toc300934968"/>
      <w:bookmarkStart w:id="125" w:name="_Toc303539125"/>
      <w:r>
        <w:rPr>
          <w:rFonts w:hint="eastAsia" w:ascii="宋体" w:hAnsi="宋体"/>
          <w:b/>
          <w:color w:val="000000" w:themeColor="text1"/>
          <w:sz w:val="24"/>
          <w:szCs w:val="24"/>
          <w14:textFill>
            <w14:solidFill>
              <w14:schemeClr w14:val="tx1"/>
            </w14:solidFill>
          </w14:textFill>
        </w:rPr>
        <w:t>.5 工期延误</w:t>
      </w:r>
      <w:bookmarkEnd w:id="119"/>
      <w:bookmarkEnd w:id="120"/>
      <w:bookmarkEnd w:id="121"/>
      <w:bookmarkEnd w:id="122"/>
      <w:bookmarkEnd w:id="123"/>
      <w:bookmarkEnd w:id="124"/>
      <w:bookmarkEnd w:id="125"/>
    </w:p>
    <w:p w14:paraId="15BAADCA">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7.5.1 因发包人原因导致工期延误</w:t>
      </w:r>
    </w:p>
    <w:p w14:paraId="28A3C965">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（7）因发包人原因导致工期延误的其他情形：</w:t>
      </w:r>
      <w:r>
        <w:rPr>
          <w:rFonts w:hint="eastAsia" w:ascii="宋体" w:hAnsi="宋体"/>
          <w:color w:val="000000" w:themeColor="text1"/>
          <w:sz w:val="24"/>
          <w:szCs w:val="24"/>
          <w:u w:val="single"/>
          <w14:textFill>
            <w14:solidFill>
              <w14:schemeClr w14:val="tx1"/>
            </w14:solidFill>
          </w14:textFill>
        </w:rPr>
        <w:t xml:space="preserve"> 甲供设备与材料不依约提供时。 </w:t>
      </w:r>
      <w:r>
        <w:rPr>
          <w:rFonts w:hint="eastAsia" w:ascii="宋体" w:hAnsi="宋体"/>
          <w:color w:val="000000" w:themeColor="text1"/>
          <w:sz w:val="24"/>
          <w:szCs w:val="24"/>
          <w14:textFill>
            <w14:solidFill>
              <w14:schemeClr w14:val="tx1"/>
            </w14:solidFill>
          </w14:textFill>
        </w:rPr>
        <w:t>。</w:t>
      </w:r>
    </w:p>
    <w:p w14:paraId="01298C9A">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7.5.2 因承包人原因导致工期延误</w:t>
      </w:r>
    </w:p>
    <w:p w14:paraId="214E97BC">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因承包人原因造成工期延误，逾期竣工违约金的计算方法为：</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231B97B2">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因承包人原因造成工期延误，逾期竣工违约金的上限：</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7359C003">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 xml:space="preserve">7.6 不利物质条件 </w:t>
      </w:r>
    </w:p>
    <w:p w14:paraId="66B686DF">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不利物质条件的其他情形和有关约定：</w:t>
      </w:r>
      <w:r>
        <w:rPr>
          <w:rFonts w:hint="eastAsia" w:ascii="宋体" w:hAnsi="宋体"/>
          <w:color w:val="000000" w:themeColor="text1"/>
          <w:sz w:val="24"/>
          <w:szCs w:val="24"/>
          <w:u w:val="single"/>
          <w14:textFill>
            <w14:solidFill>
              <w14:schemeClr w14:val="tx1"/>
            </w14:solidFill>
          </w14:textFill>
        </w:rPr>
        <w:t xml:space="preserve"> 无 </w:t>
      </w:r>
      <w:r>
        <w:rPr>
          <w:rFonts w:hint="eastAsia" w:ascii="宋体" w:hAnsi="宋体"/>
          <w:color w:val="000000" w:themeColor="text1"/>
          <w:sz w:val="24"/>
          <w:szCs w:val="24"/>
          <w14:textFill>
            <w14:solidFill>
              <w14:schemeClr w14:val="tx1"/>
            </w14:solidFill>
          </w14:textFill>
        </w:rPr>
        <w:t>。</w:t>
      </w:r>
    </w:p>
    <w:p w14:paraId="3DD37C6F">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7.7异常恶劣的气候条件</w:t>
      </w:r>
    </w:p>
    <w:p w14:paraId="430D9FE8">
      <w:pPr>
        <w:spacing w:line="360" w:lineRule="exact"/>
        <w:ind w:firstLine="44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pacing w:val="-10"/>
          <w:sz w:val="24"/>
          <w:szCs w:val="24"/>
          <w14:textFill>
            <w14:solidFill>
              <w14:schemeClr w14:val="tx1"/>
            </w14:solidFill>
          </w14:textFill>
        </w:rPr>
        <w:t>发包人和承包人同意以下情形视为异常恶劣的气候条件</w:t>
      </w:r>
      <w:r>
        <w:rPr>
          <w:rFonts w:hint="eastAsia" w:ascii="宋体" w:hAnsi="宋体"/>
          <w:color w:val="000000" w:themeColor="text1"/>
          <w:sz w:val="24"/>
          <w:szCs w:val="24"/>
          <w14:textFill>
            <w14:solidFill>
              <w14:schemeClr w14:val="tx1"/>
            </w14:solidFill>
          </w14:textFill>
        </w:rPr>
        <w:t>：</w:t>
      </w:r>
      <w:r>
        <w:rPr>
          <w:rFonts w:hint="eastAsia" w:ascii="宋体" w:hAnsi="宋体"/>
          <w:b/>
          <w:color w:val="000000" w:themeColor="text1"/>
          <w:sz w:val="24"/>
          <w:szCs w:val="24"/>
          <w:u w:val="single"/>
          <w14:textFill>
            <w14:solidFill>
              <w14:schemeClr w14:val="tx1"/>
            </w14:solidFill>
          </w14:textFill>
        </w:rPr>
        <w:t>间歇性雨天影响正常施工的天气</w:t>
      </w:r>
      <w:r>
        <w:rPr>
          <w:rFonts w:hint="eastAsia" w:ascii="宋体" w:hAnsi="宋体"/>
          <w:color w:val="000000" w:themeColor="text1"/>
          <w:sz w:val="24"/>
          <w:szCs w:val="24"/>
          <w:u w:val="single"/>
          <w14:textFill>
            <w14:solidFill>
              <w14:schemeClr w14:val="tx1"/>
            </w14:solidFill>
          </w14:textFill>
        </w:rPr>
        <w:t>。</w:t>
      </w:r>
    </w:p>
    <w:p w14:paraId="5838DD62">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7.9 提前竣工的奖励</w:t>
      </w:r>
    </w:p>
    <w:p w14:paraId="42F9D154">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7.9.2提前竣工的奖励：</w:t>
      </w:r>
      <w:r>
        <w:rPr>
          <w:rFonts w:hint="eastAsia" w:ascii="宋体" w:hAnsi="宋体"/>
          <w:color w:val="000000" w:themeColor="text1"/>
          <w:sz w:val="24"/>
          <w:szCs w:val="24"/>
          <w:u w:val="single"/>
          <w14:textFill>
            <w14:solidFill>
              <w14:schemeClr w14:val="tx1"/>
            </w14:solidFill>
          </w14:textFill>
        </w:rPr>
        <w:t xml:space="preserve">     无   。</w:t>
      </w:r>
    </w:p>
    <w:p w14:paraId="558CB3A8">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 xml:space="preserve">8. 材料与设备 </w:t>
      </w:r>
    </w:p>
    <w:p w14:paraId="5D5CAE37">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8.4材料与工程设备的保管与使用</w:t>
      </w:r>
    </w:p>
    <w:p w14:paraId="510D76A0">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8.4.1发包人供应的材料设备的保管费用的承担：</w:t>
      </w:r>
      <w:r>
        <w:rPr>
          <w:rFonts w:hint="eastAsia" w:ascii="宋体" w:hAnsi="宋体"/>
          <w:color w:val="000000" w:themeColor="text1"/>
          <w:sz w:val="24"/>
          <w:szCs w:val="24"/>
          <w:u w:val="single"/>
          <w14:textFill>
            <w14:solidFill>
              <w14:schemeClr w14:val="tx1"/>
            </w14:solidFill>
          </w14:textFill>
        </w:rPr>
        <w:t xml:space="preserve"> 按设备、材料总价的1%，由发包人承担。</w:t>
      </w:r>
      <w:r>
        <w:rPr>
          <w:rFonts w:hint="eastAsia" w:ascii="宋体" w:hAnsi="宋体"/>
          <w:color w:val="000000" w:themeColor="text1"/>
          <w:sz w:val="24"/>
          <w:szCs w:val="24"/>
          <w14:textFill>
            <w14:solidFill>
              <w14:schemeClr w14:val="tx1"/>
            </w14:solidFill>
          </w14:textFill>
        </w:rPr>
        <w:t>。</w:t>
      </w:r>
    </w:p>
    <w:p w14:paraId="26393FDF">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8.6 样品</w:t>
      </w:r>
    </w:p>
    <w:p w14:paraId="117D7052">
      <w:pPr>
        <w:adjustRightInd w:val="0"/>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kern w:val="0"/>
          <w:sz w:val="24"/>
          <w:szCs w:val="24"/>
          <w14:textFill>
            <w14:solidFill>
              <w14:schemeClr w14:val="tx1"/>
            </w14:solidFill>
          </w14:textFill>
        </w:rPr>
        <w:t>8.6.1 样品的报送与封存</w:t>
      </w:r>
    </w:p>
    <w:p w14:paraId="3D9AD256">
      <w:pPr>
        <w:adjustRightInd w:val="0"/>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需要承包人报送样品的材料或工程设备，样品的种类、名称、规格、数量要求：</w:t>
      </w:r>
      <w:r>
        <w:rPr>
          <w:rFonts w:hint="eastAsia" w:ascii="宋体" w:hAnsi="宋体"/>
          <w:color w:val="000000" w:themeColor="text1"/>
          <w:sz w:val="24"/>
          <w:szCs w:val="24"/>
          <w:u w:val="single"/>
          <w14:textFill>
            <w14:solidFill>
              <w14:schemeClr w14:val="tx1"/>
            </w14:solidFill>
          </w14:textFill>
        </w:rPr>
        <w:t xml:space="preserve">  无 </w:t>
      </w:r>
      <w:r>
        <w:rPr>
          <w:rFonts w:hint="eastAsia" w:ascii="宋体" w:hAnsi="宋体"/>
          <w:color w:val="000000" w:themeColor="text1"/>
          <w:sz w:val="24"/>
          <w:szCs w:val="24"/>
          <w14:textFill>
            <w14:solidFill>
              <w14:schemeClr w14:val="tx1"/>
            </w14:solidFill>
          </w14:textFill>
        </w:rPr>
        <w:t>。</w:t>
      </w:r>
    </w:p>
    <w:p w14:paraId="332CCEF0">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8.8 施工设备和临时设施</w:t>
      </w:r>
    </w:p>
    <w:p w14:paraId="6F57B91D">
      <w:pPr>
        <w:adjustRightInd w:val="0"/>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8.8.1 承包人提供的施工设备和临时设施</w:t>
      </w:r>
    </w:p>
    <w:p w14:paraId="1B4B67A2">
      <w:pPr>
        <w:adjustRightInd w:val="0"/>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关于修建临时设施费用承担的约定：</w:t>
      </w:r>
      <w:r>
        <w:rPr>
          <w:rFonts w:hint="eastAsia" w:ascii="宋体" w:hAnsi="宋体"/>
          <w:color w:val="000000" w:themeColor="text1"/>
          <w:sz w:val="24"/>
          <w:szCs w:val="24"/>
          <w:u w:val="single"/>
          <w14:textFill>
            <w14:solidFill>
              <w14:schemeClr w14:val="tx1"/>
            </w14:solidFill>
          </w14:textFill>
        </w:rPr>
        <w:t xml:space="preserve"> 按海南省有关规定由发包人承担 </w:t>
      </w:r>
      <w:r>
        <w:rPr>
          <w:rFonts w:hint="eastAsia" w:ascii="宋体" w:hAnsi="宋体"/>
          <w:color w:val="000000" w:themeColor="text1"/>
          <w:sz w:val="24"/>
          <w:szCs w:val="24"/>
          <w14:textFill>
            <w14:solidFill>
              <w14:schemeClr w14:val="tx1"/>
            </w14:solidFill>
          </w14:textFill>
        </w:rPr>
        <w:t>。</w:t>
      </w:r>
    </w:p>
    <w:p w14:paraId="39CC02AD">
      <w:pPr>
        <w:adjustRightInd w:val="0"/>
        <w:spacing w:line="360" w:lineRule="exact"/>
        <w:ind w:firstLine="472" w:firstLineChars="196"/>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9. 试验与检验</w:t>
      </w:r>
    </w:p>
    <w:p w14:paraId="4064212F">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9.1试验设备与试验人员</w:t>
      </w:r>
    </w:p>
    <w:p w14:paraId="23F43658">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9.1.2 试验设备</w:t>
      </w:r>
    </w:p>
    <w:p w14:paraId="670ECECB">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施工现场需要配置的试验场所：</w:t>
      </w:r>
      <w:r>
        <w:rPr>
          <w:rFonts w:hint="eastAsia" w:ascii="宋体" w:hAnsi="宋体"/>
          <w:color w:val="000000" w:themeColor="text1"/>
          <w:sz w:val="24"/>
          <w:szCs w:val="24"/>
          <w:u w:val="single"/>
          <w14:textFill>
            <w14:solidFill>
              <w14:schemeClr w14:val="tx1"/>
            </w14:solidFill>
          </w14:textFill>
        </w:rPr>
        <w:t xml:space="preserve"> 无  </w:t>
      </w:r>
      <w:r>
        <w:rPr>
          <w:rFonts w:hint="eastAsia" w:ascii="宋体" w:hAnsi="宋体"/>
          <w:color w:val="000000" w:themeColor="text1"/>
          <w:sz w:val="24"/>
          <w:szCs w:val="24"/>
          <w14:textFill>
            <w14:solidFill>
              <w14:schemeClr w14:val="tx1"/>
            </w14:solidFill>
          </w14:textFill>
        </w:rPr>
        <w:t xml:space="preserve">。 </w:t>
      </w:r>
    </w:p>
    <w:p w14:paraId="00AF56DA">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施工现场需要配备的试验设备：</w:t>
      </w:r>
      <w:r>
        <w:rPr>
          <w:rFonts w:hint="eastAsia" w:ascii="宋体" w:hAnsi="宋体"/>
          <w:color w:val="000000" w:themeColor="text1"/>
          <w:sz w:val="24"/>
          <w:szCs w:val="24"/>
          <w:u w:val="single"/>
          <w14:textFill>
            <w14:solidFill>
              <w14:schemeClr w14:val="tx1"/>
            </w14:solidFill>
          </w14:textFill>
        </w:rPr>
        <w:t xml:space="preserve"> 无  </w:t>
      </w:r>
      <w:r>
        <w:rPr>
          <w:rFonts w:hint="eastAsia" w:ascii="宋体" w:hAnsi="宋体"/>
          <w:color w:val="000000" w:themeColor="text1"/>
          <w:sz w:val="24"/>
          <w:szCs w:val="24"/>
          <w14:textFill>
            <w14:solidFill>
              <w14:schemeClr w14:val="tx1"/>
            </w14:solidFill>
          </w14:textFill>
        </w:rPr>
        <w:t>。</w:t>
      </w:r>
    </w:p>
    <w:p w14:paraId="3627E852">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施工现场需要具备的其他试验条件：</w:t>
      </w:r>
      <w:r>
        <w:rPr>
          <w:rFonts w:hint="eastAsia" w:ascii="宋体" w:hAnsi="宋体"/>
          <w:color w:val="000000" w:themeColor="text1"/>
          <w:sz w:val="24"/>
          <w:szCs w:val="24"/>
          <w:u w:val="single"/>
          <w14:textFill>
            <w14:solidFill>
              <w14:schemeClr w14:val="tx1"/>
            </w14:solidFill>
          </w14:textFill>
        </w:rPr>
        <w:t xml:space="preserve"> 无  </w:t>
      </w:r>
      <w:r>
        <w:rPr>
          <w:rFonts w:hint="eastAsia" w:ascii="宋体" w:hAnsi="宋体"/>
          <w:color w:val="000000" w:themeColor="text1"/>
          <w:sz w:val="24"/>
          <w:szCs w:val="24"/>
          <w14:textFill>
            <w14:solidFill>
              <w14:schemeClr w14:val="tx1"/>
            </w14:solidFill>
          </w14:textFill>
        </w:rPr>
        <w:t>。</w:t>
      </w:r>
    </w:p>
    <w:p w14:paraId="5066CB2A">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 xml:space="preserve">9.4 现场工艺试验 </w:t>
      </w:r>
    </w:p>
    <w:p w14:paraId="00083193">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现场工艺试验的有关约定：</w:t>
      </w:r>
      <w:r>
        <w:rPr>
          <w:rFonts w:hint="eastAsia" w:ascii="宋体" w:hAnsi="宋体"/>
          <w:color w:val="000000" w:themeColor="text1"/>
          <w:sz w:val="24"/>
          <w:szCs w:val="24"/>
          <w:u w:val="single"/>
          <w14:textFill>
            <w14:solidFill>
              <w14:schemeClr w14:val="tx1"/>
            </w14:solidFill>
          </w14:textFill>
        </w:rPr>
        <w:t xml:space="preserve">  无 </w:t>
      </w:r>
      <w:r>
        <w:rPr>
          <w:rFonts w:hint="eastAsia" w:ascii="宋体" w:hAnsi="宋体"/>
          <w:color w:val="000000" w:themeColor="text1"/>
          <w:sz w:val="24"/>
          <w:szCs w:val="24"/>
          <w14:textFill>
            <w14:solidFill>
              <w14:schemeClr w14:val="tx1"/>
            </w14:solidFill>
          </w14:textFill>
        </w:rPr>
        <w:t>。</w:t>
      </w:r>
    </w:p>
    <w:p w14:paraId="17546CCB">
      <w:pPr>
        <w:spacing w:line="360" w:lineRule="exact"/>
        <w:ind w:firstLine="472" w:firstLineChars="196"/>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10. 变更</w:t>
      </w:r>
    </w:p>
    <w:p w14:paraId="310B1E10">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10.1变更的范围</w:t>
      </w:r>
    </w:p>
    <w:p w14:paraId="3C3DB80A">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关于变更的范围的约定：</w:t>
      </w:r>
      <w:r>
        <w:rPr>
          <w:rFonts w:hint="eastAsia" w:ascii="宋体" w:hAnsi="宋体"/>
          <w:color w:val="000000" w:themeColor="text1"/>
          <w:sz w:val="24"/>
          <w:szCs w:val="24"/>
          <w:u w:val="single"/>
          <w14:textFill>
            <w14:solidFill>
              <w14:schemeClr w14:val="tx1"/>
            </w14:solidFill>
          </w14:textFill>
        </w:rPr>
        <w:t xml:space="preserve">  按“通用条款”执行  </w:t>
      </w:r>
      <w:r>
        <w:rPr>
          <w:rFonts w:hint="eastAsia" w:ascii="宋体" w:hAnsi="宋体"/>
          <w:color w:val="000000" w:themeColor="text1"/>
          <w:sz w:val="24"/>
          <w:szCs w:val="24"/>
          <w14:textFill>
            <w14:solidFill>
              <w14:schemeClr w14:val="tx1"/>
            </w14:solidFill>
          </w14:textFill>
        </w:rPr>
        <w:t>。</w:t>
      </w:r>
    </w:p>
    <w:p w14:paraId="29A57BD9">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10.4 变更估价</w:t>
      </w:r>
    </w:p>
    <w:p w14:paraId="54CC2663">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10.4.1 变更估价原则</w:t>
      </w:r>
    </w:p>
    <w:p w14:paraId="287D7D6E">
      <w:pPr>
        <w:spacing w:line="360" w:lineRule="exact"/>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关于变更估价的约定: </w:t>
      </w:r>
      <w:r>
        <w:rPr>
          <w:rFonts w:hint="eastAsia" w:ascii="宋体" w:hAnsi="宋体"/>
          <w:color w:val="000000" w:themeColor="text1"/>
          <w:sz w:val="24"/>
          <w:szCs w:val="24"/>
          <w:u w:val="single"/>
          <w14:textFill>
            <w14:solidFill>
              <w14:schemeClr w14:val="tx1"/>
            </w14:solidFill>
          </w14:textFill>
        </w:rPr>
        <w:t xml:space="preserve"> 按“通用条款”执行</w:t>
      </w:r>
      <w:r>
        <w:rPr>
          <w:rFonts w:hint="eastAsia" w:ascii="宋体" w:hAnsi="宋体"/>
          <w:color w:val="000000" w:themeColor="text1"/>
          <w:sz w:val="24"/>
          <w:szCs w:val="24"/>
          <w14:textFill>
            <w14:solidFill>
              <w14:schemeClr w14:val="tx1"/>
            </w14:solidFill>
          </w14:textFill>
        </w:rPr>
        <w:t>。</w:t>
      </w:r>
    </w:p>
    <w:p w14:paraId="4DC5A483">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10.5承包人的合理化建议</w:t>
      </w:r>
    </w:p>
    <w:p w14:paraId="0C8D08C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监理人审查承包人合理化建议的期限：</w:t>
      </w:r>
      <w:r>
        <w:rPr>
          <w:rFonts w:hint="eastAsia" w:ascii="宋体" w:hAnsi="宋体"/>
          <w:color w:val="000000" w:themeColor="text1"/>
          <w:sz w:val="24"/>
          <w:szCs w:val="24"/>
          <w:u w:val="single"/>
          <w14:textFill>
            <w14:solidFill>
              <w14:schemeClr w14:val="tx1"/>
            </w14:solidFill>
          </w14:textFill>
        </w:rPr>
        <w:t xml:space="preserve">  按“通用条款”执行</w:t>
      </w:r>
      <w:r>
        <w:rPr>
          <w:rFonts w:hint="eastAsia" w:ascii="宋体" w:hAnsi="宋体"/>
          <w:color w:val="000000" w:themeColor="text1"/>
          <w:sz w:val="24"/>
          <w:szCs w:val="24"/>
          <w14:textFill>
            <w14:solidFill>
              <w14:schemeClr w14:val="tx1"/>
            </w14:solidFill>
          </w14:textFill>
        </w:rPr>
        <w:t>。</w:t>
      </w:r>
    </w:p>
    <w:p w14:paraId="3D569EB1">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发包人审批承包人合理化建议的期限：</w:t>
      </w:r>
      <w:r>
        <w:rPr>
          <w:rFonts w:hint="eastAsia" w:ascii="宋体" w:hAnsi="宋体"/>
          <w:color w:val="000000" w:themeColor="text1"/>
          <w:sz w:val="24"/>
          <w:szCs w:val="24"/>
          <w:u w:val="single"/>
          <w14:textFill>
            <w14:solidFill>
              <w14:schemeClr w14:val="tx1"/>
            </w14:solidFill>
          </w14:textFill>
        </w:rPr>
        <w:t xml:space="preserve">  按“通用条款”执行   </w:t>
      </w:r>
      <w:r>
        <w:rPr>
          <w:rFonts w:hint="eastAsia" w:ascii="宋体" w:hAnsi="宋体"/>
          <w:color w:val="000000" w:themeColor="text1"/>
          <w:sz w:val="24"/>
          <w:szCs w:val="24"/>
          <w14:textFill>
            <w14:solidFill>
              <w14:schemeClr w14:val="tx1"/>
            </w14:solidFill>
          </w14:textFill>
        </w:rPr>
        <w:t>。</w:t>
      </w:r>
    </w:p>
    <w:p w14:paraId="40B1999D">
      <w:pPr>
        <w:spacing w:line="360" w:lineRule="exact"/>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承包人提出的合理化建议降低了合同价格或者提高了工程经济效益的奖励的方法和金额为：</w:t>
      </w:r>
      <w:r>
        <w:rPr>
          <w:rFonts w:hint="eastAsia" w:ascii="宋体" w:hAnsi="宋体"/>
          <w:color w:val="000000" w:themeColor="text1"/>
          <w:sz w:val="24"/>
          <w:szCs w:val="24"/>
          <w:u w:val="single"/>
          <w14:textFill>
            <w14:solidFill>
              <w14:schemeClr w14:val="tx1"/>
            </w14:solidFill>
          </w14:textFill>
        </w:rPr>
        <w:t xml:space="preserve">  另行商定   </w:t>
      </w:r>
      <w:r>
        <w:rPr>
          <w:rFonts w:hint="eastAsia" w:ascii="宋体" w:hAnsi="宋体"/>
          <w:color w:val="000000" w:themeColor="text1"/>
          <w:sz w:val="24"/>
          <w:szCs w:val="24"/>
          <w14:textFill>
            <w14:solidFill>
              <w14:schemeClr w14:val="tx1"/>
            </w14:solidFill>
          </w14:textFill>
        </w:rPr>
        <w:t>。</w:t>
      </w:r>
    </w:p>
    <w:p w14:paraId="4D1E9D81">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10.7 暂估价</w:t>
      </w:r>
    </w:p>
    <w:p w14:paraId="0E05834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暂估价材料和工程设备的明细详见附件11：《</w:t>
      </w:r>
      <w:r>
        <w:rPr>
          <w:rFonts w:hint="eastAsia" w:ascii="宋体" w:hAnsi="宋体"/>
          <w:color w:val="000000" w:themeColor="text1"/>
          <w:sz w:val="24"/>
          <w:szCs w:val="24"/>
          <w14:textFill>
            <w14:solidFill>
              <w14:schemeClr w14:val="tx1"/>
            </w14:solidFill>
          </w14:textFill>
        </w:rPr>
        <w:t>暂估价一览表》</w:t>
      </w:r>
      <w:r>
        <w:rPr>
          <w:rFonts w:hint="eastAsia" w:ascii="宋体" w:hAnsi="宋体"/>
          <w:color w:val="000000" w:themeColor="text1"/>
          <w:kern w:val="0"/>
          <w:sz w:val="24"/>
          <w:szCs w:val="24"/>
          <w14:textFill>
            <w14:solidFill>
              <w14:schemeClr w14:val="tx1"/>
            </w14:solidFill>
          </w14:textFill>
        </w:rPr>
        <w:t>。</w:t>
      </w:r>
    </w:p>
    <w:p w14:paraId="37C1E55D">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10.7.1 依法必须招标的暂估价项目</w:t>
      </w:r>
    </w:p>
    <w:p w14:paraId="63CD2036">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对于依法必须招标的暂估价项目的确认和批准采取第</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种方式确定。</w:t>
      </w:r>
    </w:p>
    <w:p w14:paraId="6E10594C">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10.7.2 不属于依法必须招标的暂估价项目</w:t>
      </w:r>
    </w:p>
    <w:p w14:paraId="051E441F">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对于不属于依法必须招标的暂估价项目的确认和批准采取第</w:t>
      </w:r>
      <w:r>
        <w:rPr>
          <w:rFonts w:hint="eastAsia" w:ascii="宋体" w:hAnsi="宋体"/>
          <w:color w:val="000000" w:themeColor="text1"/>
          <w:sz w:val="24"/>
          <w:szCs w:val="24"/>
          <w:u w:val="single"/>
          <w14:textFill>
            <w14:solidFill>
              <w14:schemeClr w14:val="tx1"/>
            </w14:solidFill>
          </w14:textFill>
        </w:rPr>
        <w:t xml:space="preserve"> 按“通用条款”执行 </w:t>
      </w:r>
      <w:r>
        <w:rPr>
          <w:rFonts w:hint="eastAsia" w:ascii="宋体" w:hAnsi="宋体"/>
          <w:color w:val="000000" w:themeColor="text1"/>
          <w:sz w:val="24"/>
          <w:szCs w:val="24"/>
          <w14:textFill>
            <w14:solidFill>
              <w14:schemeClr w14:val="tx1"/>
            </w14:solidFill>
          </w14:textFill>
        </w:rPr>
        <w:t>种方式确定。</w:t>
      </w:r>
    </w:p>
    <w:p w14:paraId="414577C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第3种方式：</w:t>
      </w:r>
      <w:r>
        <w:rPr>
          <w:rFonts w:hint="eastAsia" w:ascii="宋体" w:hAnsi="宋体"/>
          <w:color w:val="000000" w:themeColor="text1"/>
          <w:kern w:val="0"/>
          <w:sz w:val="24"/>
          <w:szCs w:val="24"/>
          <w14:textFill>
            <w14:solidFill>
              <w14:schemeClr w14:val="tx1"/>
            </w14:solidFill>
          </w14:textFill>
        </w:rPr>
        <w:t>承包人直接实施的暂估价项目</w:t>
      </w:r>
    </w:p>
    <w:p w14:paraId="691069DD">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承包人直接实施的暂估价项目的约定：</w:t>
      </w:r>
      <w:r>
        <w:rPr>
          <w:rFonts w:hint="eastAsia" w:ascii="宋体" w:hAnsi="宋体"/>
          <w:color w:val="000000" w:themeColor="text1"/>
          <w:sz w:val="24"/>
          <w:szCs w:val="24"/>
          <w:u w:val="single"/>
          <w14:textFill>
            <w14:solidFill>
              <w14:schemeClr w14:val="tx1"/>
            </w14:solidFill>
          </w14:textFill>
        </w:rPr>
        <w:t xml:space="preserve">  无  </w:t>
      </w:r>
      <w:r>
        <w:rPr>
          <w:rFonts w:hint="eastAsia" w:ascii="宋体" w:hAnsi="宋体"/>
          <w:color w:val="000000" w:themeColor="text1"/>
          <w:sz w:val="24"/>
          <w:szCs w:val="24"/>
          <w14:textFill>
            <w14:solidFill>
              <w14:schemeClr w14:val="tx1"/>
            </w14:solidFill>
          </w14:textFill>
        </w:rPr>
        <w:t>。</w:t>
      </w:r>
    </w:p>
    <w:p w14:paraId="0D590532">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10.8 暂列金额</w:t>
      </w:r>
    </w:p>
    <w:p w14:paraId="137C9454">
      <w:pPr>
        <w:adjustRightInd w:val="0"/>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合同当事人关于暂列金额使用的约定：</w:t>
      </w:r>
      <w:r>
        <w:rPr>
          <w:rFonts w:hint="eastAsia" w:ascii="宋体" w:hAnsi="宋体"/>
          <w:color w:val="000000" w:themeColor="text1"/>
          <w:sz w:val="24"/>
          <w:szCs w:val="24"/>
          <w:u w:val="single"/>
          <w14:textFill>
            <w14:solidFill>
              <w14:schemeClr w14:val="tx1"/>
            </w14:solidFill>
          </w14:textFill>
        </w:rPr>
        <w:t xml:space="preserve"> 无   </w:t>
      </w:r>
      <w:r>
        <w:rPr>
          <w:rFonts w:hint="eastAsia" w:ascii="宋体" w:hAnsi="宋体"/>
          <w:color w:val="000000" w:themeColor="text1"/>
          <w:kern w:val="0"/>
          <w:sz w:val="24"/>
          <w:szCs w:val="24"/>
          <w14:textFill>
            <w14:solidFill>
              <w14:schemeClr w14:val="tx1"/>
            </w14:solidFill>
          </w14:textFill>
        </w:rPr>
        <w:t>。</w:t>
      </w:r>
    </w:p>
    <w:p w14:paraId="2100F603">
      <w:pPr>
        <w:adjustRightInd w:val="0"/>
        <w:spacing w:line="360" w:lineRule="exact"/>
        <w:ind w:firstLine="472" w:firstLineChars="196"/>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11. 价格调整</w:t>
      </w:r>
    </w:p>
    <w:p w14:paraId="5BEE18EC">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11.1 市场价格波动引起的调整</w:t>
      </w:r>
    </w:p>
    <w:p w14:paraId="2952A9C3">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市场价格波动是否调整合同价格的约定：</w:t>
      </w:r>
      <w:r>
        <w:rPr>
          <w:rFonts w:hint="eastAsia" w:ascii="宋体" w:hAnsi="宋体"/>
          <w:color w:val="000000" w:themeColor="text1"/>
          <w:sz w:val="24"/>
          <w:szCs w:val="24"/>
          <w:u w:val="single"/>
          <w14:textFill>
            <w14:solidFill>
              <w14:schemeClr w14:val="tx1"/>
            </w14:solidFill>
          </w14:textFill>
        </w:rPr>
        <w:t xml:space="preserve"> 调整  </w:t>
      </w:r>
      <w:r>
        <w:rPr>
          <w:rFonts w:hint="eastAsia" w:ascii="宋体" w:hAnsi="宋体"/>
          <w:color w:val="000000" w:themeColor="text1"/>
          <w:sz w:val="24"/>
          <w:szCs w:val="24"/>
          <w14:textFill>
            <w14:solidFill>
              <w14:schemeClr w14:val="tx1"/>
            </w14:solidFill>
          </w14:textFill>
        </w:rPr>
        <w:t>。</w:t>
      </w:r>
    </w:p>
    <w:p w14:paraId="661F39A6">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因市场价格波动调整合同价格，采用以下第</w:t>
      </w:r>
      <w:r>
        <w:rPr>
          <w:rFonts w:hint="eastAsia" w:ascii="宋体" w:hAnsi="宋体"/>
          <w:color w:val="000000" w:themeColor="text1"/>
          <w:sz w:val="24"/>
          <w:szCs w:val="24"/>
          <w:u w:val="single"/>
          <w14:textFill>
            <w14:solidFill>
              <w14:schemeClr w14:val="tx1"/>
            </w14:solidFill>
          </w14:textFill>
        </w:rPr>
        <w:t xml:space="preserve">  2 </w:t>
      </w:r>
      <w:r>
        <w:rPr>
          <w:rFonts w:hint="eastAsia" w:ascii="宋体" w:hAnsi="宋体"/>
          <w:color w:val="000000" w:themeColor="text1"/>
          <w:sz w:val="24"/>
          <w:szCs w:val="24"/>
          <w14:textFill>
            <w14:solidFill>
              <w14:schemeClr w14:val="tx1"/>
            </w14:solidFill>
          </w14:textFill>
        </w:rPr>
        <w:t>种方式对合同价格进行调整：</w:t>
      </w:r>
    </w:p>
    <w:p w14:paraId="1BA294A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第1种方式：采用价格指数进行价格调整。</w:t>
      </w:r>
    </w:p>
    <w:p w14:paraId="7FD3F9AF">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关于各可调因子、定值和变值权重，以及基本价格指数及其来源的约定：</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2494D77F">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第2种方式：采用造价信息进行价格调整。</w:t>
      </w:r>
    </w:p>
    <w:p w14:paraId="6139E2F2">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（2）关于基准价格的约定：</w:t>
      </w:r>
      <w:r>
        <w:rPr>
          <w:rFonts w:hint="eastAsia" w:ascii="宋体" w:hAnsi="宋体"/>
          <w:color w:val="000000" w:themeColor="text1"/>
          <w:sz w:val="24"/>
          <w:szCs w:val="24"/>
          <w:u w:val="single"/>
          <w14:textFill>
            <w14:solidFill>
              <w14:schemeClr w14:val="tx1"/>
            </w14:solidFill>
          </w14:textFill>
        </w:rPr>
        <w:t>本合同“基准日期”的价格为“基准价格”</w:t>
      </w:r>
      <w:r>
        <w:rPr>
          <w:rFonts w:hint="eastAsia" w:ascii="宋体" w:hAnsi="宋体"/>
          <w:color w:val="000000" w:themeColor="text1"/>
          <w:sz w:val="24"/>
          <w:szCs w:val="24"/>
          <w14:textFill>
            <w14:solidFill>
              <w14:schemeClr w14:val="tx1"/>
            </w14:solidFill>
          </w14:textFill>
        </w:rPr>
        <w:t>。</w:t>
      </w:r>
    </w:p>
    <w:p w14:paraId="41B109E4">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专用合同条款</w:t>
      </w:r>
      <w:r>
        <w:rPr>
          <w:rFonts w:hint="eastAsia" w:ascii="宋体" w:hAnsi="宋体" w:cs="宋体"/>
          <w:color w:val="000000" w:themeColor="text1"/>
          <w:sz w:val="24"/>
          <w:szCs w:val="24"/>
          <w14:textFill>
            <w14:solidFill>
              <w14:schemeClr w14:val="tx1"/>
            </w14:solidFill>
          </w14:textFill>
        </w:rPr>
        <w:t>①</w:t>
      </w:r>
      <w:r>
        <w:rPr>
          <w:rFonts w:hint="eastAsia" w:ascii="宋体" w:hAnsi="宋体"/>
          <w:color w:val="000000" w:themeColor="text1"/>
          <w:sz w:val="24"/>
          <w:szCs w:val="24"/>
          <w14:textFill>
            <w14:solidFill>
              <w14:schemeClr w14:val="tx1"/>
            </w14:solidFill>
          </w14:textFill>
        </w:rPr>
        <w:t>承包人在已标价工程量清单或预算书中载明的材料单价低于基准价格的：专用合同条款合同履行期间材料单价涨幅以基准价格为基础超过</w:t>
      </w:r>
      <w:r>
        <w:rPr>
          <w:rFonts w:hint="eastAsia" w:ascii="宋体" w:hAnsi="宋体"/>
          <w:color w:val="000000" w:themeColor="text1"/>
          <w:sz w:val="24"/>
          <w:szCs w:val="24"/>
          <w:u w:val="single"/>
          <w14:textFill>
            <w14:solidFill>
              <w14:schemeClr w14:val="tx1"/>
            </w14:solidFill>
          </w14:textFill>
        </w:rPr>
        <w:t xml:space="preserve"> 5 </w:t>
      </w:r>
      <w:r>
        <w:rPr>
          <w:rFonts w:hint="eastAsia" w:ascii="宋体" w:hAnsi="宋体"/>
          <w:color w:val="000000" w:themeColor="text1"/>
          <w:sz w:val="24"/>
          <w:szCs w:val="24"/>
          <w14:textFill>
            <w14:solidFill>
              <w14:schemeClr w14:val="tx1"/>
            </w14:solidFill>
          </w14:textFill>
        </w:rPr>
        <w:t>%时，或材料单价跌幅以已标价工程量清单或预算书中载明材料单价为基础超过</w:t>
      </w:r>
      <w:r>
        <w:rPr>
          <w:rFonts w:hint="eastAsia" w:ascii="宋体" w:hAnsi="宋体"/>
          <w:color w:val="000000" w:themeColor="text1"/>
          <w:sz w:val="24"/>
          <w:szCs w:val="24"/>
          <w:u w:val="single"/>
          <w14:textFill>
            <w14:solidFill>
              <w14:schemeClr w14:val="tx1"/>
            </w14:solidFill>
          </w14:textFill>
        </w:rPr>
        <w:t xml:space="preserve"> 5  </w:t>
      </w:r>
      <w:r>
        <w:rPr>
          <w:rFonts w:hint="eastAsia" w:ascii="宋体" w:hAnsi="宋体"/>
          <w:color w:val="000000" w:themeColor="text1"/>
          <w:sz w:val="24"/>
          <w:szCs w:val="24"/>
          <w14:textFill>
            <w14:solidFill>
              <w14:schemeClr w14:val="tx1"/>
            </w14:solidFill>
          </w14:textFill>
        </w:rPr>
        <w:t>%时，其超过部分按“风险范围以外合同价格的调整方法”调整。</w:t>
      </w:r>
    </w:p>
    <w:p w14:paraId="491B01E5">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②</w:t>
      </w:r>
      <w:r>
        <w:rPr>
          <w:rFonts w:hint="eastAsia" w:ascii="宋体" w:hAnsi="宋体"/>
          <w:color w:val="000000" w:themeColor="text1"/>
          <w:sz w:val="24"/>
          <w:szCs w:val="24"/>
          <w14:textFill>
            <w14:solidFill>
              <w14:schemeClr w14:val="tx1"/>
            </w14:solidFill>
          </w14:textFill>
        </w:rPr>
        <w:t>承包人在已标价工程量清单或预算书中载明的材料单价高于基准价格的：专用合同条款合同履行期间材料单价跌幅以基准价格为基础超过</w:t>
      </w:r>
      <w:r>
        <w:rPr>
          <w:rFonts w:hint="eastAsia" w:ascii="宋体" w:hAnsi="宋体"/>
          <w:color w:val="000000" w:themeColor="text1"/>
          <w:sz w:val="24"/>
          <w:szCs w:val="24"/>
          <w:u w:val="single"/>
          <w14:textFill>
            <w14:solidFill>
              <w14:schemeClr w14:val="tx1"/>
            </w14:solidFill>
          </w14:textFill>
        </w:rPr>
        <w:t xml:space="preserve">  5  </w:t>
      </w:r>
      <w:r>
        <w:rPr>
          <w:rFonts w:hint="eastAsia" w:ascii="宋体" w:hAnsi="宋体"/>
          <w:color w:val="000000" w:themeColor="text1"/>
          <w:sz w:val="24"/>
          <w:szCs w:val="24"/>
          <w14:textFill>
            <w14:solidFill>
              <w14:schemeClr w14:val="tx1"/>
            </w14:solidFill>
          </w14:textFill>
        </w:rPr>
        <w:t>%时，材料单价涨幅以已标价工程量清单或预算书中载明材料单价为基础超过</w:t>
      </w:r>
      <w:r>
        <w:rPr>
          <w:rFonts w:hint="eastAsia" w:ascii="宋体" w:hAnsi="宋体"/>
          <w:color w:val="000000" w:themeColor="text1"/>
          <w:sz w:val="24"/>
          <w:szCs w:val="24"/>
          <w:u w:val="single"/>
          <w14:textFill>
            <w14:solidFill>
              <w14:schemeClr w14:val="tx1"/>
            </w14:solidFill>
          </w14:textFill>
        </w:rPr>
        <w:t xml:space="preserve"> 5   </w:t>
      </w:r>
      <w:r>
        <w:rPr>
          <w:rFonts w:hint="eastAsia" w:ascii="宋体" w:hAnsi="宋体"/>
          <w:color w:val="000000" w:themeColor="text1"/>
          <w:sz w:val="24"/>
          <w:szCs w:val="24"/>
          <w14:textFill>
            <w14:solidFill>
              <w14:schemeClr w14:val="tx1"/>
            </w14:solidFill>
          </w14:textFill>
        </w:rPr>
        <w:t>%时，其超过部分按“风险范围以外合同价格的调整方法”调整。</w:t>
      </w:r>
    </w:p>
    <w:p w14:paraId="425F1B4D">
      <w:pPr>
        <w:spacing w:line="360" w:lineRule="exact"/>
        <w:ind w:firstLine="645"/>
        <w:rPr>
          <w:rFonts w:ascii="宋体" w:hAnsi="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③</w:t>
      </w:r>
      <w:r>
        <w:rPr>
          <w:rFonts w:hint="eastAsia" w:ascii="宋体" w:hAnsi="宋体"/>
          <w:color w:val="000000" w:themeColor="text1"/>
          <w:sz w:val="24"/>
          <w:szCs w:val="24"/>
          <w14:textFill>
            <w14:solidFill>
              <w14:schemeClr w14:val="tx1"/>
            </w14:solidFill>
          </w14:textFill>
        </w:rPr>
        <w:t>承包人在已标价工程量清单或预算书中载明的材料单价等于基准单价的：专用合同条款合同履行期间材料单价涨跌幅以基准单价为基础超过±</w:t>
      </w:r>
      <w:r>
        <w:rPr>
          <w:rFonts w:hint="eastAsia" w:ascii="宋体" w:hAnsi="宋体"/>
          <w:color w:val="000000" w:themeColor="text1"/>
          <w:sz w:val="24"/>
          <w:szCs w:val="24"/>
          <w:u w:val="single"/>
          <w14:textFill>
            <w14:solidFill>
              <w14:schemeClr w14:val="tx1"/>
            </w14:solidFill>
          </w14:textFill>
        </w:rPr>
        <w:t xml:space="preserve"> 5 </w:t>
      </w:r>
      <w:r>
        <w:rPr>
          <w:rFonts w:hint="eastAsia" w:ascii="宋体" w:hAnsi="宋体"/>
          <w:color w:val="000000" w:themeColor="text1"/>
          <w:sz w:val="24"/>
          <w:szCs w:val="24"/>
          <w14:textFill>
            <w14:solidFill>
              <w14:schemeClr w14:val="tx1"/>
            </w14:solidFill>
          </w14:textFill>
        </w:rPr>
        <w:t>%时，其超过部分按“风险范围以外合同价格的调整方法”调整。</w:t>
      </w:r>
    </w:p>
    <w:p w14:paraId="3B174FF5">
      <w:pPr>
        <w:spacing w:line="360" w:lineRule="exact"/>
        <w:ind w:firstLine="645"/>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第3种方式：其他价格调整方式：</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70DD362B">
      <w:pPr>
        <w:spacing w:line="360" w:lineRule="exact"/>
        <w:ind w:firstLine="472" w:firstLineChars="196"/>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 合同价格、计量与支付</w:t>
      </w:r>
    </w:p>
    <w:p w14:paraId="298E0402">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12.1 合同价格形式</w:t>
      </w:r>
    </w:p>
    <w:p w14:paraId="5F60C18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1、本工程采用“综合单价合同”。</w:t>
      </w:r>
    </w:p>
    <w:p w14:paraId="517A3137">
      <w:pPr>
        <w:spacing w:line="360" w:lineRule="exact"/>
        <w:ind w:left="3177" w:leftChars="228" w:hanging="2402" w:hangingChars="997"/>
        <w:rPr>
          <w:rFonts w:ascii="宋体" w:hAnsi="宋体"/>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综合单价包含的风险范围</w:t>
      </w:r>
      <w:r>
        <w:rPr>
          <w:rFonts w:hint="eastAsia" w:ascii="宋体" w:hAnsi="宋体"/>
          <w:color w:val="000000" w:themeColor="text1"/>
          <w:sz w:val="24"/>
          <w:szCs w:val="24"/>
          <w14:textFill>
            <w14:solidFill>
              <w14:schemeClr w14:val="tx1"/>
            </w14:solidFill>
          </w14:textFill>
        </w:rPr>
        <w:t>：</w:t>
      </w:r>
    </w:p>
    <w:p w14:paraId="326CECE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①供应商投标报价时，其综合单价组价明细表中应列而未列的费用（价款），视为</w:t>
      </w:r>
    </w:p>
    <w:p w14:paraId="10E9A49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已包含在“综合单价”中，结算时，此部分费用（价款）不作调整；</w:t>
      </w:r>
    </w:p>
    <w:p w14:paraId="6DCAD28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②以本合同“专用条款”11.1第2种方式中规定的“基础”为基数，材料价格浮动幅度在基数5%范围内的部分。</w:t>
      </w:r>
    </w:p>
    <w:p w14:paraId="38FA0837">
      <w:pPr>
        <w:spacing w:line="360" w:lineRule="exact"/>
        <w:ind w:left="2454" w:leftChars="228" w:hanging="1679" w:hangingChars="697"/>
        <w:jc w:val="both"/>
        <w:rPr>
          <w:rFonts w:ascii="宋体" w:hAnsi="宋体"/>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风险费用的计算方法</w:t>
      </w:r>
      <w:r>
        <w:rPr>
          <w:rFonts w:hint="eastAsia" w:ascii="宋体" w:hAnsi="宋体"/>
          <w:color w:val="000000" w:themeColor="text1"/>
          <w:sz w:val="24"/>
          <w:szCs w:val="24"/>
          <w14:textFill>
            <w14:solidFill>
              <w14:schemeClr w14:val="tx1"/>
            </w14:solidFill>
          </w14:textFill>
        </w:rPr>
        <w:t>：</w:t>
      </w:r>
    </w:p>
    <w:p w14:paraId="6B8927B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①承包人投标报价中综合单价中的材料、机械的单价小于或等于基准日单价时</w:t>
      </w:r>
      <w:r>
        <w:rPr>
          <w:rFonts w:hint="eastAsia"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基准日单价×0.05×招标工程量清单中包含的材料或机械数量；</w:t>
      </w:r>
    </w:p>
    <w:p w14:paraId="44A15B6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②承包人投标报价综合单价中的材料、机械的单价大于基准日单价时</w:t>
      </w:r>
      <w:r>
        <w:rPr>
          <w:rFonts w:hint="eastAsia" w:ascii="宋体" w:hAnsi="宋体"/>
          <w:color w:val="000000" w:themeColor="text1"/>
          <w:sz w:val="24"/>
          <w:szCs w:val="24"/>
          <w14:textFill>
            <w14:solidFill>
              <w14:schemeClr w14:val="tx1"/>
            </w14:solidFill>
          </w14:textFill>
        </w:rPr>
        <w:t>：</w:t>
      </w:r>
    </w:p>
    <w:p w14:paraId="4E7C66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投标报价的单价×0.05×招标工程量清单中包含的材料或机械的数量。</w:t>
      </w:r>
    </w:p>
    <w:p w14:paraId="6FDBE318">
      <w:pPr>
        <w:spacing w:line="360" w:lineRule="exact"/>
        <w:ind w:firstLine="472" w:firstLineChars="196"/>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风险范围以外合同价格的调整方法：</w:t>
      </w:r>
    </w:p>
    <w:p w14:paraId="2C27B790">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①承包人投标报价中材料单价低于基准单价：施工期间材料单价涨幅以基准单价为基础超过合同约定的风险幅度值，或材料单价跌幅以投标报价为基础超过合同约定的风险幅度值时，其超过部分按实调整。</w:t>
      </w:r>
    </w:p>
    <w:p w14:paraId="21F03B0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②承包人投标报价中材料单价高于基准单价：施工期间材料单价跌幅以基准单价为基础超过合同约定的风险幅度值，或材料单价涨幅以投标报价为基础超过合同约定的风险幅度值时，其超过部分按实调整。③承包人投标报价中材料单价等于基准单价：施工期间材料单价涨、跌幅以基准单价为基础超过合同约定的风险幅度值时，其超过部分按实调整。</w:t>
      </w:r>
    </w:p>
    <w:p w14:paraId="0FDAF365">
      <w:pPr>
        <w:spacing w:line="360" w:lineRule="exact"/>
        <w:ind w:firstLine="492" w:firstLineChars="245"/>
        <w:rPr>
          <w:rFonts w:ascii="宋体" w:hAnsi="宋体"/>
          <w:b/>
          <w:color w:val="000000" w:themeColor="text1"/>
          <w:sz w:val="24"/>
          <w:szCs w:val="24"/>
          <w:u w:val="single"/>
          <w14:textFill>
            <w14:solidFill>
              <w14:schemeClr w14:val="tx1"/>
            </w14:solidFill>
          </w14:textFill>
        </w:rPr>
      </w:pPr>
      <w:r>
        <w:rPr>
          <w:rFonts w:hint="eastAsia" w:ascii="宋体" w:hAnsi="宋体"/>
          <w:b/>
          <w:color w:val="000000" w:themeColor="text1"/>
          <w:spacing w:val="-20"/>
          <w:sz w:val="24"/>
          <w:szCs w:val="24"/>
          <w:u w:val="single"/>
          <w14:textFill>
            <w14:solidFill>
              <w14:schemeClr w14:val="tx1"/>
            </w14:solidFill>
          </w14:textFill>
        </w:rPr>
        <w:t>注:“</w:t>
      </w:r>
      <w:r>
        <w:rPr>
          <w:rFonts w:hint="eastAsia" w:ascii="宋体" w:hAnsi="宋体"/>
          <w:b/>
          <w:color w:val="000000" w:themeColor="text1"/>
          <w:sz w:val="24"/>
          <w:szCs w:val="24"/>
          <w:u w:val="single"/>
          <w14:textFill>
            <w14:solidFill>
              <w14:schemeClr w14:val="tx1"/>
            </w14:solidFill>
          </w14:textFill>
        </w:rPr>
        <w:t>基准单价”、“施工期间材料单价”均以《海南工程造价信息》公布的相应</w:t>
      </w:r>
      <w:r>
        <w:rPr>
          <w:rFonts w:hint="eastAsia" w:ascii="宋体" w:hAnsi="宋体"/>
          <w:b/>
          <w:color w:val="000000" w:themeColor="text1"/>
          <w:sz w:val="24"/>
          <w:szCs w:val="24"/>
          <w:u w:val="single"/>
          <w:lang w:val="en-US" w:eastAsia="zh-CN"/>
          <w14:textFill>
            <w14:solidFill>
              <w14:schemeClr w14:val="tx1"/>
            </w14:solidFill>
          </w14:textFill>
        </w:rPr>
        <w:t>施工</w:t>
      </w:r>
      <w:r>
        <w:rPr>
          <w:rFonts w:hint="eastAsia" w:ascii="宋体" w:hAnsi="宋体"/>
          <w:b/>
          <w:color w:val="000000" w:themeColor="text1"/>
          <w:sz w:val="24"/>
          <w:szCs w:val="24"/>
          <w:u w:val="single"/>
          <w14:textFill>
            <w14:solidFill>
              <w14:schemeClr w14:val="tx1"/>
            </w14:solidFill>
          </w14:textFill>
        </w:rPr>
        <w:t>地区单价为准，《海南工程造价信息》中缺价的，以双方确认的市场价为准。</w:t>
      </w:r>
    </w:p>
    <w:p w14:paraId="602B9BA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2、总价合同。</w:t>
      </w:r>
    </w:p>
    <w:p w14:paraId="28B816D1">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总价包含的风险范围：</w:t>
      </w:r>
      <w:r>
        <w:rPr>
          <w:rFonts w:hint="eastAsia" w:ascii="宋体" w:hAnsi="宋体"/>
          <w:color w:val="000000" w:themeColor="text1"/>
          <w:sz w:val="24"/>
          <w:szCs w:val="24"/>
          <w:u w:val="single"/>
          <w14:textFill>
            <w14:solidFill>
              <w14:schemeClr w14:val="tx1"/>
            </w14:solidFill>
          </w14:textFill>
        </w:rPr>
        <w:t xml:space="preserve">  无 。</w:t>
      </w:r>
    </w:p>
    <w:p w14:paraId="5A59BEA3">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风险费用的计算方法：</w:t>
      </w:r>
      <w:r>
        <w:rPr>
          <w:rFonts w:hint="eastAsia" w:ascii="宋体" w:hAnsi="宋体"/>
          <w:color w:val="000000" w:themeColor="text1"/>
          <w:sz w:val="24"/>
          <w:szCs w:val="24"/>
          <w:u w:val="single"/>
          <w14:textFill>
            <w14:solidFill>
              <w14:schemeClr w14:val="tx1"/>
            </w14:solidFill>
          </w14:textFill>
        </w:rPr>
        <w:t xml:space="preserve"> 无 。</w:t>
      </w:r>
    </w:p>
    <w:p w14:paraId="23DBF396">
      <w:pPr>
        <w:spacing w:line="360" w:lineRule="exact"/>
        <w:ind w:left="775" w:leftChars="228"/>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风险范围以外合同价格的调整方法：</w:t>
      </w:r>
      <w:r>
        <w:rPr>
          <w:rFonts w:hint="eastAsia" w:ascii="宋体" w:hAnsi="宋体"/>
          <w:color w:val="000000" w:themeColor="text1"/>
          <w:sz w:val="24"/>
          <w:szCs w:val="24"/>
          <w:u w:val="single"/>
          <w14:textFill>
            <w14:solidFill>
              <w14:schemeClr w14:val="tx1"/>
            </w14:solidFill>
          </w14:textFill>
        </w:rPr>
        <w:t xml:space="preserve"> 无 </w:t>
      </w:r>
    </w:p>
    <w:p w14:paraId="0A9E3D73">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3、其他价格方式：</w:t>
      </w:r>
      <w:r>
        <w:rPr>
          <w:rFonts w:hint="eastAsia" w:ascii="宋体" w:hAnsi="宋体"/>
          <w:color w:val="000000" w:themeColor="text1"/>
          <w:sz w:val="24"/>
          <w:szCs w:val="24"/>
          <w:u w:val="single"/>
          <w14:textFill>
            <w14:solidFill>
              <w14:schemeClr w14:val="tx1"/>
            </w14:solidFill>
          </w14:textFill>
        </w:rPr>
        <w:t xml:space="preserve">  无  </w:t>
      </w:r>
      <w:r>
        <w:rPr>
          <w:rFonts w:hint="eastAsia" w:ascii="宋体" w:hAnsi="宋体"/>
          <w:color w:val="000000" w:themeColor="text1"/>
          <w:sz w:val="24"/>
          <w:szCs w:val="24"/>
          <w14:textFill>
            <w14:solidFill>
              <w14:schemeClr w14:val="tx1"/>
            </w14:solidFill>
          </w14:textFill>
        </w:rPr>
        <w:t>。</w:t>
      </w:r>
    </w:p>
    <w:p w14:paraId="11BF6B1E">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12.2 预付款</w:t>
      </w:r>
    </w:p>
    <w:p w14:paraId="6BCE8578">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12.2.1 预付款的支付</w:t>
      </w:r>
    </w:p>
    <w:p w14:paraId="499115F5">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预付款支付比例或金额：</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b/>
          <w:color w:val="000000" w:themeColor="text1"/>
          <w:sz w:val="24"/>
          <w:szCs w:val="24"/>
          <w:u w:val="single"/>
          <w14:textFill>
            <w14:solidFill>
              <w14:schemeClr w14:val="tx1"/>
            </w14:solidFill>
          </w14:textFill>
        </w:rPr>
        <w:t xml:space="preserve"> 无  </w:t>
      </w:r>
      <w:r>
        <w:rPr>
          <w:rFonts w:hint="eastAsia" w:ascii="宋体" w:hAnsi="宋体"/>
          <w:color w:val="000000" w:themeColor="text1"/>
          <w:sz w:val="24"/>
          <w:szCs w:val="24"/>
          <w14:textFill>
            <w14:solidFill>
              <w14:schemeClr w14:val="tx1"/>
            </w14:solidFill>
          </w14:textFill>
        </w:rPr>
        <w:t>。</w:t>
      </w:r>
    </w:p>
    <w:p w14:paraId="593A00E6">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预付款支付期限：</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b/>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49C4F886">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预付款扣回的方式：</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b/>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7E829A5B">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12.2.2 预付款担保</w:t>
      </w:r>
    </w:p>
    <w:p w14:paraId="71A0B129">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承包人提交预付款担保的期限：</w:t>
      </w:r>
      <w:r>
        <w:rPr>
          <w:rFonts w:hint="eastAsia" w:ascii="宋体" w:hAnsi="宋体"/>
          <w:color w:val="000000" w:themeColor="text1"/>
          <w:sz w:val="24"/>
          <w:szCs w:val="24"/>
          <w:u w:val="single"/>
          <w14:textFill>
            <w14:solidFill>
              <w14:schemeClr w14:val="tx1"/>
            </w14:solidFill>
          </w14:textFill>
        </w:rPr>
        <w:t xml:space="preserve">无 </w:t>
      </w:r>
      <w:r>
        <w:rPr>
          <w:rFonts w:hint="eastAsia" w:ascii="宋体" w:hAnsi="宋体"/>
          <w:color w:val="000000" w:themeColor="text1"/>
          <w:sz w:val="24"/>
          <w:szCs w:val="24"/>
          <w14:textFill>
            <w14:solidFill>
              <w14:schemeClr w14:val="tx1"/>
            </w14:solidFill>
          </w14:textFill>
        </w:rPr>
        <w:t>。</w:t>
      </w:r>
    </w:p>
    <w:p w14:paraId="64963E8C">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预付款担保的形式为：</w:t>
      </w:r>
      <w:r>
        <w:rPr>
          <w:rFonts w:hint="eastAsia" w:ascii="宋体" w:hAnsi="宋体"/>
          <w:color w:val="000000" w:themeColor="text1"/>
          <w:sz w:val="24"/>
          <w:szCs w:val="24"/>
          <w:u w:val="single"/>
          <w14:textFill>
            <w14:solidFill>
              <w14:schemeClr w14:val="tx1"/>
            </w14:solidFill>
          </w14:textFill>
        </w:rPr>
        <w:t xml:space="preserve"> 无               </w:t>
      </w:r>
      <w:r>
        <w:rPr>
          <w:rFonts w:hint="eastAsia" w:ascii="宋体" w:hAnsi="宋体"/>
          <w:color w:val="000000" w:themeColor="text1"/>
          <w:sz w:val="24"/>
          <w:szCs w:val="24"/>
          <w14:textFill>
            <w14:solidFill>
              <w14:schemeClr w14:val="tx1"/>
            </w14:solidFill>
          </w14:textFill>
        </w:rPr>
        <w:t>。</w:t>
      </w:r>
    </w:p>
    <w:p w14:paraId="07CAE5FC">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12.3 计量</w:t>
      </w:r>
    </w:p>
    <w:p w14:paraId="2CD640DA">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12.3.1 计量原则</w:t>
      </w:r>
    </w:p>
    <w:p w14:paraId="70EEAE10">
      <w:pPr>
        <w:snapToGrid w:val="0"/>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工程量计算规则： </w:t>
      </w:r>
    </w:p>
    <w:p w14:paraId="451EAA2B">
      <w:pPr>
        <w:snapToGrid w:val="0"/>
        <w:spacing w:line="360" w:lineRule="exact"/>
        <w:rPr>
          <w:rFonts w:ascii="宋体" w:hAnsi="宋体"/>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以工程量清单计价时，按下列相关的规范执行</w:t>
      </w:r>
      <w:r>
        <w:rPr>
          <w:rFonts w:hint="eastAsia" w:ascii="宋体" w:hAnsi="宋体"/>
          <w:color w:val="000000" w:themeColor="text1"/>
          <w:sz w:val="24"/>
          <w:szCs w:val="24"/>
          <w14:textFill>
            <w14:solidFill>
              <w14:schemeClr w14:val="tx1"/>
            </w14:solidFill>
          </w14:textFill>
        </w:rPr>
        <w:t>：</w:t>
      </w:r>
    </w:p>
    <w:p w14:paraId="14CD2BB4">
      <w:pPr>
        <w:snapToGrid w:val="0"/>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s="宋体"/>
          <w:color w:val="000000" w:themeColor="text1"/>
          <w:sz w:val="24"/>
          <w:szCs w:val="24"/>
          <w:u w:val="single"/>
          <w14:textFill>
            <w14:solidFill>
              <w14:schemeClr w14:val="tx1"/>
            </w14:solidFill>
          </w14:textFill>
        </w:rPr>
        <w:t>1</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、《建设工程工程量清单计价规范》GB50500</w:t>
      </w:r>
      <w:r>
        <w:rPr>
          <w:rFonts w:ascii="宋体" w:hAnsi="宋体" w:cs="宋体"/>
          <w:color w:val="000000" w:themeColor="text1"/>
          <w:sz w:val="24"/>
          <w:szCs w:val="24"/>
          <w:u w:val="single"/>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2013</w:t>
      </w:r>
      <w:r>
        <w:rPr>
          <w:rFonts w:hint="eastAsia" w:ascii="宋体" w:hAnsi="宋体" w:cs="宋体"/>
          <w:color w:val="000000" w:themeColor="text1"/>
          <w:sz w:val="24"/>
          <w:szCs w:val="24"/>
          <w:u w:val="single"/>
          <w:lang w:eastAsia="zh-CN"/>
          <w14:textFill>
            <w14:solidFill>
              <w14:schemeClr w14:val="tx1"/>
            </w14:solidFill>
          </w14:textFill>
        </w:rPr>
        <w:t>；</w:t>
      </w:r>
    </w:p>
    <w:p w14:paraId="36C26DC9">
      <w:pPr>
        <w:snapToGrid w:val="0"/>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s="宋体"/>
          <w:color w:val="000000" w:themeColor="text1"/>
          <w:sz w:val="24"/>
          <w:szCs w:val="24"/>
          <w:u w:val="single"/>
          <w14:textFill>
            <w14:solidFill>
              <w14:schemeClr w14:val="tx1"/>
            </w14:solidFill>
          </w14:textFill>
        </w:rPr>
        <w:t>2</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、《市政公用与装饰工程工程量计算规范》GB50854--2013</w:t>
      </w:r>
      <w:r>
        <w:rPr>
          <w:rFonts w:hint="eastAsia" w:ascii="宋体" w:hAnsi="宋体" w:cs="宋体"/>
          <w:color w:val="000000" w:themeColor="text1"/>
          <w:sz w:val="24"/>
          <w:szCs w:val="24"/>
          <w:u w:val="single"/>
          <w:lang w:eastAsia="zh-CN"/>
          <w14:textFill>
            <w14:solidFill>
              <w14:schemeClr w14:val="tx1"/>
            </w14:solidFill>
          </w14:textFill>
        </w:rPr>
        <w:t>；</w:t>
      </w:r>
    </w:p>
    <w:p w14:paraId="715546A7">
      <w:pPr>
        <w:snapToGrid w:val="0"/>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s="宋体"/>
          <w:color w:val="000000" w:themeColor="text1"/>
          <w:sz w:val="24"/>
          <w:szCs w:val="24"/>
          <w:u w:val="single"/>
          <w14:textFill>
            <w14:solidFill>
              <w14:schemeClr w14:val="tx1"/>
            </w14:solidFill>
          </w14:textFill>
        </w:rPr>
        <w:t>3</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、《仿古建筑工程工程量计算规范》GB50855--2013</w:t>
      </w:r>
      <w:r>
        <w:rPr>
          <w:rFonts w:hint="eastAsia" w:ascii="宋体" w:hAnsi="宋体" w:cs="宋体"/>
          <w:color w:val="000000" w:themeColor="text1"/>
          <w:sz w:val="24"/>
          <w:szCs w:val="24"/>
          <w:u w:val="single"/>
          <w:lang w:eastAsia="zh-CN"/>
          <w14:textFill>
            <w14:solidFill>
              <w14:schemeClr w14:val="tx1"/>
            </w14:solidFill>
          </w14:textFill>
        </w:rPr>
        <w:t>；</w:t>
      </w:r>
    </w:p>
    <w:p w14:paraId="5AC9BE80">
      <w:pPr>
        <w:snapToGrid w:val="0"/>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s="宋体"/>
          <w:color w:val="000000" w:themeColor="text1"/>
          <w:sz w:val="24"/>
          <w:szCs w:val="24"/>
          <w:u w:val="single"/>
          <w14:textFill>
            <w14:solidFill>
              <w14:schemeClr w14:val="tx1"/>
            </w14:solidFill>
          </w14:textFill>
        </w:rPr>
        <w:t>4</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、《通用安装工程工程量计算规范》GB50856--2013</w:t>
      </w:r>
      <w:r>
        <w:rPr>
          <w:rFonts w:hint="eastAsia" w:ascii="宋体" w:hAnsi="宋体" w:cs="宋体"/>
          <w:color w:val="000000" w:themeColor="text1"/>
          <w:sz w:val="24"/>
          <w:szCs w:val="24"/>
          <w:u w:val="single"/>
          <w:lang w:eastAsia="zh-CN"/>
          <w14:textFill>
            <w14:solidFill>
              <w14:schemeClr w14:val="tx1"/>
            </w14:solidFill>
          </w14:textFill>
        </w:rPr>
        <w:t>；</w:t>
      </w:r>
    </w:p>
    <w:p w14:paraId="1CC8638C">
      <w:pPr>
        <w:snapToGrid w:val="0"/>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s="宋体"/>
          <w:color w:val="000000" w:themeColor="text1"/>
          <w:sz w:val="24"/>
          <w:szCs w:val="24"/>
          <w:u w:val="single"/>
          <w14:textFill>
            <w14:solidFill>
              <w14:schemeClr w14:val="tx1"/>
            </w14:solidFill>
          </w14:textFill>
        </w:rPr>
        <w:t>5</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、《市政工程工程量计算规范》GB50857--2013</w:t>
      </w:r>
      <w:r>
        <w:rPr>
          <w:rFonts w:hint="eastAsia" w:ascii="宋体" w:hAnsi="宋体" w:cs="宋体"/>
          <w:color w:val="000000" w:themeColor="text1"/>
          <w:sz w:val="24"/>
          <w:szCs w:val="24"/>
          <w:u w:val="single"/>
          <w:lang w:eastAsia="zh-CN"/>
          <w14:textFill>
            <w14:solidFill>
              <w14:schemeClr w14:val="tx1"/>
            </w14:solidFill>
          </w14:textFill>
        </w:rPr>
        <w:t>；</w:t>
      </w:r>
    </w:p>
    <w:p w14:paraId="4A9B07C4">
      <w:pPr>
        <w:snapToGrid w:val="0"/>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s="宋体"/>
          <w:color w:val="000000" w:themeColor="text1"/>
          <w:sz w:val="24"/>
          <w:szCs w:val="24"/>
          <w:u w:val="single"/>
          <w14:textFill>
            <w14:solidFill>
              <w14:schemeClr w14:val="tx1"/>
            </w14:solidFill>
          </w14:textFill>
        </w:rPr>
        <w:t>6</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、《园林绿化工程工程量计算规范》GB50858--2013</w:t>
      </w:r>
      <w:r>
        <w:rPr>
          <w:rFonts w:hint="eastAsia" w:ascii="宋体" w:hAnsi="宋体" w:cs="宋体"/>
          <w:color w:val="000000" w:themeColor="text1"/>
          <w:sz w:val="24"/>
          <w:szCs w:val="24"/>
          <w:u w:val="single"/>
          <w:lang w:eastAsia="zh-CN"/>
          <w14:textFill>
            <w14:solidFill>
              <w14:schemeClr w14:val="tx1"/>
            </w14:solidFill>
          </w14:textFill>
        </w:rPr>
        <w:t>；</w:t>
      </w:r>
    </w:p>
    <w:p w14:paraId="1F654F7F">
      <w:pPr>
        <w:snapToGrid w:val="0"/>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s="宋体"/>
          <w:color w:val="000000" w:themeColor="text1"/>
          <w:sz w:val="24"/>
          <w:szCs w:val="24"/>
          <w:u w:val="single"/>
          <w14:textFill>
            <w14:solidFill>
              <w14:schemeClr w14:val="tx1"/>
            </w14:solidFill>
          </w14:textFill>
        </w:rPr>
        <w:t>7</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、《矿山工程工程量计算规范》GB50859--2013</w:t>
      </w:r>
      <w:r>
        <w:rPr>
          <w:rFonts w:hint="eastAsia" w:ascii="宋体" w:hAnsi="宋体" w:cs="宋体"/>
          <w:color w:val="000000" w:themeColor="text1"/>
          <w:sz w:val="24"/>
          <w:szCs w:val="24"/>
          <w:u w:val="single"/>
          <w:lang w:eastAsia="zh-CN"/>
          <w14:textFill>
            <w14:solidFill>
              <w14:schemeClr w14:val="tx1"/>
            </w14:solidFill>
          </w14:textFill>
        </w:rPr>
        <w:t>；</w:t>
      </w:r>
    </w:p>
    <w:p w14:paraId="0C2ACBF4">
      <w:pPr>
        <w:snapToGrid w:val="0"/>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s="宋体"/>
          <w:color w:val="000000" w:themeColor="text1"/>
          <w:sz w:val="24"/>
          <w:szCs w:val="24"/>
          <w:u w:val="single"/>
          <w14:textFill>
            <w14:solidFill>
              <w14:schemeClr w14:val="tx1"/>
            </w14:solidFill>
          </w14:textFill>
        </w:rPr>
        <w:t>8</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、《构筑物工程工程量计算规范》GB50860--2013</w:t>
      </w:r>
      <w:r>
        <w:rPr>
          <w:rFonts w:hint="eastAsia" w:ascii="宋体" w:hAnsi="宋体" w:cs="宋体"/>
          <w:color w:val="000000" w:themeColor="text1"/>
          <w:sz w:val="24"/>
          <w:szCs w:val="24"/>
          <w:u w:val="single"/>
          <w:lang w:eastAsia="zh-CN"/>
          <w14:textFill>
            <w14:solidFill>
              <w14:schemeClr w14:val="tx1"/>
            </w14:solidFill>
          </w14:textFill>
        </w:rPr>
        <w:t>；</w:t>
      </w:r>
    </w:p>
    <w:p w14:paraId="270363F9">
      <w:pPr>
        <w:snapToGrid w:val="0"/>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s="宋体"/>
          <w:color w:val="000000" w:themeColor="text1"/>
          <w:sz w:val="24"/>
          <w:szCs w:val="24"/>
          <w:u w:val="single"/>
          <w14:textFill>
            <w14:solidFill>
              <w14:schemeClr w14:val="tx1"/>
            </w14:solidFill>
          </w14:textFill>
        </w:rPr>
        <w:t>9</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、《城市轨道交通工程工程量计算规范》GB50861--2013</w:t>
      </w:r>
      <w:r>
        <w:rPr>
          <w:rFonts w:hint="eastAsia" w:ascii="宋体" w:hAnsi="宋体" w:cs="宋体"/>
          <w:color w:val="000000" w:themeColor="text1"/>
          <w:sz w:val="24"/>
          <w:szCs w:val="24"/>
          <w:u w:val="single"/>
          <w:lang w:eastAsia="zh-CN"/>
          <w14:textFill>
            <w14:solidFill>
              <w14:schemeClr w14:val="tx1"/>
            </w14:solidFill>
          </w14:textFill>
        </w:rPr>
        <w:t>；</w:t>
      </w:r>
    </w:p>
    <w:p w14:paraId="0CD74243">
      <w:pPr>
        <w:snapToGrid w:val="0"/>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s="宋体"/>
          <w:color w:val="000000" w:themeColor="text1"/>
          <w:sz w:val="24"/>
          <w:szCs w:val="24"/>
          <w:u w:val="single"/>
          <w14:textFill>
            <w14:solidFill>
              <w14:schemeClr w14:val="tx1"/>
            </w14:solidFill>
          </w14:textFill>
        </w:rPr>
        <w:t>10</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、《爆破工程工程量计算规范》GB50862</w:t>
      </w:r>
      <w:r>
        <w:rPr>
          <w:rFonts w:ascii="宋体" w:hAnsi="宋体" w:cs="宋体"/>
          <w:color w:val="000000" w:themeColor="text1"/>
          <w:sz w:val="24"/>
          <w:szCs w:val="24"/>
          <w:u w:val="single"/>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2013</w:t>
      </w:r>
      <w:r>
        <w:rPr>
          <w:rFonts w:hint="eastAsia" w:ascii="宋体" w:hAnsi="宋体" w:cs="宋体"/>
          <w:color w:val="000000" w:themeColor="text1"/>
          <w:sz w:val="24"/>
          <w:szCs w:val="24"/>
          <w:u w:val="single"/>
          <w:lang w:eastAsia="zh-CN"/>
          <w14:textFill>
            <w14:solidFill>
              <w14:schemeClr w14:val="tx1"/>
            </w14:solidFill>
          </w14:textFill>
        </w:rPr>
        <w:t>；</w:t>
      </w:r>
    </w:p>
    <w:p w14:paraId="664D3BE3">
      <w:pPr>
        <w:snapToGrid w:val="0"/>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s="宋体"/>
          <w:color w:val="000000" w:themeColor="text1"/>
          <w:sz w:val="24"/>
          <w:szCs w:val="24"/>
          <w:u w:val="single"/>
          <w14:textFill>
            <w14:solidFill>
              <w14:schemeClr w14:val="tx1"/>
            </w14:solidFill>
          </w14:textFill>
        </w:rPr>
        <w:t>11</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s="宋体"/>
          <w:color w:val="000000" w:themeColor="text1"/>
          <w:sz w:val="24"/>
          <w:szCs w:val="24"/>
          <w:u w:val="single"/>
          <w14:textFill>
            <w14:solidFill>
              <w14:schemeClr w14:val="tx1"/>
            </w14:solidFill>
          </w14:textFill>
        </w:rPr>
        <w:t>、《水利工程工程量清单计价规范》GB50501-2007</w:t>
      </w:r>
      <w:r>
        <w:rPr>
          <w:rFonts w:hint="eastAsia" w:ascii="宋体" w:hAnsi="宋体" w:cs="宋体"/>
          <w:color w:val="000000" w:themeColor="text1"/>
          <w:sz w:val="24"/>
          <w:szCs w:val="24"/>
          <w:u w:val="single"/>
          <w:lang w:eastAsia="zh-CN"/>
          <w14:textFill>
            <w14:solidFill>
              <w14:schemeClr w14:val="tx1"/>
            </w14:solidFill>
          </w14:textFill>
        </w:rPr>
        <w:t>。</w:t>
      </w:r>
    </w:p>
    <w:p w14:paraId="702A562E">
      <w:pPr>
        <w:snapToGrid w:val="0"/>
        <w:spacing w:line="360" w:lineRule="exact"/>
        <w:rPr>
          <w:rFonts w:ascii="宋体" w:hAnsi="宋体"/>
          <w:b/>
          <w:color w:val="000000" w:themeColor="text1"/>
          <w:sz w:val="24"/>
          <w:szCs w:val="24"/>
          <w:u w:val="single"/>
          <w14:textFill>
            <w14:solidFill>
              <w14:schemeClr w14:val="tx1"/>
            </w14:solidFill>
          </w14:textFill>
        </w:rPr>
      </w:pPr>
      <w:r>
        <w:rPr>
          <w:rFonts w:hint="eastAsia" w:ascii="宋体" w:hAnsi="宋体" w:cs="宋体"/>
          <w:b/>
          <w:color w:val="000000" w:themeColor="text1"/>
          <w:sz w:val="24"/>
          <w:szCs w:val="24"/>
          <w:u w:val="single"/>
          <w14:textFill>
            <w14:solidFill>
              <w14:schemeClr w14:val="tx1"/>
            </w14:solidFill>
          </w14:textFill>
        </w:rPr>
        <w:t>以定额计价时，按下列相关的定额执行：</w:t>
      </w:r>
    </w:p>
    <w:p w14:paraId="1C398F15">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1</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lang w:eastAsia="zh-CN"/>
          <w14:textFill>
            <w14:solidFill>
              <w14:schemeClr w14:val="tx1"/>
            </w14:solidFill>
          </w14:textFill>
        </w:rPr>
        <w:t>《海南省房屋建筑与装饰工程综合定额(2017)》；</w:t>
      </w:r>
    </w:p>
    <w:p w14:paraId="6AFBCA4C">
      <w:pPr>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2</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海南省安装工程综合定额(2017)</w:t>
      </w:r>
      <w:r>
        <w:rPr>
          <w:rFonts w:hint="eastAsia" w:ascii="宋体" w:hAnsi="宋体"/>
          <w:color w:val="000000" w:themeColor="text1"/>
          <w:sz w:val="24"/>
          <w:szCs w:val="24"/>
          <w:u w:val="single"/>
          <w:lang w:eastAsia="zh-CN"/>
          <w14:textFill>
            <w14:solidFill>
              <w14:schemeClr w14:val="tx1"/>
            </w14:solidFill>
          </w14:textFill>
        </w:rPr>
        <w:t>；</w:t>
      </w:r>
    </w:p>
    <w:p w14:paraId="66E63DE2">
      <w:pPr>
        <w:spacing w:line="360" w:lineRule="exact"/>
        <w:ind w:firstLine="480" w:firstLineChars="200"/>
        <w:rPr>
          <w:rFonts w:hint="eastAsia" w:ascii="宋体" w:hAnsi="宋体"/>
          <w:color w:val="000000" w:themeColor="text1"/>
          <w:sz w:val="24"/>
          <w:szCs w:val="24"/>
          <w:u w:val="single"/>
          <w:lang w:eastAsia="zh-CN"/>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3</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lang w:eastAsia="zh-CN"/>
          <w14:textFill>
            <w14:solidFill>
              <w14:schemeClr w14:val="tx1"/>
            </w14:solidFill>
          </w14:textFill>
        </w:rPr>
        <w:t>海南省装饰装修工程综合定额(2021)》；</w:t>
      </w:r>
    </w:p>
    <w:p w14:paraId="225AE9F0">
      <w:pPr>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4</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lang w:eastAsia="zh-CN"/>
          <w14:textFill>
            <w14:solidFill>
              <w14:schemeClr w14:val="tx1"/>
            </w14:solidFill>
          </w14:textFill>
        </w:rPr>
        <w:t>《海南省市政工程综合定额(2017)》；</w:t>
      </w:r>
    </w:p>
    <w:p w14:paraId="39E9EE80">
      <w:pPr>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5</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lang w:eastAsia="zh-CN"/>
          <w14:textFill>
            <w14:solidFill>
              <w14:schemeClr w14:val="tx1"/>
            </w14:solidFill>
          </w14:textFill>
        </w:rPr>
        <w:t>《海南省园林绿化工程综合定额(2019)》；</w:t>
      </w:r>
    </w:p>
    <w:p w14:paraId="4F78C2DC">
      <w:pPr>
        <w:spacing w:line="360" w:lineRule="exact"/>
        <w:ind w:firstLine="480" w:firstLineChars="200"/>
        <w:rPr>
          <w:rFonts w:hint="eastAsia"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u w:val="single"/>
          <w14:textFill>
            <w14:solidFill>
              <w14:schemeClr w14:val="tx1"/>
            </w14:solidFill>
          </w14:textFill>
        </w:rPr>
        <w:t>6</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海南省城市地下综合管廊工程综合定额(2018)</w:t>
      </w:r>
      <w:r>
        <w:rPr>
          <w:rFonts w:hint="eastAsia" w:ascii="宋体" w:hAnsi="宋体"/>
          <w:color w:val="000000" w:themeColor="text1"/>
          <w:sz w:val="24"/>
          <w:szCs w:val="24"/>
          <w:u w:val="single"/>
          <w:lang w:eastAsia="zh-CN"/>
          <w14:textFill>
            <w14:solidFill>
              <w14:schemeClr w14:val="tx1"/>
            </w14:solidFill>
          </w14:textFill>
        </w:rPr>
        <w:t>》；</w:t>
      </w:r>
    </w:p>
    <w:p w14:paraId="23D931DA">
      <w:pPr>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olor w:val="000000" w:themeColor="text1"/>
          <w:sz w:val="24"/>
          <w:szCs w:val="24"/>
          <w:u w:val="single"/>
          <w:lang w:val="en-US" w:eastAsia="zh-CN"/>
          <w14:textFill>
            <w14:solidFill>
              <w14:schemeClr w14:val="tx1"/>
            </w14:solidFill>
          </w14:textFill>
        </w:rPr>
        <w:t>7</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lang w:val="en-US" w:eastAsia="zh-CN"/>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lang w:eastAsia="zh-CN"/>
          <w14:textFill>
            <w14:solidFill>
              <w14:schemeClr w14:val="tx1"/>
            </w14:solidFill>
          </w14:textFill>
        </w:rPr>
        <w:t>海南省绿色建筑工程综合定额(2019)</w:t>
      </w:r>
      <w:r>
        <w:rPr>
          <w:rFonts w:hint="eastAsia" w:ascii="宋体" w:hAnsi="宋体"/>
          <w:color w:val="000000" w:themeColor="text1"/>
          <w:sz w:val="24"/>
          <w:szCs w:val="24"/>
          <w:u w:val="single"/>
          <w14:textFill>
            <w14:solidFill>
              <w14:schemeClr w14:val="tx1"/>
            </w14:solidFill>
          </w14:textFill>
        </w:rPr>
        <w:t>》</w:t>
      </w:r>
      <w:r>
        <w:rPr>
          <w:rFonts w:hint="eastAsia" w:ascii="宋体" w:hAnsi="宋体"/>
          <w:color w:val="000000" w:themeColor="text1"/>
          <w:sz w:val="24"/>
          <w:szCs w:val="24"/>
          <w:u w:val="single"/>
          <w:lang w:eastAsia="zh-CN"/>
          <w14:textFill>
            <w14:solidFill>
              <w14:schemeClr w14:val="tx1"/>
            </w14:solidFill>
          </w14:textFill>
        </w:rPr>
        <w:t>；</w:t>
      </w:r>
    </w:p>
    <w:p w14:paraId="2492437B">
      <w:pPr>
        <w:spacing w:line="360" w:lineRule="exact"/>
        <w:ind w:firstLine="480" w:firstLineChars="200"/>
        <w:rPr>
          <w:rFonts w:hint="eastAsia" w:ascii="宋体" w:hAnsi="宋体"/>
          <w:color w:val="000000" w:themeColor="text1"/>
          <w:sz w:val="24"/>
          <w:szCs w:val="24"/>
          <w:u w:val="single"/>
          <w:lang w:val="en-US" w:eastAsia="zh-CN"/>
          <w14:textFill>
            <w14:solidFill>
              <w14:schemeClr w14:val="tx1"/>
            </w14:solidFill>
          </w14:textFill>
        </w:rPr>
      </w:pPr>
      <w:r>
        <w:rPr>
          <w:rFonts w:hint="eastAsia" w:ascii="宋体" w:hAnsi="宋体"/>
          <w:color w:val="000000" w:themeColor="text1"/>
          <w:sz w:val="24"/>
          <w:szCs w:val="24"/>
          <w:u w:val="single"/>
          <w:lang w:val="en-US" w:eastAsia="zh-CN"/>
          <w14:textFill>
            <w14:solidFill>
              <w14:schemeClr w14:val="tx1"/>
            </w14:solidFill>
          </w14:textFill>
        </w:rPr>
        <w:t>8</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lang w:val="en-US" w:eastAsia="zh-CN"/>
          <w14:textFill>
            <w14:solidFill>
              <w14:schemeClr w14:val="tx1"/>
            </w14:solidFill>
          </w14:textFill>
        </w:rPr>
        <w:t>、《海南省防护密闭工程综合定额(2019)》；</w:t>
      </w:r>
    </w:p>
    <w:p w14:paraId="34020000">
      <w:pPr>
        <w:spacing w:line="360" w:lineRule="exact"/>
        <w:ind w:firstLine="480" w:firstLineChars="200"/>
        <w:rPr>
          <w:rFonts w:hint="eastAsia" w:ascii="宋体" w:hAnsi="宋体"/>
          <w:color w:val="000000" w:themeColor="text1"/>
          <w:sz w:val="24"/>
          <w:szCs w:val="24"/>
          <w:u w:val="single"/>
          <w:lang w:val="en-US" w:eastAsia="zh-CN"/>
          <w14:textFill>
            <w14:solidFill>
              <w14:schemeClr w14:val="tx1"/>
            </w14:solidFill>
          </w14:textFill>
        </w:rPr>
      </w:pPr>
      <w:r>
        <w:rPr>
          <w:rFonts w:hint="eastAsia" w:ascii="宋体" w:hAnsi="宋体"/>
          <w:color w:val="000000" w:themeColor="text1"/>
          <w:sz w:val="24"/>
          <w:szCs w:val="24"/>
          <w:u w:val="single"/>
          <w:lang w:val="en-US" w:eastAsia="zh-CN"/>
          <w14:textFill>
            <w14:solidFill>
              <w14:schemeClr w14:val="tx1"/>
            </w14:solidFill>
          </w14:textFill>
        </w:rPr>
        <w:t>9</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lang w:val="en-US" w:eastAsia="zh-CN"/>
          <w14:textFill>
            <w14:solidFill>
              <w14:schemeClr w14:val="tx1"/>
            </w14:solidFill>
          </w14:textFill>
        </w:rPr>
        <w:t xml:space="preserve">、《海南省党政机关办公用房维修定额（2013）》； </w:t>
      </w:r>
    </w:p>
    <w:p w14:paraId="4FDBC673">
      <w:pPr>
        <w:spacing w:line="360" w:lineRule="exact"/>
        <w:ind w:firstLine="480" w:firstLineChars="200"/>
        <w:rPr>
          <w:rFonts w:hint="eastAsia" w:ascii="宋体" w:hAnsi="宋体"/>
          <w:color w:val="000000" w:themeColor="text1"/>
          <w:sz w:val="24"/>
          <w:szCs w:val="24"/>
          <w:u w:val="single"/>
          <w:lang w:val="en-US" w:eastAsia="zh-CN"/>
          <w14:textFill>
            <w14:solidFill>
              <w14:schemeClr w14:val="tx1"/>
            </w14:solidFill>
          </w14:textFill>
        </w:rPr>
      </w:pPr>
      <w:r>
        <w:rPr>
          <w:rFonts w:hint="eastAsia" w:ascii="宋体" w:hAnsi="宋体"/>
          <w:color w:val="000000" w:themeColor="text1"/>
          <w:sz w:val="24"/>
          <w:szCs w:val="24"/>
          <w:u w:val="single"/>
          <w:lang w:val="en-US" w:eastAsia="zh-CN"/>
          <w14:textFill>
            <w14:solidFill>
              <w14:schemeClr w14:val="tx1"/>
            </w14:solidFill>
          </w14:textFill>
        </w:rPr>
        <w:t>10</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lang w:val="en-US" w:eastAsia="zh-CN"/>
          <w14:textFill>
            <w14:solidFill>
              <w14:schemeClr w14:val="tx1"/>
            </w14:solidFill>
          </w14:textFill>
        </w:rPr>
        <w:t xml:space="preserve">、《海南省市政设施养护维修工程定额(2014)》；  </w:t>
      </w:r>
    </w:p>
    <w:p w14:paraId="6914B0BA">
      <w:pPr>
        <w:spacing w:line="360" w:lineRule="exact"/>
        <w:ind w:firstLine="480" w:firstLineChars="200"/>
        <w:rPr>
          <w:rFonts w:hint="eastAsia" w:ascii="宋体" w:hAnsi="宋体"/>
          <w:color w:val="000000" w:themeColor="text1"/>
          <w:sz w:val="24"/>
          <w:szCs w:val="24"/>
          <w:u w:val="single"/>
          <w:lang w:val="en-US" w:eastAsia="zh-CN"/>
          <w14:textFill>
            <w14:solidFill>
              <w14:schemeClr w14:val="tx1"/>
            </w14:solidFill>
          </w14:textFill>
        </w:rPr>
      </w:pPr>
      <w:r>
        <w:rPr>
          <w:rFonts w:hint="eastAsia" w:ascii="宋体" w:hAnsi="宋体"/>
          <w:color w:val="000000" w:themeColor="text1"/>
          <w:sz w:val="24"/>
          <w:szCs w:val="24"/>
          <w:u w:val="single"/>
          <w:lang w:val="en-US" w:eastAsia="zh-CN"/>
          <w14:textFill>
            <w14:solidFill>
              <w14:schemeClr w14:val="tx1"/>
            </w14:solidFill>
          </w14:textFill>
        </w:rPr>
        <w:t>11</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lang w:val="en-US" w:eastAsia="zh-CN"/>
          <w14:textFill>
            <w14:solidFill>
              <w14:schemeClr w14:val="tx1"/>
            </w14:solidFill>
          </w14:textFill>
        </w:rPr>
        <w:t>、《海南省房屋修缮与抗震加固综合定额（2015）》；</w:t>
      </w:r>
    </w:p>
    <w:p w14:paraId="38C5A00D">
      <w:pPr>
        <w:spacing w:line="360" w:lineRule="exact"/>
        <w:ind w:firstLine="480" w:firstLineChars="200"/>
        <w:rPr>
          <w:rFonts w:hint="eastAsia" w:ascii="宋体" w:hAnsi="宋体" w:eastAsia="宋体"/>
          <w:color w:val="000000" w:themeColor="text1"/>
          <w:sz w:val="24"/>
          <w:szCs w:val="24"/>
          <w:u w:val="single"/>
          <w:lang w:eastAsia="zh-CN"/>
          <w14:textFill>
            <w14:solidFill>
              <w14:schemeClr w14:val="tx1"/>
            </w14:solidFill>
          </w14:textFill>
        </w:rPr>
      </w:pPr>
      <w:r>
        <w:rPr>
          <w:rFonts w:hint="eastAsia" w:ascii="宋体" w:hAnsi="宋体"/>
          <w:color w:val="000000" w:themeColor="text1"/>
          <w:sz w:val="24"/>
          <w:szCs w:val="24"/>
          <w:u w:val="single"/>
          <w:lang w:val="en-US" w:eastAsia="zh-CN"/>
          <w14:textFill>
            <w14:solidFill>
              <w14:schemeClr w14:val="tx1"/>
            </w14:solidFill>
          </w14:textFill>
        </w:rPr>
        <w:t>12</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、《海南省水利水电工程设计预算编制办法与费用标准》（琼水利基[2000]103号文）</w:t>
      </w:r>
      <w:r>
        <w:rPr>
          <w:rFonts w:hint="eastAsia" w:ascii="宋体" w:hAnsi="宋体"/>
          <w:color w:val="000000" w:themeColor="text1"/>
          <w:sz w:val="24"/>
          <w:szCs w:val="24"/>
          <w:u w:val="single"/>
          <w:lang w:eastAsia="zh-CN"/>
          <w14:textFill>
            <w14:solidFill>
              <w14:schemeClr w14:val="tx1"/>
            </w14:solidFill>
          </w14:textFill>
        </w:rPr>
        <w:t>；</w:t>
      </w:r>
    </w:p>
    <w:p w14:paraId="06AD2C04">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u w:val="single"/>
          <w:lang w:val="en-US" w:eastAsia="zh-CN"/>
          <w14:textFill>
            <w14:solidFill>
              <w14:schemeClr w14:val="tx1"/>
            </w14:solidFill>
          </w14:textFill>
        </w:rPr>
        <w:t>13</w:t>
      </w:r>
      <w:r>
        <w:rPr>
          <w:rFonts w:hint="eastAsia" w:ascii="宋体" w:hAnsi="宋体" w:cs="宋体"/>
          <w:color w:val="000000" w:themeColor="text1"/>
          <w:sz w:val="24"/>
          <w:szCs w:val="24"/>
          <w:u w:val="single"/>
          <w:lang w:eastAsia="zh-CN"/>
          <w14:textFill>
            <w14:solidFill>
              <w14:schemeClr w14:val="tx1"/>
            </w14:solidFill>
          </w14:textFill>
        </w:rPr>
        <w:t>）</w:t>
      </w:r>
      <w:r>
        <w:rPr>
          <w:rFonts w:hint="eastAsia" w:ascii="宋体" w:hAnsi="宋体"/>
          <w:color w:val="000000" w:themeColor="text1"/>
          <w:sz w:val="24"/>
          <w:szCs w:val="24"/>
          <w:u w:val="single"/>
          <w14:textFill>
            <w14:solidFill>
              <w14:schemeClr w14:val="tx1"/>
            </w14:solidFill>
          </w14:textFill>
        </w:rPr>
        <w:t>、《海南省水利水电建筑工程预算定额》（琼水利基[2000]103号文）。</w:t>
      </w:r>
    </w:p>
    <w:p w14:paraId="64634F3C">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12.3.2 计量周期</w:t>
      </w:r>
    </w:p>
    <w:p w14:paraId="723BEE38">
      <w:pPr>
        <w:spacing w:line="360" w:lineRule="exact"/>
        <w:ind w:firstLine="480" w:firstLineChars="200"/>
        <w:rPr>
          <w:rFonts w:ascii="宋体" w:hAnsi="宋体"/>
          <w:b/>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关于计量周期的约定：</w:t>
      </w:r>
      <w:r>
        <w:rPr>
          <w:rFonts w:hint="eastAsia" w:ascii="宋体" w:hAnsi="宋体"/>
          <w:color w:val="000000" w:themeColor="text1"/>
          <w:sz w:val="24"/>
          <w:szCs w:val="24"/>
          <w:u w:val="single"/>
          <w14:textFill>
            <w14:solidFill>
              <w14:schemeClr w14:val="tx1"/>
            </w14:solidFill>
          </w14:textFill>
        </w:rPr>
        <w:t>按“通用条款”执行</w:t>
      </w:r>
      <w:r>
        <w:rPr>
          <w:rFonts w:hint="eastAsia" w:ascii="宋体" w:hAnsi="宋体"/>
          <w:b/>
          <w:color w:val="000000" w:themeColor="text1"/>
          <w:sz w:val="24"/>
          <w:szCs w:val="24"/>
          <w:u w:val="single"/>
          <w14:textFill>
            <w14:solidFill>
              <w14:schemeClr w14:val="tx1"/>
            </w14:solidFill>
          </w14:textFill>
        </w:rPr>
        <w:t>。</w:t>
      </w:r>
    </w:p>
    <w:p w14:paraId="4E03619B">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12.3.3 单价合同的计量</w:t>
      </w:r>
    </w:p>
    <w:p w14:paraId="13B1B083">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关于单价合同计量的约定：</w:t>
      </w:r>
      <w:r>
        <w:rPr>
          <w:rFonts w:hint="eastAsia" w:ascii="宋体" w:hAnsi="宋体"/>
          <w:color w:val="000000" w:themeColor="text1"/>
          <w:sz w:val="24"/>
          <w:szCs w:val="24"/>
          <w:u w:val="single"/>
          <w14:textFill>
            <w14:solidFill>
              <w14:schemeClr w14:val="tx1"/>
            </w14:solidFill>
          </w14:textFill>
        </w:rPr>
        <w:t xml:space="preserve"> 按“通用条款”执行 </w:t>
      </w:r>
      <w:r>
        <w:rPr>
          <w:rFonts w:hint="eastAsia" w:ascii="宋体" w:hAnsi="宋体"/>
          <w:color w:val="000000" w:themeColor="text1"/>
          <w:sz w:val="24"/>
          <w:szCs w:val="24"/>
          <w14:textFill>
            <w14:solidFill>
              <w14:schemeClr w14:val="tx1"/>
            </w14:solidFill>
          </w14:textFill>
        </w:rPr>
        <w:t>。</w:t>
      </w:r>
    </w:p>
    <w:p w14:paraId="776AD008">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12.3.4 总价合同的计量</w:t>
      </w:r>
    </w:p>
    <w:p w14:paraId="2DE0C5C9">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关于总价合同计量的约定：</w:t>
      </w:r>
      <w:r>
        <w:rPr>
          <w:rFonts w:hint="eastAsia" w:ascii="宋体" w:hAnsi="宋体"/>
          <w:color w:val="000000" w:themeColor="text1"/>
          <w:sz w:val="24"/>
          <w:szCs w:val="24"/>
          <w:u w:val="single"/>
          <w14:textFill>
            <w14:solidFill>
              <w14:schemeClr w14:val="tx1"/>
            </w14:solidFill>
          </w14:textFill>
        </w:rPr>
        <w:t xml:space="preserve">按“通用条款”执行 </w:t>
      </w:r>
      <w:r>
        <w:rPr>
          <w:rFonts w:hint="eastAsia" w:ascii="宋体" w:hAnsi="宋体"/>
          <w:color w:val="000000" w:themeColor="text1"/>
          <w:sz w:val="24"/>
          <w:szCs w:val="24"/>
          <w14:textFill>
            <w14:solidFill>
              <w14:schemeClr w14:val="tx1"/>
            </w14:solidFill>
          </w14:textFill>
        </w:rPr>
        <w:t>。</w:t>
      </w:r>
    </w:p>
    <w:p w14:paraId="730CB77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12.3.5总价合同采用支付分解表计量支付的，是否适用第</w:t>
      </w:r>
      <w:r>
        <w:rPr>
          <w:rFonts w:hint="eastAsia" w:ascii="宋体" w:hAnsi="宋体"/>
          <w:color w:val="000000" w:themeColor="text1"/>
          <w:kern w:val="0"/>
          <w:sz w:val="24"/>
          <w:szCs w:val="24"/>
          <w14:textFill>
            <w14:solidFill>
              <w14:schemeClr w14:val="tx1"/>
            </w14:solidFill>
          </w14:textFill>
        </w:rPr>
        <w:t xml:space="preserve">12.3.4 </w:t>
      </w:r>
      <w:r>
        <w:rPr>
          <w:rFonts w:hint="eastAsia" w:ascii="宋体" w:hAnsi="宋体"/>
          <w:color w:val="000000" w:themeColor="text1"/>
          <w:sz w:val="24"/>
          <w:szCs w:val="24"/>
          <w14:textFill>
            <w14:solidFill>
              <w14:schemeClr w14:val="tx1"/>
            </w14:solidFill>
          </w14:textFill>
        </w:rPr>
        <w:t>项</w:t>
      </w:r>
      <w:r>
        <w:rPr>
          <w:rFonts w:hint="eastAsia" w:ascii="宋体" w:hAnsi="宋体"/>
          <w:color w:val="000000" w:themeColor="text1"/>
          <w:kern w:val="0"/>
          <w:sz w:val="24"/>
          <w:szCs w:val="24"/>
          <w14:textFill>
            <w14:solidFill>
              <w14:schemeClr w14:val="tx1"/>
            </w14:solidFill>
          </w14:textFill>
        </w:rPr>
        <w:t>〔总价合同的计量〕</w:t>
      </w:r>
      <w:r>
        <w:rPr>
          <w:rFonts w:hint="eastAsia" w:ascii="宋体" w:hAnsi="宋体"/>
          <w:color w:val="000000" w:themeColor="text1"/>
          <w:sz w:val="24"/>
          <w:szCs w:val="24"/>
          <w14:textFill>
            <w14:solidFill>
              <w14:schemeClr w14:val="tx1"/>
            </w14:solidFill>
          </w14:textFill>
        </w:rPr>
        <w:t>约定进行计量：</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0E72E4D9">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12.3.6 其他价格形式合同的计量</w:t>
      </w:r>
    </w:p>
    <w:p w14:paraId="604193C4">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其他价格形式的计量方式和程序：</w:t>
      </w:r>
      <w:r>
        <w:rPr>
          <w:rFonts w:hint="eastAsia" w:ascii="宋体" w:hAnsi="宋体"/>
          <w:color w:val="000000" w:themeColor="text1"/>
          <w:sz w:val="24"/>
          <w:szCs w:val="24"/>
          <w:u w:val="single"/>
          <w14:textFill>
            <w14:solidFill>
              <w14:schemeClr w14:val="tx1"/>
            </w14:solidFill>
          </w14:textFill>
        </w:rPr>
        <w:t xml:space="preserve">                                  </w:t>
      </w:r>
    </w:p>
    <w:p w14:paraId="7FE09CE4">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 xml:space="preserve">12.4 工程进度款支付 </w:t>
      </w:r>
    </w:p>
    <w:p w14:paraId="1371C519">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12.4.1 付款周期</w:t>
      </w:r>
    </w:p>
    <w:p w14:paraId="056CDBA1">
      <w:pPr>
        <w:spacing w:line="360" w:lineRule="exact"/>
        <w:ind w:firstLine="480" w:firstLineChars="200"/>
        <w:rPr>
          <w:rFonts w:ascii="宋体" w:hAnsi="宋体"/>
          <w:b/>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关于付款周期的约定：</w:t>
      </w:r>
      <w:r>
        <w:rPr>
          <w:rFonts w:hint="eastAsia" w:ascii="宋体" w:hAnsi="宋体"/>
          <w:color w:val="000000" w:themeColor="text1"/>
          <w:sz w:val="24"/>
          <w:szCs w:val="24"/>
          <w:u w:val="single"/>
          <w14:textFill>
            <w14:solidFill>
              <w14:schemeClr w14:val="tx1"/>
            </w14:solidFill>
          </w14:textFill>
        </w:rPr>
        <w:t>每一个月为一个进度款的付款周期。</w:t>
      </w:r>
    </w:p>
    <w:p w14:paraId="582D855F">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12.4.2 进度付款申请单的编制</w:t>
      </w:r>
    </w:p>
    <w:p w14:paraId="11BD7C87">
      <w:pPr>
        <w:spacing w:line="360" w:lineRule="exact"/>
        <w:ind w:firstLine="464"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pacing w:val="-4"/>
          <w:sz w:val="24"/>
          <w:szCs w:val="24"/>
          <w14:textFill>
            <w14:solidFill>
              <w14:schemeClr w14:val="tx1"/>
            </w14:solidFill>
          </w14:textFill>
        </w:rPr>
        <w:t>关于进度付款申请单编制的约定：</w:t>
      </w:r>
      <w:r>
        <w:rPr>
          <w:rFonts w:hint="eastAsia" w:ascii="宋体" w:hAnsi="宋体"/>
          <w:color w:val="000000" w:themeColor="text1"/>
          <w:sz w:val="24"/>
          <w:szCs w:val="24"/>
          <w:u w:val="single"/>
          <w14:textFill>
            <w14:solidFill>
              <w14:schemeClr w14:val="tx1"/>
            </w14:solidFill>
          </w14:textFill>
        </w:rPr>
        <w:t>每月25日前，承包人按上月已完成的工程量申报进度款。进度款经监理工程师审核并报发包人核定后，</w:t>
      </w:r>
      <w:r>
        <w:rPr>
          <w:rFonts w:hint="eastAsia" w:ascii="宋体" w:hAnsi="宋体"/>
          <w:color w:val="000000" w:themeColor="text1"/>
          <w:spacing w:val="-2"/>
          <w:sz w:val="24"/>
          <w:szCs w:val="24"/>
          <w:u w:val="single"/>
          <w14:textFill>
            <w14:solidFill>
              <w14:schemeClr w14:val="tx1"/>
            </w14:solidFill>
          </w14:textFill>
        </w:rPr>
        <w:t>按12.4.4（2）条约定支付</w:t>
      </w:r>
      <w:r>
        <w:rPr>
          <w:rFonts w:hint="eastAsia" w:ascii="宋体" w:hAnsi="宋体" w:cs="宋体"/>
          <w:color w:val="000000" w:themeColor="text1"/>
          <w:sz w:val="24"/>
          <w:szCs w:val="24"/>
          <w:u w:val="single"/>
          <w14:textFill>
            <w14:solidFill>
              <w14:schemeClr w14:val="tx1"/>
            </w14:solidFill>
          </w14:textFill>
        </w:rPr>
        <w:t>。</w:t>
      </w:r>
    </w:p>
    <w:p w14:paraId="1B0DFF50">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12.4.3 进度付款申请单的提交</w:t>
      </w:r>
    </w:p>
    <w:p w14:paraId="0C4D5DB3">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（1）单价合同进度付款申请单提交的约定：</w:t>
      </w:r>
      <w:r>
        <w:rPr>
          <w:rFonts w:hint="eastAsia" w:ascii="宋体" w:hAnsi="宋体"/>
          <w:color w:val="000000" w:themeColor="text1"/>
          <w:sz w:val="24"/>
          <w:szCs w:val="24"/>
          <w:u w:val="single"/>
          <w14:textFill>
            <w14:solidFill>
              <w14:schemeClr w14:val="tx1"/>
            </w14:solidFill>
          </w14:textFill>
        </w:rPr>
        <w:t xml:space="preserve">  按发包人要求</w:t>
      </w:r>
      <w:r>
        <w:rPr>
          <w:rFonts w:hint="eastAsia" w:ascii="宋体" w:hAnsi="宋体"/>
          <w:color w:val="000000" w:themeColor="text1"/>
          <w:sz w:val="24"/>
          <w:szCs w:val="24"/>
          <w14:textFill>
            <w14:solidFill>
              <w14:schemeClr w14:val="tx1"/>
            </w14:solidFill>
          </w14:textFill>
        </w:rPr>
        <w:t>。</w:t>
      </w:r>
    </w:p>
    <w:p w14:paraId="3762BE19">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（2）总价合同进度付款申请单提交的约定：</w:t>
      </w:r>
      <w:r>
        <w:rPr>
          <w:rFonts w:hint="eastAsia" w:ascii="宋体" w:hAnsi="宋体"/>
          <w:color w:val="000000" w:themeColor="text1"/>
          <w:sz w:val="24"/>
          <w:szCs w:val="24"/>
          <w:u w:val="single"/>
          <w14:textFill>
            <w14:solidFill>
              <w14:schemeClr w14:val="tx1"/>
            </w14:solidFill>
          </w14:textFill>
        </w:rPr>
        <w:t xml:space="preserve">  按发包人要求  </w:t>
      </w:r>
      <w:r>
        <w:rPr>
          <w:rFonts w:hint="eastAsia" w:ascii="宋体" w:hAnsi="宋体"/>
          <w:color w:val="000000" w:themeColor="text1"/>
          <w:sz w:val="24"/>
          <w:szCs w:val="24"/>
          <w14:textFill>
            <w14:solidFill>
              <w14:schemeClr w14:val="tx1"/>
            </w14:solidFill>
          </w14:textFill>
        </w:rPr>
        <w:t>。</w:t>
      </w:r>
    </w:p>
    <w:p w14:paraId="7AD14B43">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（3）其他价格形式合同进度付款申请单提交的约定：</w:t>
      </w:r>
      <w:r>
        <w:rPr>
          <w:rFonts w:hint="eastAsia" w:ascii="宋体" w:hAnsi="宋体"/>
          <w:color w:val="000000" w:themeColor="text1"/>
          <w:sz w:val="24"/>
          <w:szCs w:val="24"/>
          <w:u w:val="single"/>
          <w14:textFill>
            <w14:solidFill>
              <w14:schemeClr w14:val="tx1"/>
            </w14:solidFill>
          </w14:textFill>
        </w:rPr>
        <w:t>按发包人要求</w:t>
      </w:r>
      <w:r>
        <w:rPr>
          <w:rFonts w:hint="eastAsia" w:ascii="宋体" w:hAnsi="宋体"/>
          <w:color w:val="000000" w:themeColor="text1"/>
          <w:sz w:val="24"/>
          <w:szCs w:val="24"/>
          <w14:textFill>
            <w14:solidFill>
              <w14:schemeClr w14:val="tx1"/>
            </w14:solidFill>
          </w14:textFill>
        </w:rPr>
        <w:t>。</w:t>
      </w:r>
    </w:p>
    <w:p w14:paraId="49F07CE2">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12.4.4 进度款审核和支付</w:t>
      </w:r>
    </w:p>
    <w:p w14:paraId="6E437B66">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（1）监理人审查并报送发包人的期限：</w:t>
      </w:r>
      <w:r>
        <w:rPr>
          <w:rFonts w:hint="eastAsia" w:ascii="宋体" w:hAnsi="宋体"/>
          <w:color w:val="000000" w:themeColor="text1"/>
          <w:sz w:val="24"/>
          <w:szCs w:val="24"/>
          <w:u w:val="single"/>
          <w14:textFill>
            <w14:solidFill>
              <w14:schemeClr w14:val="tx1"/>
            </w14:solidFill>
          </w14:textFill>
        </w:rPr>
        <w:t xml:space="preserve"> 收到后5天内 </w:t>
      </w:r>
      <w:r>
        <w:rPr>
          <w:rFonts w:hint="eastAsia" w:ascii="宋体" w:hAnsi="宋体"/>
          <w:color w:val="000000" w:themeColor="text1"/>
          <w:sz w:val="24"/>
          <w:szCs w:val="24"/>
          <w14:textFill>
            <w14:solidFill>
              <w14:schemeClr w14:val="tx1"/>
            </w14:solidFill>
          </w14:textFill>
        </w:rPr>
        <w:t>。</w:t>
      </w:r>
    </w:p>
    <w:p w14:paraId="32268853">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发包人完成审批并签发进度款支付证书的期限：</w:t>
      </w:r>
      <w:r>
        <w:rPr>
          <w:rFonts w:hint="eastAsia" w:ascii="宋体" w:hAnsi="宋体"/>
          <w:color w:val="000000" w:themeColor="text1"/>
          <w:sz w:val="24"/>
          <w:szCs w:val="24"/>
          <w:u w:val="single"/>
          <w14:textFill>
            <w14:solidFill>
              <w14:schemeClr w14:val="tx1"/>
            </w14:solidFill>
          </w14:textFill>
        </w:rPr>
        <w:t xml:space="preserve"> 从申报日起9天内 </w:t>
      </w:r>
      <w:r>
        <w:rPr>
          <w:rFonts w:hint="eastAsia" w:ascii="宋体" w:hAnsi="宋体"/>
          <w:color w:val="000000" w:themeColor="text1"/>
          <w:sz w:val="24"/>
          <w:szCs w:val="24"/>
          <w14:textFill>
            <w14:solidFill>
              <w14:schemeClr w14:val="tx1"/>
            </w14:solidFill>
          </w14:textFill>
        </w:rPr>
        <w:t>。</w:t>
      </w:r>
    </w:p>
    <w:p w14:paraId="65EEF8EF">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（2）发包人支付进度款的期限：</w:t>
      </w:r>
      <w:r>
        <w:rPr>
          <w:rFonts w:hint="eastAsia" w:ascii="宋体" w:hAnsi="宋体"/>
          <w:color w:val="000000" w:themeColor="text1"/>
          <w:sz w:val="24"/>
          <w:szCs w:val="24"/>
          <w:u w:val="single"/>
          <w14:textFill>
            <w14:solidFill>
              <w14:schemeClr w14:val="tx1"/>
            </w14:solidFill>
          </w14:textFill>
        </w:rPr>
        <w:t xml:space="preserve"> 从承包人申报日起10天内  </w:t>
      </w:r>
      <w:r>
        <w:rPr>
          <w:rFonts w:hint="eastAsia" w:ascii="宋体" w:hAnsi="宋体"/>
          <w:color w:val="000000" w:themeColor="text1"/>
          <w:sz w:val="24"/>
          <w:szCs w:val="24"/>
          <w14:textFill>
            <w14:solidFill>
              <w14:schemeClr w14:val="tx1"/>
            </w14:solidFill>
          </w14:textFill>
        </w:rPr>
        <w:t>。</w:t>
      </w:r>
    </w:p>
    <w:p w14:paraId="2C8E99CD">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发包人逾期支付进度款的违约金的计算方式：</w:t>
      </w:r>
      <w:r>
        <w:rPr>
          <w:rFonts w:hint="eastAsia" w:ascii="宋体" w:hAnsi="宋体"/>
          <w:color w:val="000000" w:themeColor="text1"/>
          <w:sz w:val="24"/>
          <w:szCs w:val="24"/>
          <w:u w:val="single"/>
          <w14:textFill>
            <w14:solidFill>
              <w14:schemeClr w14:val="tx1"/>
            </w14:solidFill>
          </w14:textFill>
        </w:rPr>
        <w:t xml:space="preserve"> 按应付金额的每日</w:t>
      </w:r>
      <w:r>
        <w:rPr>
          <w:rFonts w:hint="eastAsia" w:ascii="宋体" w:hAnsi="宋体"/>
          <w:color w:val="000000" w:themeColor="text1"/>
          <w:sz w:val="24"/>
          <w:szCs w:val="24"/>
          <w:u w:val="single"/>
          <w:lang w:val="en-US" w:eastAsia="zh-CN"/>
          <w14:textFill>
            <w14:solidFill>
              <w14:schemeClr w14:val="tx1"/>
            </w14:solidFill>
          </w14:textFill>
        </w:rPr>
        <w:t>万</w:t>
      </w:r>
      <w:r>
        <w:rPr>
          <w:rFonts w:hint="eastAsia" w:ascii="宋体" w:hAnsi="宋体"/>
          <w:color w:val="000000" w:themeColor="text1"/>
          <w:sz w:val="24"/>
          <w:szCs w:val="24"/>
          <w:u w:val="single"/>
          <w14:textFill>
            <w14:solidFill>
              <w14:schemeClr w14:val="tx1"/>
            </w14:solidFill>
          </w14:textFill>
        </w:rPr>
        <w:t xml:space="preserve">分之五计付 </w:t>
      </w:r>
      <w:r>
        <w:rPr>
          <w:rFonts w:hint="eastAsia" w:ascii="宋体" w:hAnsi="宋体"/>
          <w:color w:val="000000" w:themeColor="text1"/>
          <w:sz w:val="24"/>
          <w:szCs w:val="24"/>
          <w14:textFill>
            <w14:solidFill>
              <w14:schemeClr w14:val="tx1"/>
            </w14:solidFill>
          </w14:textFill>
        </w:rPr>
        <w:t>。</w:t>
      </w:r>
    </w:p>
    <w:p w14:paraId="4BA53718">
      <w:pPr>
        <w:spacing w:line="360" w:lineRule="exact"/>
        <w:ind w:firstLine="602" w:firstLineChars="25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12.4.6 支付分解表的编制</w:t>
      </w:r>
    </w:p>
    <w:p w14:paraId="333D1F8F">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2、总价合同支付分解表的编制与审批：</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703F8D8C">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3、单价合同的总价项目支付分解表的编制与审批：</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4DE3A25A">
      <w:pPr>
        <w:spacing w:line="360" w:lineRule="exact"/>
        <w:ind w:firstLine="472" w:firstLineChars="196"/>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13. 验收和工程试车</w:t>
      </w:r>
    </w:p>
    <w:p w14:paraId="5066D349">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13.1 分部分项工程验收</w:t>
      </w:r>
    </w:p>
    <w:p w14:paraId="1F6CA43F">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13.1.2监理人不能按时进行验收时，应提前</w:t>
      </w:r>
      <w:r>
        <w:rPr>
          <w:rFonts w:hint="eastAsia" w:ascii="宋体" w:hAnsi="宋体"/>
          <w:color w:val="000000" w:themeColor="text1"/>
          <w:sz w:val="24"/>
          <w:szCs w:val="24"/>
          <w:u w:val="single"/>
          <w14:textFill>
            <w14:solidFill>
              <w14:schemeClr w14:val="tx1"/>
            </w14:solidFill>
          </w14:textFill>
        </w:rPr>
        <w:t xml:space="preserve"> 24 </w:t>
      </w:r>
      <w:r>
        <w:rPr>
          <w:rFonts w:hint="eastAsia" w:ascii="宋体" w:hAnsi="宋体"/>
          <w:color w:val="000000" w:themeColor="text1"/>
          <w:sz w:val="24"/>
          <w:szCs w:val="24"/>
          <w14:textFill>
            <w14:solidFill>
              <w14:schemeClr w14:val="tx1"/>
            </w14:solidFill>
          </w14:textFill>
        </w:rPr>
        <w:t>小时提交书面延期要求。</w:t>
      </w:r>
    </w:p>
    <w:p w14:paraId="0D9F0F46">
      <w:pPr>
        <w:spacing w:line="360" w:lineRule="exact"/>
        <w:ind w:firstLine="480" w:firstLineChars="20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关于延期最长不得超过：</w:t>
      </w:r>
      <w:r>
        <w:rPr>
          <w:rFonts w:hint="eastAsia" w:ascii="宋体" w:hAnsi="宋体"/>
          <w:color w:val="000000" w:themeColor="text1"/>
          <w:sz w:val="24"/>
          <w:szCs w:val="24"/>
          <w:u w:val="single"/>
          <w14:textFill>
            <w14:solidFill>
              <w14:schemeClr w14:val="tx1"/>
            </w14:solidFill>
          </w14:textFill>
        </w:rPr>
        <w:t xml:space="preserve">  48   </w:t>
      </w:r>
      <w:r>
        <w:rPr>
          <w:rFonts w:hint="eastAsia" w:ascii="宋体" w:hAnsi="宋体"/>
          <w:color w:val="000000" w:themeColor="text1"/>
          <w:sz w:val="24"/>
          <w:szCs w:val="24"/>
          <w14:textFill>
            <w14:solidFill>
              <w14:schemeClr w14:val="tx1"/>
            </w14:solidFill>
          </w14:textFill>
        </w:rPr>
        <w:t>小时。</w:t>
      </w:r>
    </w:p>
    <w:p w14:paraId="7CCBC2DF">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13.2 竣工验收</w:t>
      </w:r>
    </w:p>
    <w:p w14:paraId="483B8917">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13.2.2竣工验收程序</w:t>
      </w:r>
    </w:p>
    <w:p w14:paraId="06B46AB8">
      <w:pPr>
        <w:spacing w:line="360" w:lineRule="exact"/>
        <w:ind w:left="4200" w:hanging="4800" w:hangingChars="20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关于竣工验收程序的约定：</w:t>
      </w:r>
      <w:r>
        <w:rPr>
          <w:rFonts w:hint="eastAsia" w:ascii="宋体" w:hAnsi="宋体"/>
          <w:color w:val="000000" w:themeColor="text1"/>
          <w:sz w:val="24"/>
          <w:szCs w:val="24"/>
          <w:u w:val="single"/>
          <w14:textFill>
            <w14:solidFill>
              <w14:schemeClr w14:val="tx1"/>
            </w14:solidFill>
          </w14:textFill>
        </w:rPr>
        <w:t xml:space="preserve"> 按“通用条款”执行</w:t>
      </w:r>
      <w:r>
        <w:rPr>
          <w:rFonts w:hint="eastAsia" w:ascii="宋体" w:hAnsi="宋体"/>
          <w:b/>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006A28A4">
      <w:pPr>
        <w:spacing w:line="360" w:lineRule="exact"/>
        <w:rPr>
          <w:rFonts w:ascii="宋体" w:hAnsi="宋体"/>
          <w:b/>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发包人不按照本项约定组织竣工验收、颁发工程接收证书的违约金的计算方法：</w:t>
      </w:r>
      <w:r>
        <w:rPr>
          <w:rFonts w:hint="eastAsia" w:ascii="宋体" w:hAnsi="宋体"/>
          <w:color w:val="000000" w:themeColor="text1"/>
          <w:sz w:val="24"/>
          <w:szCs w:val="24"/>
          <w:u w:val="single"/>
          <w14:textFill>
            <w14:solidFill>
              <w14:schemeClr w14:val="tx1"/>
            </w14:solidFill>
          </w14:textFill>
        </w:rPr>
        <w:t>按“通用条款”执行</w:t>
      </w:r>
      <w:r>
        <w:rPr>
          <w:rFonts w:hint="eastAsia" w:ascii="宋体" w:hAnsi="宋体"/>
          <w:b/>
          <w:color w:val="000000" w:themeColor="text1"/>
          <w:sz w:val="24"/>
          <w:szCs w:val="24"/>
          <w:u w:val="single"/>
          <w14:textFill>
            <w14:solidFill>
              <w14:schemeClr w14:val="tx1"/>
            </w14:solidFill>
          </w14:textFill>
        </w:rPr>
        <w:t xml:space="preserve">  </w:t>
      </w:r>
      <w:r>
        <w:rPr>
          <w:rFonts w:hint="eastAsia" w:ascii="宋体" w:hAnsi="宋体"/>
          <w:b/>
          <w:color w:val="000000" w:themeColor="text1"/>
          <w:sz w:val="24"/>
          <w:szCs w:val="24"/>
          <w14:textFill>
            <w14:solidFill>
              <w14:schemeClr w14:val="tx1"/>
            </w14:solidFill>
          </w14:textFill>
        </w:rPr>
        <w:t>。</w:t>
      </w:r>
    </w:p>
    <w:p w14:paraId="7CB7558D">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13.2.5移交、接收全部与部分工程</w:t>
      </w:r>
    </w:p>
    <w:p w14:paraId="4950F499">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承包人向发包人移交工程的期限：</w:t>
      </w:r>
      <w:r>
        <w:rPr>
          <w:rFonts w:hint="eastAsia" w:ascii="宋体" w:hAnsi="宋体"/>
          <w:color w:val="000000" w:themeColor="text1"/>
          <w:sz w:val="24"/>
          <w:szCs w:val="24"/>
          <w:u w:val="single"/>
          <w14:textFill>
            <w14:solidFill>
              <w14:schemeClr w14:val="tx1"/>
            </w14:solidFill>
          </w14:textFill>
        </w:rPr>
        <w:t xml:space="preserve">  按“通用条款”执行</w:t>
      </w:r>
      <w:r>
        <w:rPr>
          <w:rFonts w:hint="eastAsia" w:ascii="宋体" w:hAnsi="宋体"/>
          <w:b/>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5940C44E">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发包人未按本合同约定接收全部或部分工程的，违约金的计算方法为：</w:t>
      </w:r>
      <w:r>
        <w:rPr>
          <w:rFonts w:hint="eastAsia" w:ascii="宋体" w:hAnsi="宋体"/>
          <w:color w:val="000000" w:themeColor="text1"/>
          <w:sz w:val="24"/>
          <w:szCs w:val="24"/>
          <w:u w:val="single"/>
          <w14:textFill>
            <w14:solidFill>
              <w14:schemeClr w14:val="tx1"/>
            </w14:solidFill>
          </w14:textFill>
        </w:rPr>
        <w:t xml:space="preserve">  按签约合同价的1%计付  </w:t>
      </w:r>
      <w:r>
        <w:rPr>
          <w:rFonts w:hint="eastAsia" w:ascii="宋体" w:hAnsi="宋体"/>
          <w:color w:val="000000" w:themeColor="text1"/>
          <w:sz w:val="24"/>
          <w:szCs w:val="24"/>
          <w14:textFill>
            <w14:solidFill>
              <w14:schemeClr w14:val="tx1"/>
            </w14:solidFill>
          </w14:textFill>
        </w:rPr>
        <w:t>。</w:t>
      </w:r>
    </w:p>
    <w:p w14:paraId="705BF90E">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承包人未按时移交工程的，违约金的计算方法为：</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1BF21AC7">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13.3 工程试车</w:t>
      </w:r>
    </w:p>
    <w:p w14:paraId="4965D92F">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kern w:val="0"/>
          <w:sz w:val="24"/>
          <w:szCs w:val="24"/>
          <w14:textFill>
            <w14:solidFill>
              <w14:schemeClr w14:val="tx1"/>
            </w14:solidFill>
          </w14:textFill>
        </w:rPr>
        <w:t>13.3.1 试车程序</w:t>
      </w:r>
    </w:p>
    <w:p w14:paraId="740F2D3C">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工程试车内容：</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6F52147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（1）单机无负荷试车费用由</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kern w:val="0"/>
          <w:sz w:val="24"/>
          <w:szCs w:val="24"/>
          <w14:textFill>
            <w14:solidFill>
              <w14:schemeClr w14:val="tx1"/>
            </w14:solidFill>
          </w14:textFill>
        </w:rPr>
        <w:t>承担；</w:t>
      </w:r>
    </w:p>
    <w:p w14:paraId="60FFA675">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（2）无负荷联动试车费用由</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kern w:val="0"/>
          <w:sz w:val="24"/>
          <w:szCs w:val="24"/>
          <w14:textFill>
            <w14:solidFill>
              <w14:schemeClr w14:val="tx1"/>
            </w14:solidFill>
          </w14:textFill>
        </w:rPr>
        <w:t>承担。</w:t>
      </w:r>
    </w:p>
    <w:p w14:paraId="0D43DAA8">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kern w:val="0"/>
          <w:sz w:val="24"/>
          <w:szCs w:val="24"/>
          <w14:textFill>
            <w14:solidFill>
              <w14:schemeClr w14:val="tx1"/>
            </w14:solidFill>
          </w14:textFill>
        </w:rPr>
        <w:t>13.3.3 投料试车</w:t>
      </w:r>
    </w:p>
    <w:p w14:paraId="59ECA886">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关于投料试车相关事项的约定：</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0AC9B854">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13.6 竣工退场</w:t>
      </w:r>
    </w:p>
    <w:p w14:paraId="13EFF67B">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kern w:val="0"/>
          <w:sz w:val="24"/>
          <w:szCs w:val="24"/>
          <w14:textFill>
            <w14:solidFill>
              <w14:schemeClr w14:val="tx1"/>
            </w14:solidFill>
          </w14:textFill>
        </w:rPr>
        <w:t>13.6.1 竣工退场</w:t>
      </w:r>
    </w:p>
    <w:p w14:paraId="2A714DE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承包人完成竣工退场的期限：</w:t>
      </w:r>
      <w:r>
        <w:rPr>
          <w:rFonts w:hint="eastAsia" w:ascii="宋体" w:hAnsi="宋体"/>
          <w:color w:val="000000" w:themeColor="text1"/>
          <w:sz w:val="24"/>
          <w:szCs w:val="24"/>
          <w:u w:val="single"/>
          <w14:textFill>
            <w14:solidFill>
              <w14:schemeClr w14:val="tx1"/>
            </w14:solidFill>
          </w14:textFill>
        </w:rPr>
        <w:t xml:space="preserve"> 发包人颁发工程接收证书后30天内  </w:t>
      </w:r>
      <w:r>
        <w:rPr>
          <w:rFonts w:hint="eastAsia" w:ascii="宋体" w:hAnsi="宋体"/>
          <w:color w:val="000000" w:themeColor="text1"/>
          <w:kern w:val="0"/>
          <w:sz w:val="24"/>
          <w:szCs w:val="24"/>
          <w14:textFill>
            <w14:solidFill>
              <w14:schemeClr w14:val="tx1"/>
            </w14:solidFill>
          </w14:textFill>
        </w:rPr>
        <w:t>。</w:t>
      </w:r>
    </w:p>
    <w:p w14:paraId="16055DE7">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14. 竣工结算</w:t>
      </w:r>
    </w:p>
    <w:p w14:paraId="21D747C9">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14.1 竣工结算申请</w:t>
      </w:r>
    </w:p>
    <w:p w14:paraId="5DB40C82">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承包人提交竣工结算申请单的期限：</w:t>
      </w:r>
      <w:r>
        <w:rPr>
          <w:rFonts w:hint="eastAsia" w:ascii="宋体" w:hAnsi="宋体"/>
          <w:color w:val="000000" w:themeColor="text1"/>
          <w:sz w:val="24"/>
          <w:szCs w:val="24"/>
          <w:u w:val="single"/>
          <w14:textFill>
            <w14:solidFill>
              <w14:schemeClr w14:val="tx1"/>
            </w14:solidFill>
          </w14:textFill>
        </w:rPr>
        <w:t xml:space="preserve"> 工程竣工验收合格后20天内 </w:t>
      </w:r>
      <w:r>
        <w:rPr>
          <w:rFonts w:hint="eastAsia" w:ascii="宋体" w:hAnsi="宋体"/>
          <w:color w:val="000000" w:themeColor="text1"/>
          <w:sz w:val="24"/>
          <w:szCs w:val="24"/>
          <w14:textFill>
            <w14:solidFill>
              <w14:schemeClr w14:val="tx1"/>
            </w14:solidFill>
          </w14:textFill>
        </w:rPr>
        <w:t>。</w:t>
      </w:r>
    </w:p>
    <w:p w14:paraId="0FEF9500">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竣工结算申请单应包括的内容：</w:t>
      </w:r>
      <w:r>
        <w:rPr>
          <w:rFonts w:hint="eastAsia" w:ascii="宋体" w:hAnsi="宋体"/>
          <w:color w:val="000000" w:themeColor="text1"/>
          <w:sz w:val="24"/>
          <w:szCs w:val="24"/>
          <w:u w:val="single"/>
          <w14:textFill>
            <w14:solidFill>
              <w14:schemeClr w14:val="tx1"/>
            </w14:solidFill>
          </w14:textFill>
        </w:rPr>
        <w:t xml:space="preserve">  按“通用条款”执行 </w:t>
      </w:r>
      <w:r>
        <w:rPr>
          <w:rFonts w:hint="eastAsia" w:ascii="宋体" w:hAnsi="宋体"/>
          <w:color w:val="000000" w:themeColor="text1"/>
          <w:sz w:val="24"/>
          <w:szCs w:val="24"/>
          <w14:textFill>
            <w14:solidFill>
              <w14:schemeClr w14:val="tx1"/>
            </w14:solidFill>
          </w14:textFill>
        </w:rPr>
        <w:t>。</w:t>
      </w:r>
    </w:p>
    <w:p w14:paraId="6846C31D">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14.2 竣工结算审核</w:t>
      </w:r>
    </w:p>
    <w:p w14:paraId="307BDEE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发包人审批竣工付款申请单的期限：</w:t>
      </w:r>
      <w:r>
        <w:rPr>
          <w:rFonts w:hint="eastAsia" w:ascii="宋体" w:hAnsi="宋体"/>
          <w:color w:val="000000" w:themeColor="text1"/>
          <w:sz w:val="24"/>
          <w:szCs w:val="24"/>
          <w:u w:val="single"/>
          <w14:textFill>
            <w14:solidFill>
              <w14:schemeClr w14:val="tx1"/>
            </w14:solidFill>
          </w14:textFill>
        </w:rPr>
        <w:t xml:space="preserve"> 收到申请单后60天内 </w:t>
      </w:r>
      <w:r>
        <w:rPr>
          <w:rFonts w:hint="eastAsia" w:ascii="宋体" w:hAnsi="宋体"/>
          <w:color w:val="000000" w:themeColor="text1"/>
          <w:sz w:val="24"/>
          <w:szCs w:val="24"/>
          <w14:textFill>
            <w14:solidFill>
              <w14:schemeClr w14:val="tx1"/>
            </w14:solidFill>
          </w14:textFill>
        </w:rPr>
        <w:t>。</w:t>
      </w:r>
    </w:p>
    <w:p w14:paraId="18ED8F11">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发包人完成竣工付款的期限：</w:t>
      </w:r>
      <w:r>
        <w:rPr>
          <w:rFonts w:hint="eastAsia" w:ascii="宋体" w:hAnsi="宋体"/>
          <w:color w:val="000000" w:themeColor="text1"/>
          <w:sz w:val="24"/>
          <w:szCs w:val="24"/>
          <w:u w:val="single"/>
          <w14:textFill>
            <w14:solidFill>
              <w14:schemeClr w14:val="tx1"/>
            </w14:solidFill>
          </w14:textFill>
        </w:rPr>
        <w:t xml:space="preserve">收到申请单后60天内  </w:t>
      </w:r>
      <w:r>
        <w:rPr>
          <w:rFonts w:hint="eastAsia" w:ascii="宋体" w:hAnsi="宋体"/>
          <w:color w:val="000000" w:themeColor="text1"/>
          <w:sz w:val="24"/>
          <w:szCs w:val="24"/>
          <w14:textFill>
            <w14:solidFill>
              <w14:schemeClr w14:val="tx1"/>
            </w14:solidFill>
          </w14:textFill>
        </w:rPr>
        <w:t>。</w:t>
      </w:r>
    </w:p>
    <w:p w14:paraId="0B9420A4">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关于竣工付款证书异议部分复核的方式和程序：</w:t>
      </w:r>
      <w:r>
        <w:rPr>
          <w:rFonts w:hint="eastAsia" w:ascii="宋体" w:hAnsi="宋体"/>
          <w:color w:val="000000" w:themeColor="text1"/>
          <w:sz w:val="24"/>
          <w:szCs w:val="24"/>
          <w:u w:val="single"/>
          <w14:textFill>
            <w14:solidFill>
              <w14:schemeClr w14:val="tx1"/>
            </w14:solidFill>
          </w14:textFill>
        </w:rPr>
        <w:t xml:space="preserve">  由双方派员当面核对 </w:t>
      </w:r>
      <w:r>
        <w:rPr>
          <w:rFonts w:hint="eastAsia" w:ascii="宋体" w:hAnsi="宋体"/>
          <w:color w:val="000000" w:themeColor="text1"/>
          <w:sz w:val="24"/>
          <w:szCs w:val="24"/>
          <w14:textFill>
            <w14:solidFill>
              <w14:schemeClr w14:val="tx1"/>
            </w14:solidFill>
          </w14:textFill>
        </w:rPr>
        <w:t>。</w:t>
      </w:r>
    </w:p>
    <w:p w14:paraId="318A5E2D">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14.4 最终结清</w:t>
      </w:r>
    </w:p>
    <w:p w14:paraId="0807D9ED">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kern w:val="0"/>
          <w:sz w:val="24"/>
          <w:szCs w:val="24"/>
          <w14:textFill>
            <w14:solidFill>
              <w14:schemeClr w14:val="tx1"/>
            </w14:solidFill>
          </w14:textFill>
        </w:rPr>
        <w:t>14.4.1 最终结清申请单</w:t>
      </w:r>
    </w:p>
    <w:p w14:paraId="0D1EE012">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承包人提交最终结清申请单的份数：</w:t>
      </w:r>
      <w:r>
        <w:rPr>
          <w:rFonts w:hint="eastAsia" w:ascii="宋体" w:hAnsi="宋体"/>
          <w:color w:val="000000" w:themeColor="text1"/>
          <w:sz w:val="24"/>
          <w:szCs w:val="24"/>
          <w:u w:val="single"/>
          <w14:textFill>
            <w14:solidFill>
              <w14:schemeClr w14:val="tx1"/>
            </w14:solidFill>
          </w14:textFill>
        </w:rPr>
        <w:t xml:space="preserve">  六份  </w:t>
      </w:r>
      <w:r>
        <w:rPr>
          <w:rFonts w:hint="eastAsia" w:ascii="宋体" w:hAnsi="宋体"/>
          <w:color w:val="000000" w:themeColor="text1"/>
          <w:sz w:val="24"/>
          <w:szCs w:val="24"/>
          <w14:textFill>
            <w14:solidFill>
              <w14:schemeClr w14:val="tx1"/>
            </w14:solidFill>
          </w14:textFill>
        </w:rPr>
        <w:t>。</w:t>
      </w:r>
    </w:p>
    <w:p w14:paraId="3EEBEA6D">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承包人提交最终结算申请单的期限：</w:t>
      </w:r>
      <w:r>
        <w:rPr>
          <w:rFonts w:hint="eastAsia" w:ascii="宋体" w:hAnsi="宋体"/>
          <w:color w:val="000000" w:themeColor="text1"/>
          <w:sz w:val="24"/>
          <w:szCs w:val="24"/>
          <w:u w:val="single"/>
          <w14:textFill>
            <w14:solidFill>
              <w14:schemeClr w14:val="tx1"/>
            </w14:solidFill>
          </w14:textFill>
        </w:rPr>
        <w:t xml:space="preserve">  发包人颁发工程接收证书后60天内  </w:t>
      </w:r>
      <w:r>
        <w:rPr>
          <w:rFonts w:hint="eastAsia" w:ascii="宋体" w:hAnsi="宋体"/>
          <w:color w:val="000000" w:themeColor="text1"/>
          <w:sz w:val="24"/>
          <w:szCs w:val="24"/>
          <w14:textFill>
            <w14:solidFill>
              <w14:schemeClr w14:val="tx1"/>
            </w14:solidFill>
          </w14:textFill>
        </w:rPr>
        <w:t xml:space="preserve">。 </w:t>
      </w:r>
    </w:p>
    <w:p w14:paraId="78B84F13">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14.4.2 最终结清证书和支付</w:t>
      </w:r>
    </w:p>
    <w:p w14:paraId="4602DCEE">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（1）发包人完成最终结清申请单的审批并颁发最终结清证书的期限：</w:t>
      </w:r>
      <w:r>
        <w:rPr>
          <w:rFonts w:hint="eastAsia" w:ascii="宋体" w:hAnsi="宋体"/>
          <w:color w:val="000000" w:themeColor="text1"/>
          <w:sz w:val="24"/>
          <w:szCs w:val="24"/>
          <w:u w:val="single"/>
          <w14:textFill>
            <w14:solidFill>
              <w14:schemeClr w14:val="tx1"/>
            </w14:solidFill>
          </w14:textFill>
        </w:rPr>
        <w:t xml:space="preserve"> </w:t>
      </w:r>
      <w:bookmarkStart w:id="126" w:name="OLE_LINK3"/>
      <w:r>
        <w:rPr>
          <w:rFonts w:hint="eastAsia" w:ascii="宋体" w:hAnsi="宋体"/>
          <w:color w:val="000000" w:themeColor="text1"/>
          <w:sz w:val="24"/>
          <w:szCs w:val="24"/>
          <w:u w:val="single"/>
          <w14:textFill>
            <w14:solidFill>
              <w14:schemeClr w14:val="tx1"/>
            </w14:solidFill>
          </w14:textFill>
        </w:rPr>
        <w:t>收到后60天内</w:t>
      </w:r>
      <w:bookmarkEnd w:id="126"/>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1C26932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（2）发包人完成支付的期限：</w:t>
      </w:r>
      <w:r>
        <w:rPr>
          <w:rFonts w:hint="eastAsia" w:ascii="宋体" w:hAnsi="宋体"/>
          <w:color w:val="000000" w:themeColor="text1"/>
          <w:sz w:val="24"/>
          <w:szCs w:val="24"/>
          <w:u w:val="single"/>
          <w14:textFill>
            <w14:solidFill>
              <w14:schemeClr w14:val="tx1"/>
            </w14:solidFill>
          </w14:textFill>
        </w:rPr>
        <w:t xml:space="preserve">  收到后60天内 </w:t>
      </w:r>
      <w:r>
        <w:rPr>
          <w:rFonts w:hint="eastAsia" w:ascii="宋体" w:hAnsi="宋体"/>
          <w:color w:val="000000" w:themeColor="text1"/>
          <w:sz w:val="24"/>
          <w:szCs w:val="24"/>
          <w14:textFill>
            <w14:solidFill>
              <w14:schemeClr w14:val="tx1"/>
            </w14:solidFill>
          </w14:textFill>
        </w:rPr>
        <w:t>。</w:t>
      </w:r>
    </w:p>
    <w:p w14:paraId="5BEE0B12">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15. 缺陷责任期与保修</w:t>
      </w:r>
    </w:p>
    <w:p w14:paraId="0F2E5FB9">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15.2缺陷责任期</w:t>
      </w:r>
    </w:p>
    <w:p w14:paraId="7D395CB3">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缺陷责任期的具体期限：</w:t>
      </w:r>
      <w:r>
        <w:rPr>
          <w:rFonts w:hint="eastAsia" w:ascii="宋体" w:hAnsi="宋体"/>
          <w:color w:val="000000" w:themeColor="text1"/>
          <w:sz w:val="24"/>
          <w:szCs w:val="24"/>
          <w:u w:val="single"/>
          <w14:textFill>
            <w14:solidFill>
              <w14:schemeClr w14:val="tx1"/>
            </w14:solidFill>
          </w14:textFill>
        </w:rPr>
        <w:t xml:space="preserve">  按“通用条款”执行 </w:t>
      </w:r>
      <w:r>
        <w:rPr>
          <w:rFonts w:hint="eastAsia" w:ascii="宋体" w:hAnsi="宋体"/>
          <w:color w:val="000000" w:themeColor="text1"/>
          <w:sz w:val="24"/>
          <w:szCs w:val="24"/>
          <w14:textFill>
            <w14:solidFill>
              <w14:schemeClr w14:val="tx1"/>
            </w14:solidFill>
          </w14:textFill>
        </w:rPr>
        <w:t xml:space="preserve">。 </w:t>
      </w:r>
    </w:p>
    <w:p w14:paraId="10B70737">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15.3 质量保证金</w:t>
      </w:r>
    </w:p>
    <w:p w14:paraId="7F73DD08">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关于是否扣留质量保证金的约定：</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b/>
          <w:color w:val="000000" w:themeColor="text1"/>
          <w:sz w:val="24"/>
          <w:szCs w:val="24"/>
          <w:u w:val="single"/>
          <w14:textFill>
            <w14:solidFill>
              <w14:schemeClr w14:val="tx1"/>
            </w14:solidFill>
          </w14:textFill>
        </w:rPr>
        <w:t>扣留</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p>
    <w:p w14:paraId="7B857ABC">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15.3.1 承包人提供质量保证金的方式</w:t>
      </w:r>
    </w:p>
    <w:p w14:paraId="18FCA227">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质量保证金采用以下第</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b/>
          <w:color w:val="000000" w:themeColor="text1"/>
          <w:sz w:val="24"/>
          <w:szCs w:val="24"/>
          <w:u w:val="single"/>
          <w14:textFill>
            <w14:solidFill>
              <w14:schemeClr w14:val="tx1"/>
            </w14:solidFill>
          </w14:textFill>
        </w:rPr>
        <w:t>2</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种方式：</w:t>
      </w:r>
    </w:p>
    <w:p w14:paraId="0C97A9D2">
      <w:pPr>
        <w:adjustRightInd w:val="0"/>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（1）质量保证金保函，保证金额为：</w:t>
      </w:r>
      <w:r>
        <w:rPr>
          <w:rFonts w:hint="eastAsia" w:ascii="宋体" w:hAnsi="宋体"/>
          <w:color w:val="000000" w:themeColor="text1"/>
          <w:kern w:val="0"/>
          <w:sz w:val="24"/>
          <w:szCs w:val="24"/>
          <w:u w:val="single"/>
          <w14:textFill>
            <w14:solidFill>
              <w14:schemeClr w14:val="tx1"/>
            </w14:solidFill>
          </w14:textFill>
        </w:rPr>
        <w:t xml:space="preserve">          /         </w:t>
      </w:r>
      <w:r>
        <w:rPr>
          <w:rFonts w:hint="eastAsia" w:ascii="宋体" w:hAnsi="宋体"/>
          <w:color w:val="000000" w:themeColor="text1"/>
          <w:kern w:val="0"/>
          <w:sz w:val="24"/>
          <w:szCs w:val="24"/>
          <w14:textFill>
            <w14:solidFill>
              <w14:schemeClr w14:val="tx1"/>
            </w14:solidFill>
          </w14:textFill>
        </w:rPr>
        <w:t xml:space="preserve">； </w:t>
      </w:r>
    </w:p>
    <w:p w14:paraId="493108A6">
      <w:pPr>
        <w:adjustRightInd w:val="0"/>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（2）</w:t>
      </w:r>
      <w:r>
        <w:rPr>
          <w:rFonts w:hint="eastAsia" w:ascii="宋体" w:hAnsi="宋体"/>
          <w:color w:val="000000" w:themeColor="text1"/>
          <w:kern w:val="0"/>
          <w:sz w:val="24"/>
          <w:szCs w:val="24"/>
          <w:u w:val="single"/>
          <w14:textFill>
            <w14:solidFill>
              <w14:schemeClr w14:val="tx1"/>
            </w14:solidFill>
          </w14:textFill>
        </w:rPr>
        <w:t xml:space="preserve"> </w:t>
      </w:r>
      <w:r>
        <w:rPr>
          <w:rFonts w:hint="eastAsia" w:ascii="宋体" w:hAnsi="宋体"/>
          <w:color w:val="000000" w:themeColor="text1"/>
          <w:kern w:val="0"/>
          <w:sz w:val="24"/>
          <w:szCs w:val="24"/>
          <w:u w:val="single"/>
          <w:lang w:val="en-US" w:eastAsia="zh-CN"/>
          <w14:textFill>
            <w14:solidFill>
              <w14:schemeClr w14:val="tx1"/>
            </w14:solidFill>
          </w14:textFill>
        </w:rPr>
        <w:t>3</w:t>
      </w:r>
      <w:r>
        <w:rPr>
          <w:rFonts w:hint="eastAsia" w:ascii="宋体" w:hAnsi="宋体"/>
          <w:color w:val="000000" w:themeColor="text1"/>
          <w:kern w:val="0"/>
          <w:sz w:val="24"/>
          <w:szCs w:val="24"/>
          <w:u w:val="single"/>
          <w14:textFill>
            <w14:solidFill>
              <w14:schemeClr w14:val="tx1"/>
            </w14:solidFill>
          </w14:textFill>
        </w:rPr>
        <w:t xml:space="preserve"> </w:t>
      </w:r>
      <w:r>
        <w:rPr>
          <w:rFonts w:hint="eastAsia" w:ascii="宋体" w:hAnsi="宋体"/>
          <w:color w:val="000000" w:themeColor="text1"/>
          <w:kern w:val="0"/>
          <w:sz w:val="24"/>
          <w:szCs w:val="24"/>
          <w14:textFill>
            <w14:solidFill>
              <w14:schemeClr w14:val="tx1"/>
            </w14:solidFill>
          </w14:textFill>
        </w:rPr>
        <w:t>%的工程款；</w:t>
      </w:r>
    </w:p>
    <w:p w14:paraId="18B9EC3F">
      <w:pPr>
        <w:adjustRightInd w:val="0"/>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（3）其他方式:</w:t>
      </w:r>
      <w:r>
        <w:rPr>
          <w:rFonts w:hint="eastAsia" w:ascii="宋体" w:hAnsi="宋体"/>
          <w:color w:val="000000" w:themeColor="text1"/>
          <w:kern w:val="0"/>
          <w:sz w:val="24"/>
          <w:szCs w:val="24"/>
          <w:u w:val="single"/>
          <w14:textFill>
            <w14:solidFill>
              <w14:schemeClr w14:val="tx1"/>
            </w14:solidFill>
          </w14:textFill>
        </w:rPr>
        <w:t xml:space="preserve">                /                  </w:t>
      </w:r>
      <w:r>
        <w:rPr>
          <w:rFonts w:hint="eastAsia" w:ascii="宋体" w:hAnsi="宋体"/>
          <w:color w:val="000000" w:themeColor="text1"/>
          <w:kern w:val="0"/>
          <w:sz w:val="24"/>
          <w:szCs w:val="24"/>
          <w14:textFill>
            <w14:solidFill>
              <w14:schemeClr w14:val="tx1"/>
            </w14:solidFill>
          </w14:textFill>
        </w:rPr>
        <w:t>。</w:t>
      </w:r>
    </w:p>
    <w:p w14:paraId="25448EAD">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 xml:space="preserve">15.3.2 质量保证金的扣留 </w:t>
      </w:r>
    </w:p>
    <w:p w14:paraId="7DD8D27A">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质量保证金的扣留采取以下第</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b/>
          <w:color w:val="000000" w:themeColor="text1"/>
          <w:sz w:val="24"/>
          <w:szCs w:val="24"/>
          <w:u w:val="single"/>
          <w14:textFill>
            <w14:solidFill>
              <w14:schemeClr w14:val="tx1"/>
            </w14:solidFill>
          </w14:textFill>
        </w:rPr>
        <w:t xml:space="preserve">2 </w:t>
      </w:r>
      <w:r>
        <w:rPr>
          <w:rFonts w:hint="eastAsia" w:ascii="宋体" w:hAnsi="宋体"/>
          <w:color w:val="000000" w:themeColor="text1"/>
          <w:sz w:val="24"/>
          <w:szCs w:val="24"/>
          <w14:textFill>
            <w14:solidFill>
              <w14:schemeClr w14:val="tx1"/>
            </w14:solidFill>
          </w14:textFill>
        </w:rPr>
        <w:t>种方式：</w:t>
      </w:r>
    </w:p>
    <w:p w14:paraId="6D0C4242">
      <w:pPr>
        <w:adjustRightInd w:val="0"/>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（1）在支付工程进度款时逐次扣留，在此情形下，质量保证金的计算基数不包括预付款的支付、扣回以及价格调整的金额；</w:t>
      </w:r>
    </w:p>
    <w:p w14:paraId="128BC084">
      <w:pPr>
        <w:adjustRightInd w:val="0"/>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（2）工程竣工结算时一次性扣留质量保证金；</w:t>
      </w:r>
    </w:p>
    <w:p w14:paraId="1517AE82">
      <w:pPr>
        <w:adjustRightInd w:val="0"/>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（3）其他扣留方式:</w:t>
      </w:r>
      <w:r>
        <w:rPr>
          <w:rFonts w:hint="eastAsia" w:ascii="宋体" w:hAnsi="宋体"/>
          <w:color w:val="000000" w:themeColor="text1"/>
          <w:kern w:val="0"/>
          <w:sz w:val="24"/>
          <w:szCs w:val="24"/>
          <w:u w:val="single"/>
          <w14:textFill>
            <w14:solidFill>
              <w14:schemeClr w14:val="tx1"/>
            </w14:solidFill>
          </w14:textFill>
        </w:rPr>
        <w:t xml:space="preserve">              /                                 </w:t>
      </w:r>
      <w:r>
        <w:rPr>
          <w:rFonts w:hint="eastAsia" w:ascii="宋体" w:hAnsi="宋体"/>
          <w:color w:val="000000" w:themeColor="text1"/>
          <w:kern w:val="0"/>
          <w:sz w:val="24"/>
          <w:szCs w:val="24"/>
          <w14:textFill>
            <w14:solidFill>
              <w14:schemeClr w14:val="tx1"/>
            </w14:solidFill>
          </w14:textFill>
        </w:rPr>
        <w:t>。</w:t>
      </w:r>
    </w:p>
    <w:p w14:paraId="3D9CA98F">
      <w:pPr>
        <w:spacing w:line="360" w:lineRule="exact"/>
        <w:ind w:firstLine="456"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pacing w:val="-6"/>
          <w:sz w:val="24"/>
          <w:szCs w:val="24"/>
          <w14:textFill>
            <w14:solidFill>
              <w14:schemeClr w14:val="tx1"/>
            </w14:solidFill>
          </w14:textFill>
        </w:rPr>
        <w:t>关于质量保证金的补充约定：</w:t>
      </w:r>
      <w:r>
        <w:rPr>
          <w:rFonts w:hint="eastAsia" w:ascii="宋体" w:hAnsi="宋体"/>
          <w:color w:val="000000" w:themeColor="text1"/>
          <w:spacing w:val="-6"/>
          <w:kern w:val="0"/>
          <w:sz w:val="24"/>
          <w:szCs w:val="24"/>
          <w:u w:val="single"/>
          <w14:textFill>
            <w14:solidFill>
              <w14:schemeClr w14:val="tx1"/>
            </w14:solidFill>
          </w14:textFill>
        </w:rPr>
        <w:t>质量保证金在工程竣工验收合格之日起一年后十日内无息返还</w:t>
      </w:r>
      <w:r>
        <w:rPr>
          <w:rFonts w:hint="eastAsia" w:ascii="宋体" w:hAnsi="宋体"/>
          <w:b/>
          <w:color w:val="000000" w:themeColor="text1"/>
          <w:kern w:val="0"/>
          <w:sz w:val="24"/>
          <w:szCs w:val="24"/>
          <w14:textFill>
            <w14:solidFill>
              <w14:schemeClr w14:val="tx1"/>
            </w14:solidFill>
          </w14:textFill>
        </w:rPr>
        <w:t>。</w:t>
      </w:r>
      <w:r>
        <w:rPr>
          <w:rFonts w:hint="eastAsia" w:ascii="宋体" w:hAnsi="宋体"/>
          <w:color w:val="000000" w:themeColor="text1"/>
          <w:kern w:val="0"/>
          <w:sz w:val="24"/>
          <w:szCs w:val="24"/>
          <w14:textFill>
            <w14:solidFill>
              <w14:schemeClr w14:val="tx1"/>
            </w14:solidFill>
          </w14:textFill>
        </w:rPr>
        <w:t xml:space="preserve">                                    </w:t>
      </w:r>
    </w:p>
    <w:p w14:paraId="4248F556">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15.4保修</w:t>
      </w:r>
    </w:p>
    <w:p w14:paraId="08469A89">
      <w:pPr>
        <w:spacing w:line="360" w:lineRule="exact"/>
        <w:ind w:firstLine="470" w:firstLineChars="195"/>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15.4.1 保修责任</w:t>
      </w:r>
    </w:p>
    <w:p w14:paraId="1EBE721F">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工程保修期为：</w:t>
      </w:r>
      <w:r>
        <w:rPr>
          <w:rFonts w:hint="eastAsia" w:ascii="宋体" w:hAnsi="宋体"/>
          <w:color w:val="000000" w:themeColor="text1"/>
          <w:kern w:val="0"/>
          <w:sz w:val="24"/>
          <w:szCs w:val="24"/>
          <w:u w:val="single"/>
          <w14:textFill>
            <w14:solidFill>
              <w14:schemeClr w14:val="tx1"/>
            </w14:solidFill>
          </w14:textFill>
        </w:rPr>
        <w:t xml:space="preserve"> 按国家规定执行</w:t>
      </w:r>
      <w:r>
        <w:rPr>
          <w:rFonts w:hint="eastAsia" w:ascii="宋体" w:hAnsi="宋体"/>
          <w:color w:val="000000" w:themeColor="text1"/>
          <w:kern w:val="0"/>
          <w:sz w:val="24"/>
          <w:szCs w:val="24"/>
          <w14:textFill>
            <w14:solidFill>
              <w14:schemeClr w14:val="tx1"/>
            </w14:solidFill>
          </w14:textFill>
        </w:rPr>
        <w:t>。</w:t>
      </w:r>
    </w:p>
    <w:p w14:paraId="566CFE5A">
      <w:pPr>
        <w:spacing w:line="360" w:lineRule="exact"/>
        <w:ind w:firstLine="470" w:firstLineChars="195"/>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15.4.3 修复通知</w:t>
      </w:r>
    </w:p>
    <w:p w14:paraId="6D1A5789">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承包人收到保修通知并到达工程现场的合理时间：</w:t>
      </w:r>
      <w:r>
        <w:rPr>
          <w:rFonts w:hint="eastAsia" w:ascii="宋体" w:hAnsi="宋体"/>
          <w:color w:val="000000" w:themeColor="text1"/>
          <w:kern w:val="0"/>
          <w:sz w:val="24"/>
          <w:szCs w:val="24"/>
          <w:u w:val="single"/>
          <w14:textFill>
            <w14:solidFill>
              <w14:schemeClr w14:val="tx1"/>
            </w14:solidFill>
          </w14:textFill>
        </w:rPr>
        <w:t xml:space="preserve">  48小时内   </w:t>
      </w:r>
      <w:r>
        <w:rPr>
          <w:rFonts w:hint="eastAsia" w:ascii="宋体" w:hAnsi="宋体"/>
          <w:color w:val="000000" w:themeColor="text1"/>
          <w:kern w:val="0"/>
          <w:sz w:val="24"/>
          <w:szCs w:val="24"/>
          <w14:textFill>
            <w14:solidFill>
              <w14:schemeClr w14:val="tx1"/>
            </w14:solidFill>
          </w14:textFill>
        </w:rPr>
        <w:t>。</w:t>
      </w:r>
    </w:p>
    <w:p w14:paraId="7216701B">
      <w:pPr>
        <w:spacing w:line="360" w:lineRule="exact"/>
        <w:ind w:firstLine="472" w:firstLineChars="196"/>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16. 违约</w:t>
      </w:r>
    </w:p>
    <w:p w14:paraId="07F93010">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16.1 发包人违约</w:t>
      </w:r>
    </w:p>
    <w:p w14:paraId="6B231DF4">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16.1.1发包人违约的情形</w:t>
      </w:r>
    </w:p>
    <w:p w14:paraId="163CD08C">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发包人违约的其他情形：</w:t>
      </w:r>
      <w:r>
        <w:rPr>
          <w:rFonts w:hint="eastAsia" w:ascii="宋体" w:hAnsi="宋体"/>
          <w:color w:val="000000" w:themeColor="text1"/>
          <w:kern w:val="0"/>
          <w:sz w:val="24"/>
          <w:szCs w:val="24"/>
          <w:u w:val="single"/>
          <w14:textFill>
            <w14:solidFill>
              <w14:schemeClr w14:val="tx1"/>
            </w14:solidFill>
          </w14:textFill>
        </w:rPr>
        <w:t xml:space="preserve">    按“通用条款”执行    </w:t>
      </w:r>
    </w:p>
    <w:p w14:paraId="2E44A36E">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16.2 承包人违约</w:t>
      </w:r>
    </w:p>
    <w:p w14:paraId="651A44D8">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kern w:val="0"/>
          <w:sz w:val="24"/>
          <w:szCs w:val="24"/>
          <w14:textFill>
            <w14:solidFill>
              <w14:schemeClr w14:val="tx1"/>
            </w14:solidFill>
          </w14:textFill>
        </w:rPr>
        <w:t>16.2.1 承包人违约的情形</w:t>
      </w:r>
    </w:p>
    <w:p w14:paraId="14C8D31D">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承包人违约的其他情形：</w:t>
      </w:r>
      <w:r>
        <w:rPr>
          <w:rFonts w:hint="eastAsia" w:ascii="宋体" w:hAnsi="宋体"/>
          <w:color w:val="000000" w:themeColor="text1"/>
          <w:kern w:val="0"/>
          <w:sz w:val="24"/>
          <w:szCs w:val="24"/>
          <w:u w:val="single"/>
          <w14:textFill>
            <w14:solidFill>
              <w14:schemeClr w14:val="tx1"/>
            </w14:solidFill>
          </w14:textFill>
        </w:rPr>
        <w:t xml:space="preserve">   双方另行确定     </w:t>
      </w:r>
      <w:r>
        <w:rPr>
          <w:rFonts w:hint="eastAsia" w:ascii="宋体" w:hAnsi="宋体"/>
          <w:color w:val="000000" w:themeColor="text1"/>
          <w:kern w:val="0"/>
          <w:sz w:val="24"/>
          <w:szCs w:val="24"/>
          <w14:textFill>
            <w14:solidFill>
              <w14:schemeClr w14:val="tx1"/>
            </w14:solidFill>
          </w14:textFill>
        </w:rPr>
        <w:t>。</w:t>
      </w:r>
    </w:p>
    <w:p w14:paraId="51035D9F">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kern w:val="0"/>
          <w:sz w:val="24"/>
          <w:szCs w:val="24"/>
          <w14:textFill>
            <w14:solidFill>
              <w14:schemeClr w14:val="tx1"/>
            </w14:solidFill>
          </w14:textFill>
        </w:rPr>
        <w:t>16.2.2承包人违约的责任</w:t>
      </w:r>
    </w:p>
    <w:p w14:paraId="1CCA8CA6">
      <w:pPr>
        <w:spacing w:line="360" w:lineRule="exact"/>
        <w:ind w:left="1050" w:hanging="1200" w:hangingChars="5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承包人违约责任的承担方式和计算方法：</w:t>
      </w:r>
      <w:r>
        <w:rPr>
          <w:rFonts w:hint="eastAsia" w:ascii="宋体" w:hAnsi="宋体"/>
          <w:color w:val="000000" w:themeColor="text1"/>
          <w:kern w:val="0"/>
          <w:sz w:val="24"/>
          <w:szCs w:val="24"/>
          <w:u w:val="single"/>
          <w14:textFill>
            <w14:solidFill>
              <w14:schemeClr w14:val="tx1"/>
            </w14:solidFill>
          </w14:textFill>
        </w:rPr>
        <w:t xml:space="preserve"> 执行相关约定</w:t>
      </w:r>
      <w:r>
        <w:rPr>
          <w:rFonts w:hint="eastAsia" w:ascii="宋体" w:hAnsi="宋体"/>
          <w:color w:val="000000" w:themeColor="text1"/>
          <w:kern w:val="0"/>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 xml:space="preserve">    </w:t>
      </w:r>
    </w:p>
    <w:p w14:paraId="7B3A7EDD">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16.2.3 因承包人违约解除合同</w:t>
      </w:r>
    </w:p>
    <w:p w14:paraId="6D464D2E">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关于承包人违约解除合同的特别约定：</w:t>
      </w:r>
      <w:r>
        <w:rPr>
          <w:rFonts w:hint="eastAsia" w:ascii="宋体" w:hAnsi="宋体"/>
          <w:color w:val="000000" w:themeColor="text1"/>
          <w:kern w:val="0"/>
          <w:sz w:val="24"/>
          <w:szCs w:val="24"/>
          <w:u w:val="single"/>
          <w14:textFill>
            <w14:solidFill>
              <w14:schemeClr w14:val="tx1"/>
            </w14:solidFill>
          </w14:textFill>
        </w:rPr>
        <w:t xml:space="preserve">   按通用条款执行  </w:t>
      </w:r>
      <w:r>
        <w:rPr>
          <w:rFonts w:hint="eastAsia" w:ascii="宋体" w:hAnsi="宋体"/>
          <w:color w:val="000000" w:themeColor="text1"/>
          <w:kern w:val="0"/>
          <w:sz w:val="24"/>
          <w:szCs w:val="24"/>
          <w14:textFill>
            <w14:solidFill>
              <w14:schemeClr w14:val="tx1"/>
            </w14:solidFill>
          </w14:textFill>
        </w:rPr>
        <w:t>。</w:t>
      </w:r>
    </w:p>
    <w:p w14:paraId="78AE912C">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发包人继续使用承包人在施工现场的材料、设备、临时工程、承包人文件和由承包人或以其名义编制的其他文件的费用承担方式：</w:t>
      </w:r>
      <w:r>
        <w:rPr>
          <w:rFonts w:hint="eastAsia" w:ascii="宋体" w:hAnsi="宋体"/>
          <w:color w:val="000000" w:themeColor="text1"/>
          <w:kern w:val="0"/>
          <w:sz w:val="24"/>
          <w:szCs w:val="24"/>
          <w:u w:val="single"/>
          <w14:textFill>
            <w14:solidFill>
              <w14:schemeClr w14:val="tx1"/>
            </w14:solidFill>
          </w14:textFill>
        </w:rPr>
        <w:t xml:space="preserve">  双方另行确定   </w:t>
      </w:r>
      <w:r>
        <w:rPr>
          <w:rFonts w:hint="eastAsia" w:ascii="宋体" w:hAnsi="宋体"/>
          <w:color w:val="000000" w:themeColor="text1"/>
          <w:kern w:val="0"/>
          <w:sz w:val="24"/>
          <w:szCs w:val="24"/>
          <w14:textFill>
            <w14:solidFill>
              <w14:schemeClr w14:val="tx1"/>
            </w14:solidFill>
          </w14:textFill>
        </w:rPr>
        <w:t>。</w:t>
      </w:r>
    </w:p>
    <w:p w14:paraId="30FCC575">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 xml:space="preserve">17. 不可抗力 </w:t>
      </w:r>
    </w:p>
    <w:p w14:paraId="30B2F360">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17.1 不可抗力的确认</w:t>
      </w:r>
    </w:p>
    <w:p w14:paraId="5ACF8081">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除通用合同条款约定的不可抗力事件之外，视为不可抗力的其他情形：</w:t>
      </w:r>
      <w:r>
        <w:rPr>
          <w:rFonts w:hint="eastAsia" w:ascii="宋体" w:hAnsi="宋体"/>
          <w:color w:val="000000" w:themeColor="text1"/>
          <w:sz w:val="24"/>
          <w:szCs w:val="24"/>
          <w:u w:val="single"/>
          <w14:textFill>
            <w14:solidFill>
              <w14:schemeClr w14:val="tx1"/>
            </w14:solidFill>
          </w14:textFill>
        </w:rPr>
        <w:t>九级及以上的台风</w:t>
      </w:r>
      <w:r>
        <w:rPr>
          <w:rFonts w:hint="eastAsia" w:ascii="宋体" w:hAnsi="宋体"/>
          <w:color w:val="000000" w:themeColor="text1"/>
          <w:kern w:val="0"/>
          <w:sz w:val="24"/>
          <w:szCs w:val="24"/>
          <w:u w:val="single"/>
          <w14:textFill>
            <w14:solidFill>
              <w14:schemeClr w14:val="tx1"/>
            </w14:solidFill>
          </w14:textFill>
        </w:rPr>
        <w:t xml:space="preserve"> </w:t>
      </w:r>
      <w:r>
        <w:rPr>
          <w:rFonts w:hint="eastAsia" w:ascii="宋体" w:hAnsi="宋体"/>
          <w:color w:val="000000" w:themeColor="text1"/>
          <w:kern w:val="0"/>
          <w:sz w:val="24"/>
          <w:szCs w:val="24"/>
          <w14:textFill>
            <w14:solidFill>
              <w14:schemeClr w14:val="tx1"/>
            </w14:solidFill>
          </w14:textFill>
        </w:rPr>
        <w:t>。</w:t>
      </w:r>
    </w:p>
    <w:p w14:paraId="45D97741">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17.4 因不可抗力解除合同</w:t>
      </w:r>
    </w:p>
    <w:p w14:paraId="6DFA7644">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合同解除后，发包人应在商定或确定发包人应支付款项后</w:t>
      </w:r>
      <w:r>
        <w:rPr>
          <w:rFonts w:hint="eastAsia" w:ascii="宋体" w:hAnsi="宋体"/>
          <w:color w:val="000000" w:themeColor="text1"/>
          <w:sz w:val="24"/>
          <w:szCs w:val="24"/>
          <w:u w:val="single"/>
          <w14:textFill>
            <w14:solidFill>
              <w14:schemeClr w14:val="tx1"/>
            </w14:solidFill>
          </w14:textFill>
        </w:rPr>
        <w:t xml:space="preserve">  60  </w:t>
      </w:r>
      <w:r>
        <w:rPr>
          <w:rFonts w:hint="eastAsia" w:ascii="宋体" w:hAnsi="宋体"/>
          <w:color w:val="000000" w:themeColor="text1"/>
          <w:sz w:val="24"/>
          <w:szCs w:val="24"/>
          <w14:textFill>
            <w14:solidFill>
              <w14:schemeClr w14:val="tx1"/>
            </w14:solidFill>
          </w14:textFill>
        </w:rPr>
        <w:t>天内完成款项的支付。</w:t>
      </w:r>
    </w:p>
    <w:p w14:paraId="39B46AA4">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18. 保险</w:t>
      </w:r>
    </w:p>
    <w:p w14:paraId="6CEEB490">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18.1 工程保险</w:t>
      </w:r>
    </w:p>
    <w:p w14:paraId="3EA62B85">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关于工程保险的特别约定：</w:t>
      </w:r>
      <w:r>
        <w:rPr>
          <w:rFonts w:hint="eastAsia" w:ascii="宋体" w:hAnsi="宋体"/>
          <w:color w:val="000000" w:themeColor="text1"/>
          <w:kern w:val="0"/>
          <w:sz w:val="24"/>
          <w:szCs w:val="24"/>
          <w:u w:val="single"/>
          <w14:textFill>
            <w14:solidFill>
              <w14:schemeClr w14:val="tx1"/>
            </w14:solidFill>
          </w14:textFill>
        </w:rPr>
        <w:t xml:space="preserve">   无   </w:t>
      </w:r>
      <w:r>
        <w:rPr>
          <w:rFonts w:hint="eastAsia" w:ascii="宋体" w:hAnsi="宋体"/>
          <w:color w:val="000000" w:themeColor="text1"/>
          <w:kern w:val="0"/>
          <w:sz w:val="24"/>
          <w:szCs w:val="24"/>
          <w14:textFill>
            <w14:solidFill>
              <w14:schemeClr w14:val="tx1"/>
            </w14:solidFill>
          </w14:textFill>
        </w:rPr>
        <w:t>。</w:t>
      </w:r>
    </w:p>
    <w:p w14:paraId="1C134E32">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18.3 其他保险</w:t>
      </w:r>
    </w:p>
    <w:p w14:paraId="7180FD6F">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关于其他保险的约定：</w:t>
      </w:r>
      <w:r>
        <w:rPr>
          <w:rFonts w:hint="eastAsia" w:ascii="宋体" w:hAnsi="宋体"/>
          <w:color w:val="000000" w:themeColor="text1"/>
          <w:kern w:val="0"/>
          <w:sz w:val="24"/>
          <w:szCs w:val="24"/>
          <w:u w:val="single"/>
          <w14:textFill>
            <w14:solidFill>
              <w14:schemeClr w14:val="tx1"/>
            </w14:solidFill>
          </w14:textFill>
        </w:rPr>
        <w:t xml:space="preserve"> 由承包人办理其施工人员的“工伤保险”，费用由承包人承担  </w:t>
      </w:r>
      <w:r>
        <w:rPr>
          <w:rFonts w:hint="eastAsia" w:ascii="宋体" w:hAnsi="宋体"/>
          <w:color w:val="000000" w:themeColor="text1"/>
          <w:kern w:val="0"/>
          <w:sz w:val="24"/>
          <w:szCs w:val="24"/>
          <w14:textFill>
            <w14:solidFill>
              <w14:schemeClr w14:val="tx1"/>
            </w14:solidFill>
          </w14:textFill>
        </w:rPr>
        <w:t>。</w:t>
      </w:r>
    </w:p>
    <w:p w14:paraId="6B44896E">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承包人是否应为其施工设备等办理财产保险：</w:t>
      </w:r>
      <w:r>
        <w:rPr>
          <w:rFonts w:hint="eastAsia" w:ascii="宋体" w:hAnsi="宋体"/>
          <w:color w:val="000000" w:themeColor="text1"/>
          <w:sz w:val="24"/>
          <w:szCs w:val="24"/>
          <w:u w:val="single"/>
          <w14:textFill>
            <w14:solidFill>
              <w14:schemeClr w14:val="tx1"/>
            </w14:solidFill>
          </w14:textFill>
        </w:rPr>
        <w:t xml:space="preserve">  无 </w:t>
      </w:r>
      <w:r>
        <w:rPr>
          <w:rFonts w:hint="eastAsia" w:ascii="宋体" w:hAnsi="宋体"/>
          <w:color w:val="000000" w:themeColor="text1"/>
          <w:sz w:val="24"/>
          <w:szCs w:val="24"/>
          <w14:textFill>
            <w14:solidFill>
              <w14:schemeClr w14:val="tx1"/>
            </w14:solidFill>
          </w14:textFill>
        </w:rPr>
        <w:t>。</w:t>
      </w:r>
    </w:p>
    <w:p w14:paraId="2046DFCB">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18.7 通知义务</w:t>
      </w:r>
    </w:p>
    <w:p w14:paraId="79717536">
      <w:pPr>
        <w:spacing w:line="36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关于变更保险合同时的通知义务的约定：</w:t>
      </w:r>
      <w:r>
        <w:rPr>
          <w:rFonts w:hint="eastAsia" w:ascii="宋体" w:hAnsi="宋体"/>
          <w:color w:val="000000" w:themeColor="text1"/>
          <w:sz w:val="24"/>
          <w:szCs w:val="24"/>
          <w:u w:val="single"/>
          <w14:textFill>
            <w14:solidFill>
              <w14:schemeClr w14:val="tx1"/>
            </w14:solidFill>
          </w14:textFill>
        </w:rPr>
        <w:t xml:space="preserve">    无  </w:t>
      </w:r>
      <w:r>
        <w:rPr>
          <w:rFonts w:hint="eastAsia" w:ascii="宋体" w:hAnsi="宋体"/>
          <w:color w:val="000000" w:themeColor="text1"/>
          <w:sz w:val="24"/>
          <w:szCs w:val="24"/>
          <w14:textFill>
            <w14:solidFill>
              <w14:schemeClr w14:val="tx1"/>
            </w14:solidFill>
          </w14:textFill>
        </w:rPr>
        <w:t xml:space="preserve"> 。</w:t>
      </w:r>
    </w:p>
    <w:p w14:paraId="530046A4">
      <w:pPr>
        <w:spacing w:line="360" w:lineRule="exact"/>
        <w:ind w:firstLine="472" w:firstLineChars="196"/>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20. 争议解决</w:t>
      </w:r>
    </w:p>
    <w:p w14:paraId="742FC39B">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20.3 争议评审</w:t>
      </w:r>
    </w:p>
    <w:p w14:paraId="31865E89">
      <w:pPr>
        <w:spacing w:line="360" w:lineRule="exact"/>
        <w:ind w:left="241" w:leftChars="71" w:firstLine="360" w:firstLineChars="15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合同当事人是否同意将工程争议提交争议评审小组决定：</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 xml:space="preserve">。  </w:t>
      </w:r>
    </w:p>
    <w:p w14:paraId="6C082AB7">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20.3.1 争议评审小组的确定</w:t>
      </w:r>
    </w:p>
    <w:p w14:paraId="51A3267A">
      <w:pPr>
        <w:spacing w:line="360" w:lineRule="exact"/>
        <w:ind w:firstLine="480" w:firstLineChars="200"/>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争议评审小组成员的确定：</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384E4210">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选定争议评审员的期限：</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48BA941B">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争议评审小组成员的报酬承担方式：</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41E91743">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其他事项的约定：</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6111B68F">
      <w:pPr>
        <w:adjustRightInd w:val="0"/>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kern w:val="0"/>
          <w:sz w:val="24"/>
          <w:szCs w:val="24"/>
          <w14:textFill>
            <w14:solidFill>
              <w14:schemeClr w14:val="tx1"/>
            </w14:solidFill>
          </w14:textFill>
        </w:rPr>
        <w:t>20.3.2 争议评审小组的决定</w:t>
      </w:r>
    </w:p>
    <w:p w14:paraId="67350E7F">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合同当事人关于本项的约定：</w:t>
      </w:r>
      <w:r>
        <w:rPr>
          <w:rFonts w:hint="eastAsia" w:ascii="宋体" w:hAnsi="宋体"/>
          <w:color w:val="000000" w:themeColor="text1"/>
          <w:sz w:val="24"/>
          <w:szCs w:val="24"/>
          <w:u w:val="single"/>
          <w14:textFill>
            <w14:solidFill>
              <w14:schemeClr w14:val="tx1"/>
            </w14:solidFill>
          </w14:textFill>
        </w:rPr>
        <w:t xml:space="preserve">               /            </w:t>
      </w:r>
      <w:r>
        <w:rPr>
          <w:rFonts w:hint="eastAsia" w:ascii="宋体" w:hAnsi="宋体"/>
          <w:color w:val="000000" w:themeColor="text1"/>
          <w:sz w:val="24"/>
          <w:szCs w:val="24"/>
          <w14:textFill>
            <w14:solidFill>
              <w14:schemeClr w14:val="tx1"/>
            </w14:solidFill>
          </w14:textFill>
        </w:rPr>
        <w:t>。</w:t>
      </w:r>
    </w:p>
    <w:p w14:paraId="3AA6986B">
      <w:pPr>
        <w:spacing w:line="3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20.4仲裁或诉讼</w:t>
      </w:r>
    </w:p>
    <w:p w14:paraId="74761F30">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因合同及合同有关事项发生的争议，按下列第</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b/>
          <w:color w:val="000000" w:themeColor="text1"/>
          <w:sz w:val="24"/>
          <w:szCs w:val="24"/>
          <w:u w:val="single"/>
          <w14:textFill>
            <w14:solidFill>
              <w14:schemeClr w14:val="tx1"/>
            </w14:solidFill>
          </w14:textFill>
        </w:rPr>
        <w:t>2</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种方式解决：</w:t>
      </w:r>
    </w:p>
    <w:p w14:paraId="186D346F">
      <w:pPr>
        <w:spacing w:line="3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（1）向</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仲裁委员会申请仲裁；</w:t>
      </w:r>
    </w:p>
    <w:p w14:paraId="0A99444D">
      <w:pPr>
        <w:spacing w:line="360" w:lineRule="exact"/>
        <w:ind w:firstLine="480" w:firstLineChars="200"/>
        <w:rPr>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（2）向</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人民法院起诉。</w:t>
      </w:r>
      <w:bookmarkEnd w:id="93"/>
      <w:bookmarkEnd w:id="94"/>
      <w:bookmarkEnd w:id="95"/>
      <w:bookmarkEnd w:id="96"/>
      <w:bookmarkEnd w:id="97"/>
      <w:bookmarkEnd w:id="98"/>
      <w:bookmarkEnd w:id="99"/>
      <w:bookmarkEnd w:id="100"/>
      <w:bookmarkEnd w:id="101"/>
      <w:bookmarkEnd w:id="102"/>
    </w:p>
    <w:p w14:paraId="786D136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E13B9"/>
    <w:multiLevelType w:val="singleLevel"/>
    <w:tmpl w:val="826E13B9"/>
    <w:lvl w:ilvl="0" w:tentative="0">
      <w:start w:val="1"/>
      <w:numFmt w:val="decimal"/>
      <w:suff w:val="nothing"/>
      <w:lvlText w:val="（%1）"/>
      <w:lvlJc w:val="left"/>
    </w:lvl>
  </w:abstractNum>
  <w:abstractNum w:abstractNumId="1">
    <w:nsid w:val="85417215"/>
    <w:multiLevelType w:val="singleLevel"/>
    <w:tmpl w:val="85417215"/>
    <w:lvl w:ilvl="0" w:tentative="0">
      <w:start w:val="1"/>
      <w:numFmt w:val="decimal"/>
      <w:lvlText w:val="%1."/>
      <w:lvlJc w:val="left"/>
      <w:pPr>
        <w:tabs>
          <w:tab w:val="left" w:pos="312"/>
        </w:tabs>
      </w:pPr>
    </w:lvl>
  </w:abstractNum>
  <w:abstractNum w:abstractNumId="2">
    <w:nsid w:val="EE76D08A"/>
    <w:multiLevelType w:val="singleLevel"/>
    <w:tmpl w:val="EE76D08A"/>
    <w:lvl w:ilvl="0" w:tentative="0">
      <w:start w:val="1"/>
      <w:numFmt w:val="decimal"/>
      <w:lvlText w:val="%1."/>
      <w:lvlJc w:val="left"/>
      <w:pPr>
        <w:tabs>
          <w:tab w:val="left" w:pos="312"/>
        </w:tabs>
      </w:pPr>
    </w:lvl>
  </w:abstractNum>
  <w:abstractNum w:abstractNumId="3">
    <w:nsid w:val="04209703"/>
    <w:multiLevelType w:val="singleLevel"/>
    <w:tmpl w:val="04209703"/>
    <w:lvl w:ilvl="0" w:tentative="0">
      <w:start w:val="1"/>
      <w:numFmt w:val="decimal"/>
      <w:suff w:val="nothing"/>
      <w:lvlText w:val="（%1）"/>
      <w:lvlJc w:val="left"/>
    </w:lvl>
  </w:abstractNum>
  <w:abstractNum w:abstractNumId="4">
    <w:nsid w:val="22EBAC5F"/>
    <w:multiLevelType w:val="singleLevel"/>
    <w:tmpl w:val="22EBAC5F"/>
    <w:lvl w:ilvl="0" w:tentative="0">
      <w:start w:val="1"/>
      <w:numFmt w:val="chineseCounting"/>
      <w:suff w:val="nothing"/>
      <w:lvlText w:val="%1、"/>
      <w:lvlJc w:val="left"/>
      <w:pPr>
        <w:ind w:left="120" w:leftChars="0" w:firstLine="0" w:firstLineChars="0"/>
      </w:pPr>
      <w:rPr>
        <w:rFonts w:hint="eastAsia"/>
      </w:rPr>
    </w:lvl>
  </w:abstractNum>
  <w:abstractNum w:abstractNumId="5">
    <w:nsid w:val="54E44713"/>
    <w:multiLevelType w:val="singleLevel"/>
    <w:tmpl w:val="54E44713"/>
    <w:lvl w:ilvl="0" w:tentative="0">
      <w:start w:val="1"/>
      <w:numFmt w:val="decimal"/>
      <w:lvlText w:val="%1."/>
      <w:lvlJc w:val="left"/>
      <w:pPr>
        <w:tabs>
          <w:tab w:val="left" w:pos="312"/>
        </w:tabs>
      </w:pPr>
    </w:lvl>
  </w:abstractNum>
  <w:num w:numId="1">
    <w:abstractNumId w:val="4"/>
  </w:num>
  <w:num w:numId="2">
    <w:abstractNumId w:val="5"/>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0A3854"/>
    <w:rsid w:val="0E0A3854"/>
    <w:rsid w:val="17343504"/>
    <w:rsid w:val="6B8A5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b/>
      <w:kern w:val="44"/>
      <w:sz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kern w:val="2"/>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9815</Words>
  <Characters>10674</Characters>
  <Lines>0</Lines>
  <Paragraphs>0</Paragraphs>
  <TotalTime>0</TotalTime>
  <ScaleCrop>false</ScaleCrop>
  <LinksUpToDate>false</LinksUpToDate>
  <CharactersWithSpaces>13508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2025-04-17T07:55:00Z</dcterms:created>
  <dc:creator>简若</dc:creator>
  <cp:lastModifiedBy>简若</cp:lastModifiedBy>
  <dcterms:modified xsi:type="dcterms:W3CDTF">2026-02-26T09:27:23Z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BC1A168262B947D8A01A41FC4D6E2930_11</vt:lpwstr>
  </property>
  <property fmtid="{D5CDD505-2E9C-101B-9397-08002B2CF9AE}" pid="4" name="KSOTemplateDocerSaveRecord">
    <vt:lpwstr>eyJoZGlkIjoiZmQzZDMxNDBiMzRkMTZkNzM4MjRmNjg1NzQyYTUyMTAiLCJ1c2VySWQiOiI1MjUzNjE1MzIifQ==</vt:lpwstr>
  </property>
</Properties>
</file>