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海尾镇长田村渠道补水工程项目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[HNTS]20250500002[CS]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昌江黎族自治县海尾镇人民政府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海南通尚工程管理有限公司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昌江黎族自治县海尾镇人民政府</w:t>
      </w:r>
      <w:r>
        <w:rPr>
          <w:rFonts w:ascii="仿宋_GB2312" w:hAnsi="仿宋_GB2312" w:cs="仿宋_GB2312" w:eastAsia="仿宋_GB2312"/>
        </w:rPr>
        <w:t xml:space="preserve"> 的委托， </w:t>
      </w:r>
      <w:r>
        <w:rPr>
          <w:rFonts w:ascii="仿宋_GB2312" w:hAnsi="仿宋_GB2312" w:cs="仿宋_GB2312" w:eastAsia="仿宋_GB2312"/>
        </w:rPr>
        <w:t>海南通尚工程管理有限公司</w:t>
      </w:r>
      <w:r>
        <w:rPr>
          <w:rFonts w:ascii="仿宋_GB2312" w:hAnsi="仿宋_GB2312" w:cs="仿宋_GB2312" w:eastAsia="仿宋_GB2312"/>
        </w:rPr>
        <w:t xml:space="preserve"> 对 </w:t>
      </w:r>
      <w:r>
        <w:rPr>
          <w:rFonts w:ascii="仿宋_GB2312" w:hAnsi="仿宋_GB2312" w:cs="仿宋_GB2312" w:eastAsia="仿宋_GB2312"/>
        </w:rPr>
        <w:t>海尾镇长田村渠道补水工程项目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[HNTS]20250500002[CS]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海尾镇长田村渠道补水工程项目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3,419,154.62元</w:t>
      </w:r>
      <w:r>
        <w:rPr>
          <w:rFonts w:ascii="仿宋_GB2312" w:hAnsi="仿宋_GB2312" w:cs="仿宋_GB2312" w:eastAsia="仿宋_GB2312"/>
        </w:rPr>
        <w:t>叁佰肆拾壹万玖仟壹佰伍拾肆元陆角贰分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具备有效的安全生产许可证，同时具有建设行政主管部门核发的水利水电工程施工总承包叁级（含）以上资质或已根据《住房和城乡建设部关于印发建设工程企业资质管理制度改革方案的通知》【建市〔2020〕94 号】换发新证的水利水电工程施工总承包乙级（含）以上资质，同时具备安全生产许可证，并在人员、设备、资金等方面具有相应的施工能力。</w:t>
      </w:r>
    </w:p>
    <w:p>
      <w:pPr>
        <w:pStyle w:val="null3"/>
        <w:jc w:val="left"/>
      </w:pPr>
      <w:r>
        <w:rPr>
          <w:rFonts w:ascii="仿宋_GB2312" w:hAnsi="仿宋_GB2312" w:cs="仿宋_GB2312" w:eastAsia="仿宋_GB2312"/>
        </w:rPr>
        <w:t>2、项目经理：拟派的项目经理须为本单位注册的水利水电工程专业贰级（含）以上注册建造师执业资格，并未担任其他在施建设工程项目的项目经理。（提供未担任其他在施工程项目的承诺函，格式自拟）。</w:t>
      </w:r>
    </w:p>
    <w:p>
      <w:pPr>
        <w:pStyle w:val="null3"/>
        <w:jc w:val="left"/>
      </w:pPr>
      <w:r>
        <w:rPr>
          <w:rFonts w:ascii="仿宋_GB2312" w:hAnsi="仿宋_GB2312" w:cs="仿宋_GB2312" w:eastAsia="仿宋_GB2312"/>
        </w:rPr>
        <w:t>3、无环保类行政处罚记录声明：参加政府采购活动前三年内，无环保类行政处罚记录声明函【提供声明函加盖公 章】</w:t>
      </w:r>
    </w:p>
    <w:p>
      <w:pPr>
        <w:pStyle w:val="null3"/>
        <w:jc w:val="left"/>
      </w:pPr>
      <w:r>
        <w:rPr>
          <w:rFonts w:ascii="仿宋_GB2312" w:hAnsi="仿宋_GB2312" w:cs="仿宋_GB2312" w:eastAsia="仿宋_GB2312"/>
        </w:rPr>
        <w:t>4、其它声明函或承诺函：1、供应商投标资格没有被取消、暂停；没有处 于被责令停业、财产被接管、冻结、破产状 态 ；没有骗取中标行为或严重违约事件。 2、不得 为“信用中国”网站(www.creditchina.gov.cn) 中列入“政府采购严重违法失 信行为记录名单” 、“重大税收违法失信主体”的供应商，不得为 中国政府采购网(www.ccgp.gov.cn)“政府采 购严重违法失信 行为记录名单”中被财政部门禁 止参加政府采购活动的供应商，以及未被列入 中国执行信息公开网 （http://zxgk.court.gov.cn/shixin/）“失信 被执行人”名单(处罚决定规定的时间和地域范围 内)。 3、不存在单位负责人为 同一人或者存在 直接控股、管理关系的不同供应商，参加同一 合同项下的政府采购活动的行为。（提供声明 函或承诺函加盖公章）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接受联合体投标。联合体投标的，应满足下列要求：（1）联合体各方应按文件提供的格式签订联合体协议书，明确联合体牵头人和各方的权利义务，并承诺就中标项目向招标人承担连带责任；（2）由同一专业的单位组成的联合体，按照资质等级较低的单位确定资质等级；（3）联合体成员不得超过 2（含本数）家。联合体各方不得再以自己名义单独或参加其他联合体在本招标项目中投标，否则各相关投标均无效；</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昌江黎族自治县海尾镇人民政府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海南省昌江黎族自治县海尾镇中心大道116号 海尾镇人民政府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李荣师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18889455047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海南通尚工程管理有限公司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海南省海口市琼山区国兴街道办海航豪庭南苑一区七栋1602房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0898-65881061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采购包1：3,419,154.62元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自开启响应文件截止之日起60日历天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代理服务费收费标准：23074.32元。最终拨付金额以预算评审书审定的金额为准。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联系人：罗工</w:t>
      </w:r>
    </w:p>
    <w:p>
      <w:pPr>
        <w:pStyle w:val="null3"/>
        <w:jc w:val="left"/>
      </w:pPr>
      <w:r>
        <w:rPr>
          <w:rFonts w:ascii="仿宋_GB2312" w:hAnsi="仿宋_GB2312" w:cs="仿宋_GB2312" w:eastAsia="仿宋_GB2312"/>
        </w:rPr>
        <w:t>联系电话：0898-65881061</w:t>
      </w:r>
    </w:p>
    <w:p>
      <w:pPr>
        <w:pStyle w:val="null3"/>
        <w:jc w:val="left"/>
      </w:pPr>
      <w:r>
        <w:rPr>
          <w:rFonts w:ascii="仿宋_GB2312" w:hAnsi="仿宋_GB2312" w:cs="仿宋_GB2312" w:eastAsia="仿宋_GB2312"/>
        </w:rPr>
        <w:t>地址：海南省海口市琼山区国兴大道海航豪庭南苑一区七栋1602室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color w:val="000000"/>
        </w:rPr>
        <w:t>新建渠道一条，总长</w:t>
      </w:r>
      <w:r>
        <w:rPr>
          <w:rFonts w:ascii="仿宋_GB2312" w:hAnsi="仿宋_GB2312" w:cs="仿宋_GB2312" w:eastAsia="仿宋_GB2312"/>
          <w:sz w:val="28"/>
          <w:color w:val="000000"/>
        </w:rPr>
        <w:t xml:space="preserve"> 633.128 米，截面尺寸 60cm× 60cm 渠道，其中架空渡槽长 470m，地面现浇砼矩形盖板渠长 10m，地 面现浇砼矩形敞口渠长 153.128m，建筑物放水口三处、消力池三处,新 建挡土墙 37.0m；临时围堰长 150m，宽 10m，其中砂袋围堰 2700m</w:t>
      </w:r>
      <w:r>
        <w:rPr>
          <w:rFonts w:ascii="仿宋_GB2312" w:hAnsi="仿宋_GB2312" w:cs="仿宋_GB2312" w:eastAsia="仿宋_GB2312"/>
          <w:sz w:val="28"/>
          <w:color w:val="000000"/>
        </w:rPr>
        <w:t>³</w:t>
      </w:r>
      <w:r>
        <w:rPr>
          <w:rFonts w:ascii="仿宋_GB2312" w:hAnsi="仿宋_GB2312" w:cs="仿宋_GB2312" w:eastAsia="仿宋_GB2312"/>
          <w:sz w:val="28"/>
          <w:color w:val="000000"/>
        </w:rPr>
        <w:t>，</w:t>
      </w:r>
      <w:r>
        <w:rPr>
          <w:rFonts w:ascii="仿宋_GB2312" w:hAnsi="仿宋_GB2312" w:cs="仿宋_GB2312" w:eastAsia="仿宋_GB2312"/>
          <w:sz w:val="28"/>
          <w:color w:val="000000"/>
        </w:rPr>
        <w:t>填芯土方</w:t>
      </w:r>
      <w:r>
        <w:rPr>
          <w:rFonts w:ascii="仿宋_GB2312" w:hAnsi="仿宋_GB2312" w:cs="仿宋_GB2312" w:eastAsia="仿宋_GB2312"/>
          <w:sz w:val="28"/>
          <w:color w:val="000000"/>
        </w:rPr>
        <w:t xml:space="preserve"> 3150m</w:t>
      </w:r>
      <w:r>
        <w:rPr>
          <w:rFonts w:ascii="仿宋_GB2312" w:hAnsi="仿宋_GB2312" w:cs="仿宋_GB2312" w:eastAsia="仿宋_GB2312"/>
          <w:sz w:val="28"/>
          <w:color w:val="000000"/>
        </w:rPr>
        <w:t>³</w:t>
      </w:r>
      <w:r>
        <w:rPr>
          <w:rFonts w:ascii="仿宋_GB2312" w:hAnsi="仿宋_GB2312" w:cs="仿宋_GB2312" w:eastAsia="仿宋_GB2312"/>
          <w:sz w:val="28"/>
          <w:color w:val="000000"/>
        </w:rPr>
        <w:t>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3,419,154.62</w:t>
      </w:r>
    </w:p>
    <w:p>
      <w:pPr>
        <w:pStyle w:val="null3"/>
        <w:jc w:val="left"/>
      </w:pPr>
      <w:r>
        <w:rPr>
          <w:rFonts w:ascii="仿宋_GB2312" w:hAnsi="仿宋_GB2312" w:cs="仿宋_GB2312" w:eastAsia="仿宋_GB2312"/>
        </w:rPr>
        <w:t>采购包最高限价（元）: 3,419,154.62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3,419,154.62</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3,419,154.62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、交付（服务）时间（工期）：</w:t>
      </w:r>
      <w:r>
        <w:rPr>
          <w:rFonts w:ascii="仿宋_GB2312" w:hAnsi="仿宋_GB2312" w:cs="仿宋_GB2312" w:eastAsia="仿宋_GB2312"/>
          <w:sz w:val="19"/>
          <w:color w:val="000000"/>
        </w:rPr>
        <w:t xml:space="preserve">120 </w:t>
      </w:r>
      <w:r>
        <w:rPr>
          <w:rFonts w:ascii="仿宋_GB2312" w:hAnsi="仿宋_GB2312" w:cs="仿宋_GB2312" w:eastAsia="仿宋_GB2312"/>
          <w:sz w:val="19"/>
          <w:color w:val="000000"/>
        </w:rPr>
        <w:t>日历天。</w:t>
      </w:r>
      <w:r>
        <w:rPr>
          <w:rFonts w:ascii="仿宋_GB2312" w:hAnsi="仿宋_GB2312" w:cs="仿宋_GB2312" w:eastAsia="仿宋_GB2312"/>
          <w:sz w:val="19"/>
          <w:color w:val="000000"/>
        </w:rPr>
        <w:t>2</w:t>
      </w:r>
      <w:r>
        <w:rPr>
          <w:rFonts w:ascii="仿宋_GB2312" w:hAnsi="仿宋_GB2312" w:cs="仿宋_GB2312" w:eastAsia="仿宋_GB2312"/>
          <w:sz w:val="19"/>
          <w:color w:val="000000"/>
        </w:rPr>
        <w:t>、质量要求：合格。</w:t>
      </w:r>
      <w:r>
        <w:rPr>
          <w:rFonts w:ascii="仿宋_GB2312" w:hAnsi="仿宋_GB2312" w:cs="仿宋_GB2312" w:eastAsia="仿宋_GB2312"/>
          <w:sz w:val="19"/>
          <w:color w:val="000000"/>
        </w:rPr>
        <w:t>3</w:t>
      </w:r>
      <w:r>
        <w:rPr>
          <w:rFonts w:ascii="仿宋_GB2312" w:hAnsi="仿宋_GB2312" w:cs="仿宋_GB2312" w:eastAsia="仿宋_GB2312"/>
          <w:sz w:val="19"/>
          <w:color w:val="000000"/>
        </w:rPr>
        <w:t>、交付（服务）地点：采购人指定地点。</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具备有效的安全生产许可证，同时具有建设行政主管部门核发的水利水电工程施工总承包叁级（含）以上资质或已根据《住房和城乡建设部关于印发建设工程企业资质管理制度改革方案的通知》【建市〔2020〕94 号】换发新证的水利水电工程施工总承包乙级（含）以上资质，同时具备安全生产许可证，并在人员、设备、资金等方面具有相应的施工能力。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拟派的项目经理须为本单位注册的水利水电工程专业贰级（含）以上注册建造师执业资格，并未担任其他在施建设工程项目的项目经理。（提供未担任其他在施工程项目的承诺函，格式自拟）。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无环保类行政处罚记录声明</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 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其它声明函或承诺函</w:t>
            </w:r>
          </w:p>
        </w:tc>
        <w:tc>
          <w:tcPr>
            <w:tcW w:type="dxa" w:w="3322"/>
          </w:tcPr>
          <w:p>
            <w:pPr>
              <w:pStyle w:val="null3"/>
              <w:jc w:val="left"/>
            </w:pPr>
            <w:r>
              <w:rPr>
                <w:rFonts w:ascii="仿宋_GB2312" w:hAnsi="仿宋_GB2312" w:cs="仿宋_GB2312" w:eastAsia="仿宋_GB2312"/>
              </w:rPr>
              <w:t>1、供应商投标资格没有被取消、暂停；没有处 于被责令停业、财产被接管、冻结、破产状 态 ；没有骗取中标行为或严重违约事件。 2、不得 为“信用中国”网站(www.creditchina.gov.cn) 中列入“政府采购严重违法失 信行为记录名单” 、“重大税收违法失信主体”的供应商，不得为 中国政府采购网(www.ccgp.gov.cn)“政府采 购严重违法失信 行为记录名单”中被财政部门禁 止参加政府采购活动的供应商，以及未被列入 中国执行信息公开网 （http://zxgk.court.gov.cn/shixin/）“失信 被执行人”名单(处罚决定规定的时间和地域范围 内)。 3、不存在单位负责人为 同一人或者存在 直接控股、管理关系的不同供应商，参加同一 合同项下的政府采购活动的行为。（提供声明 函或承诺函加盖公章）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中小企业声明函 商务应答表 自觉抵制政府采购领域商业贿赂行为承诺书 商业信誉、财务会计制度、缴纳税收和社保的承诺函 封面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供应商承诺函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封面 具有独立承担民事责任的能力证明文件</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 技术措施科学合理，适用性强，思路清晰，内容全面，能够根据实际情况制订，满足采购人的需要，考虑问题周全，实施过程务实，各项指标均能完成，得10分； B.施工方案与技术措施基本能够满足采购需要，操作性一般，得7分； C.施工方案与技术措施基本能够满足采购需要，操作性不强，得5分； D. 施工方案与技术措施不合理，操作性差，得3分； E.不提供者得0分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A.质量管理体系与措施科学合理，适用性强，思路清晰，内容全面，能够根据实际情况制订，满足采购人的需要，考虑问题周全，实施过程务实，各项指标均能完成，得10分； B.质量管理体系与措施基本能够满足采购需要，操作性一般，得7分； C.质量管理体系与措施基本能够满足采购需要，操作性不强，得5分； D.质量管理体系与措施不合理，操作性差，得3分； E.不提供者得0分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 系与措施科学合理，适用性强，思路清晰，内容全面，能够根据实际情况制订，满足采购人的需要，考虑问题周全，实施过程务实，各项指标均能完成，得10分； B.安全管理体系与措施基本能够满足采购需要，操作性一般，得7分； C.安全管理体系与措施基本能够满足采购需要，操作性不强，得5分； D.安全管理体系与措施不合理，操作性差，得3分； E.不提供者得0分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 系与措施科学合理，适用性强，思路清晰，内容全面，能够根据实际情况制订，满足采购人的需要，考虑问题周全，实施过程务实，各项指标均能完成，得10分； B.环保管理体系与措施基本能够满足采购需要，操作性一般，得7分； C.环保管理体系与措施基本能够满足采购需要，操作性不强，得5分； D. 环保管理体系与措施不合理，操作性差，得3分； E.不提供者得0分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A.工程进度计划与措施科学合理，适用性强，思路清晰，内容全面，能够根据实际情况制订，满足采购人的需要，考虑问题周全，实施过程务实，各项指标均能完成，得10分； B.工程进度计划与措施基本能够满足采购需要，操作性一般，得7分； C.工程进度计划与措施基本能够满足采购需要，操作性不强，得5分； D. 工程进度计划与措施不合理，操作性差，得3分； E.不提供者得0分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供应商应提交的相关证明材料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项目管理机构配备以下人员：项目技术负责人 1 名、施工员 1 名、质量员 1 名、资料员 1 名（可兼任）、安全员 1 名、劳资专管员 1 名，配备齐全得5分，每缺少一人扣 1 分。 证明材料： ①项目技术负责人提供身份证、提供中级或以上级工程师职称复印件加盖公章。 ②施工员、质量员、资料员提供身份证、岗位证复印件加盖公章。 ③安全员提供身份证、岗位证或安考 C 证复印件加盖公章。 ④劳资专管员提供身份证、人员岗位承诺书复印件加盖公章。 ⑤以上人员提供 2025 年 1 月至今任意一个月在本公司依法缴纳社会保障资金的证明材料复印件并加盖公章。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2022年01月至今，供应商承担过的水利类工程项目业绩，每个得5分，满分15分。（证明材料：提供合同或中标通知书复印件加盖公章，以合同或中标通知书签订时间为准）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详见附件：施工合同-海尾镇长田村渠道补水工程项目1.docx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[HNTS]20250500002[CS]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海尾镇长田村渠道补水工程项目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海尾镇长田村渠道补水工程项目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3419154.62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