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46A2E4">
      <w:pPr>
        <w:autoSpaceDE w:val="0"/>
        <w:autoSpaceDN w:val="0"/>
        <w:spacing w:line="560" w:lineRule="exac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合同编号：</w:t>
      </w:r>
    </w:p>
    <w:p w14:paraId="3CFAC407">
      <w:pPr>
        <w:autoSpaceDE w:val="0"/>
        <w:autoSpaceDN w:val="0"/>
        <w:spacing w:line="560" w:lineRule="exact"/>
        <w:rPr>
          <w:rFonts w:hint="eastAsia" w:ascii="仿宋_GB2312" w:hAnsi="仿宋_GB2312" w:eastAsia="仿宋_GB2312" w:cs="仿宋_GB2312"/>
          <w:color w:val="auto"/>
          <w:sz w:val="32"/>
          <w:szCs w:val="32"/>
          <w:highlight w:val="none"/>
        </w:rPr>
      </w:pPr>
    </w:p>
    <w:p w14:paraId="18DEFD4F">
      <w:pPr>
        <w:autoSpaceDE w:val="0"/>
        <w:autoSpaceDN w:val="0"/>
        <w:spacing w:line="560" w:lineRule="exact"/>
        <w:rPr>
          <w:rFonts w:hint="eastAsia" w:ascii="仿宋_GB2312" w:hAnsi="仿宋_GB2312" w:eastAsia="仿宋_GB2312" w:cs="仿宋_GB2312"/>
          <w:color w:val="auto"/>
          <w:sz w:val="32"/>
          <w:szCs w:val="32"/>
          <w:highlight w:val="none"/>
        </w:rPr>
      </w:pPr>
    </w:p>
    <w:p w14:paraId="18CE3061">
      <w:pPr>
        <w:autoSpaceDE w:val="0"/>
        <w:autoSpaceDN w:val="0"/>
        <w:spacing w:line="560" w:lineRule="exact"/>
        <w:rPr>
          <w:rFonts w:hint="eastAsia" w:ascii="仿宋_GB2312" w:hAnsi="仿宋_GB2312" w:eastAsia="仿宋_GB2312" w:cs="仿宋_GB2312"/>
          <w:color w:val="auto"/>
          <w:sz w:val="32"/>
          <w:szCs w:val="32"/>
          <w:highlight w:val="none"/>
        </w:rPr>
      </w:pPr>
    </w:p>
    <w:p w14:paraId="00E33170">
      <w:pPr>
        <w:autoSpaceDE w:val="0"/>
        <w:autoSpaceDN w:val="0"/>
        <w:spacing w:line="560" w:lineRule="exact"/>
        <w:rPr>
          <w:rFonts w:hint="eastAsia" w:ascii="仿宋_GB2312" w:hAnsi="仿宋_GB2312" w:eastAsia="仿宋_GB2312" w:cs="仿宋_GB2312"/>
          <w:color w:val="auto"/>
          <w:sz w:val="32"/>
          <w:szCs w:val="32"/>
          <w:highlight w:val="none"/>
        </w:rPr>
      </w:pPr>
    </w:p>
    <w:p w14:paraId="427B67D2">
      <w:pPr>
        <w:autoSpaceDE w:val="0"/>
        <w:autoSpaceDN w:val="0"/>
        <w:spacing w:line="560" w:lineRule="exact"/>
        <w:rPr>
          <w:rFonts w:hint="eastAsia" w:ascii="仿宋_GB2312" w:hAnsi="仿宋_GB2312" w:eastAsia="仿宋_GB2312" w:cs="仿宋_GB2312"/>
          <w:color w:val="auto"/>
          <w:sz w:val="32"/>
          <w:szCs w:val="32"/>
          <w:highlight w:val="none"/>
        </w:rPr>
      </w:pPr>
    </w:p>
    <w:p w14:paraId="1CF8ED3A">
      <w:pPr>
        <w:autoSpaceDE w:val="0"/>
        <w:autoSpaceDN w:val="0"/>
        <w:spacing w:line="560" w:lineRule="exact"/>
        <w:rPr>
          <w:rFonts w:hint="eastAsia" w:ascii="仿宋_GB2312" w:hAnsi="仿宋_GB2312" w:eastAsia="仿宋_GB2312" w:cs="仿宋_GB2312"/>
          <w:color w:val="auto"/>
          <w:sz w:val="32"/>
          <w:szCs w:val="32"/>
          <w:highlight w:val="none"/>
        </w:rPr>
      </w:pPr>
    </w:p>
    <w:p w14:paraId="6340BF1E">
      <w:pPr>
        <w:autoSpaceDE w:val="0"/>
        <w:autoSpaceDN w:val="0"/>
        <w:spacing w:line="560" w:lineRule="exact"/>
        <w:jc w:val="center"/>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202</w:t>
      </w:r>
      <w:r>
        <w:rPr>
          <w:rFonts w:hint="eastAsia" w:ascii="方正小标宋简体" w:hAnsi="方正小标宋简体" w:eastAsia="方正小标宋简体" w:cs="方正小标宋简体"/>
          <w:color w:val="auto"/>
          <w:sz w:val="44"/>
          <w:szCs w:val="44"/>
          <w:highlight w:val="none"/>
          <w:lang w:val="en-US" w:eastAsia="zh-CN"/>
        </w:rPr>
        <w:t>5</w:t>
      </w:r>
      <w:r>
        <w:rPr>
          <w:rFonts w:hint="eastAsia" w:ascii="方正小标宋简体" w:hAnsi="方正小标宋简体" w:eastAsia="方正小标宋简体" w:cs="方正小标宋简体"/>
          <w:color w:val="auto"/>
          <w:sz w:val="44"/>
          <w:szCs w:val="44"/>
          <w:highlight w:val="none"/>
        </w:rPr>
        <w:t>年昌江县网络租用项目合同</w:t>
      </w:r>
    </w:p>
    <w:p w14:paraId="53EBCB39">
      <w:pPr>
        <w:autoSpaceDE w:val="0"/>
        <w:autoSpaceDN w:val="0"/>
        <w:spacing w:line="560" w:lineRule="exact"/>
        <w:rPr>
          <w:rFonts w:hint="eastAsia" w:ascii="仿宋_GB2312" w:hAnsi="仿宋_GB2312" w:eastAsia="仿宋_GB2312" w:cs="仿宋_GB2312"/>
          <w:color w:val="auto"/>
          <w:sz w:val="32"/>
          <w:szCs w:val="32"/>
          <w:highlight w:val="none"/>
        </w:rPr>
      </w:pPr>
    </w:p>
    <w:p w14:paraId="01FA38D6">
      <w:pPr>
        <w:autoSpaceDE w:val="0"/>
        <w:autoSpaceDN w:val="0"/>
        <w:spacing w:line="560" w:lineRule="exact"/>
        <w:rPr>
          <w:rFonts w:hint="eastAsia" w:ascii="仿宋_GB2312" w:hAnsi="仿宋_GB2312" w:eastAsia="仿宋_GB2312" w:cs="仿宋_GB2312"/>
          <w:color w:val="auto"/>
          <w:sz w:val="32"/>
          <w:szCs w:val="32"/>
          <w:highlight w:val="none"/>
        </w:rPr>
      </w:pPr>
    </w:p>
    <w:p w14:paraId="6EE9C58E">
      <w:pPr>
        <w:autoSpaceDE w:val="0"/>
        <w:autoSpaceDN w:val="0"/>
        <w:spacing w:line="560" w:lineRule="exact"/>
        <w:rPr>
          <w:rFonts w:hint="eastAsia" w:ascii="仿宋_GB2312" w:hAnsi="仿宋_GB2312" w:eastAsia="仿宋_GB2312" w:cs="仿宋_GB2312"/>
          <w:color w:val="auto"/>
          <w:sz w:val="32"/>
          <w:szCs w:val="32"/>
          <w:highlight w:val="none"/>
        </w:rPr>
      </w:pPr>
    </w:p>
    <w:p w14:paraId="0EE2DB6D">
      <w:pPr>
        <w:autoSpaceDE w:val="0"/>
        <w:autoSpaceDN w:val="0"/>
        <w:spacing w:line="560" w:lineRule="exact"/>
        <w:rPr>
          <w:rFonts w:hint="eastAsia" w:ascii="仿宋_GB2312" w:hAnsi="仿宋_GB2312" w:eastAsia="仿宋_GB2312" w:cs="仿宋_GB2312"/>
          <w:color w:val="auto"/>
          <w:sz w:val="32"/>
          <w:szCs w:val="32"/>
          <w:highlight w:val="none"/>
        </w:rPr>
      </w:pPr>
    </w:p>
    <w:p w14:paraId="3C1E39B1">
      <w:pPr>
        <w:autoSpaceDE w:val="0"/>
        <w:autoSpaceDN w:val="0"/>
        <w:spacing w:line="560" w:lineRule="exact"/>
        <w:rPr>
          <w:rFonts w:hint="eastAsia" w:ascii="仿宋_GB2312" w:hAnsi="仿宋_GB2312" w:eastAsia="仿宋_GB2312" w:cs="仿宋_GB2312"/>
          <w:color w:val="auto"/>
          <w:sz w:val="32"/>
          <w:szCs w:val="32"/>
          <w:highlight w:val="none"/>
        </w:rPr>
      </w:pPr>
    </w:p>
    <w:p w14:paraId="0CD6F15B">
      <w:pPr>
        <w:autoSpaceDE w:val="0"/>
        <w:autoSpaceDN w:val="0"/>
        <w:spacing w:line="560" w:lineRule="exact"/>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项</w:t>
      </w:r>
      <w:r>
        <w:rPr>
          <w:rFonts w:hint="eastAsia" w:ascii="仿宋_GB2312" w:hAnsi="仿宋_GB2312" w:eastAsia="仿宋_GB2312" w:cs="仿宋_GB2312"/>
          <w:color w:val="auto"/>
          <w:sz w:val="32"/>
          <w:szCs w:val="32"/>
          <w:highlight w:val="none"/>
        </w:rPr>
        <w:tab/>
      </w:r>
      <w:r>
        <w:rPr>
          <w:rFonts w:hint="eastAsia" w:ascii="仿宋_GB2312" w:hAnsi="仿宋_GB2312" w:eastAsia="仿宋_GB2312" w:cs="仿宋_GB2312"/>
          <w:color w:val="auto"/>
          <w:sz w:val="32"/>
          <w:szCs w:val="32"/>
          <w:highlight w:val="none"/>
        </w:rPr>
        <w:t>目</w:t>
      </w:r>
      <w:r>
        <w:rPr>
          <w:rFonts w:hint="eastAsia" w:ascii="仿宋_GB2312" w:hAnsi="仿宋_GB2312" w:eastAsia="仿宋_GB2312" w:cs="仿宋_GB2312"/>
          <w:color w:val="auto"/>
          <w:sz w:val="32"/>
          <w:szCs w:val="32"/>
          <w:highlight w:val="none"/>
        </w:rPr>
        <w:tab/>
      </w:r>
      <w:r>
        <w:rPr>
          <w:rFonts w:hint="eastAsia" w:ascii="仿宋_GB2312" w:hAnsi="仿宋_GB2312" w:eastAsia="仿宋_GB2312" w:cs="仿宋_GB2312"/>
          <w:color w:val="auto"/>
          <w:sz w:val="32"/>
          <w:szCs w:val="32"/>
          <w:highlight w:val="none"/>
        </w:rPr>
        <w:t>名</w:t>
      </w:r>
      <w:r>
        <w:rPr>
          <w:rFonts w:hint="eastAsia" w:ascii="仿宋_GB2312" w:hAnsi="仿宋_GB2312" w:eastAsia="仿宋_GB2312" w:cs="仿宋_GB2312"/>
          <w:color w:val="auto"/>
          <w:sz w:val="32"/>
          <w:szCs w:val="32"/>
          <w:highlight w:val="none"/>
        </w:rPr>
        <w:tab/>
      </w:r>
      <w:r>
        <w:rPr>
          <w:rFonts w:hint="eastAsia" w:ascii="仿宋_GB2312" w:hAnsi="仿宋_GB2312" w:eastAsia="仿宋_GB2312" w:cs="仿宋_GB2312"/>
          <w:color w:val="auto"/>
          <w:sz w:val="32"/>
          <w:szCs w:val="32"/>
          <w:highlight w:val="none"/>
        </w:rPr>
        <w:t>称：</w:t>
      </w:r>
      <w:r>
        <w:rPr>
          <w:rFonts w:hint="eastAsia" w:ascii="仿宋_GB2312" w:hAnsi="仿宋_GB2312" w:eastAsia="仿宋_GB2312" w:cs="仿宋_GB2312"/>
          <w:color w:val="auto"/>
          <w:sz w:val="32"/>
          <w:szCs w:val="32"/>
          <w:highlight w:val="none"/>
          <w:lang w:val="en-US" w:eastAsia="zh-CN"/>
        </w:rPr>
        <w:t>2025年昌江县网络租用项目</w:t>
      </w:r>
    </w:p>
    <w:p w14:paraId="37664C2A">
      <w:pPr>
        <w:autoSpaceDE w:val="0"/>
        <w:autoSpaceDN w:val="0"/>
        <w:spacing w:line="560" w:lineRule="exac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委托方 （甲方）：昌江黎族自治科学技术和工业信息化局</w:t>
      </w:r>
    </w:p>
    <w:p w14:paraId="7FA0279E">
      <w:pPr>
        <w:autoSpaceDE w:val="0"/>
        <w:autoSpaceDN w:val="0"/>
        <w:spacing w:line="560" w:lineRule="exact"/>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受托方 （乙方）：</w:t>
      </w:r>
    </w:p>
    <w:p w14:paraId="3A139EF8">
      <w:pPr>
        <w:autoSpaceDE w:val="0"/>
        <w:autoSpaceDN w:val="0"/>
        <w:spacing w:line="560" w:lineRule="exac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签</w:t>
      </w:r>
      <w:r>
        <w:rPr>
          <w:rFonts w:hint="eastAsia" w:ascii="仿宋_GB2312" w:hAnsi="仿宋_GB2312" w:eastAsia="仿宋_GB2312" w:cs="仿宋_GB2312"/>
          <w:color w:val="auto"/>
          <w:sz w:val="32"/>
          <w:szCs w:val="32"/>
          <w:highlight w:val="none"/>
        </w:rPr>
        <w:tab/>
      </w:r>
      <w:r>
        <w:rPr>
          <w:rFonts w:hint="eastAsia" w:ascii="仿宋_GB2312" w:hAnsi="仿宋_GB2312" w:eastAsia="仿宋_GB2312" w:cs="仿宋_GB2312"/>
          <w:color w:val="auto"/>
          <w:sz w:val="32"/>
          <w:szCs w:val="32"/>
          <w:highlight w:val="none"/>
        </w:rPr>
        <w:t>订</w:t>
      </w:r>
      <w:r>
        <w:rPr>
          <w:rFonts w:hint="eastAsia" w:ascii="仿宋_GB2312" w:hAnsi="仿宋_GB2312" w:eastAsia="仿宋_GB2312" w:cs="仿宋_GB2312"/>
          <w:color w:val="auto"/>
          <w:sz w:val="32"/>
          <w:szCs w:val="32"/>
          <w:highlight w:val="none"/>
        </w:rPr>
        <w:tab/>
      </w:r>
      <w:r>
        <w:rPr>
          <w:rFonts w:hint="eastAsia" w:ascii="仿宋_GB2312" w:hAnsi="仿宋_GB2312" w:eastAsia="仿宋_GB2312" w:cs="仿宋_GB2312"/>
          <w:color w:val="auto"/>
          <w:sz w:val="32"/>
          <w:szCs w:val="32"/>
          <w:highlight w:val="none"/>
        </w:rPr>
        <w:t>时</w:t>
      </w:r>
      <w:r>
        <w:rPr>
          <w:rFonts w:hint="eastAsia" w:ascii="仿宋_GB2312" w:hAnsi="仿宋_GB2312" w:eastAsia="仿宋_GB2312" w:cs="仿宋_GB2312"/>
          <w:color w:val="auto"/>
          <w:sz w:val="32"/>
          <w:szCs w:val="32"/>
          <w:highlight w:val="none"/>
        </w:rPr>
        <w:tab/>
      </w:r>
      <w:r>
        <w:rPr>
          <w:rFonts w:hint="eastAsia" w:ascii="仿宋_GB2312" w:hAnsi="仿宋_GB2312" w:eastAsia="仿宋_GB2312" w:cs="仿宋_GB2312"/>
          <w:color w:val="auto"/>
          <w:sz w:val="32"/>
          <w:szCs w:val="32"/>
          <w:highlight w:val="none"/>
        </w:rPr>
        <w:t xml:space="preserve">间： </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月</w:t>
      </w:r>
    </w:p>
    <w:p w14:paraId="7F8C6384">
      <w:pPr>
        <w:autoSpaceDE w:val="0"/>
        <w:autoSpaceDN w:val="0"/>
        <w:spacing w:line="560" w:lineRule="exac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签</w:t>
      </w:r>
      <w:r>
        <w:rPr>
          <w:rFonts w:hint="eastAsia" w:ascii="仿宋_GB2312" w:hAnsi="仿宋_GB2312" w:eastAsia="仿宋_GB2312" w:cs="仿宋_GB2312"/>
          <w:color w:val="auto"/>
          <w:sz w:val="32"/>
          <w:szCs w:val="32"/>
          <w:highlight w:val="none"/>
        </w:rPr>
        <w:tab/>
      </w:r>
      <w:r>
        <w:rPr>
          <w:rFonts w:hint="eastAsia" w:ascii="仿宋_GB2312" w:hAnsi="仿宋_GB2312" w:eastAsia="仿宋_GB2312" w:cs="仿宋_GB2312"/>
          <w:color w:val="auto"/>
          <w:sz w:val="32"/>
          <w:szCs w:val="32"/>
          <w:highlight w:val="none"/>
        </w:rPr>
        <w:t>订</w:t>
      </w:r>
      <w:r>
        <w:rPr>
          <w:rFonts w:hint="eastAsia" w:ascii="仿宋_GB2312" w:hAnsi="仿宋_GB2312" w:eastAsia="仿宋_GB2312" w:cs="仿宋_GB2312"/>
          <w:color w:val="auto"/>
          <w:sz w:val="32"/>
          <w:szCs w:val="32"/>
          <w:highlight w:val="none"/>
        </w:rPr>
        <w:tab/>
      </w:r>
      <w:r>
        <w:rPr>
          <w:rFonts w:hint="eastAsia" w:ascii="仿宋_GB2312" w:hAnsi="仿宋_GB2312" w:eastAsia="仿宋_GB2312" w:cs="仿宋_GB2312"/>
          <w:color w:val="auto"/>
          <w:sz w:val="32"/>
          <w:szCs w:val="32"/>
          <w:highlight w:val="none"/>
        </w:rPr>
        <w:t>地</w:t>
      </w:r>
      <w:r>
        <w:rPr>
          <w:rFonts w:hint="eastAsia" w:ascii="仿宋_GB2312" w:hAnsi="仿宋_GB2312" w:eastAsia="仿宋_GB2312" w:cs="仿宋_GB2312"/>
          <w:color w:val="auto"/>
          <w:sz w:val="32"/>
          <w:szCs w:val="32"/>
          <w:highlight w:val="none"/>
        </w:rPr>
        <w:tab/>
      </w:r>
      <w:r>
        <w:rPr>
          <w:rFonts w:hint="eastAsia" w:ascii="仿宋_GB2312" w:hAnsi="仿宋_GB2312" w:eastAsia="仿宋_GB2312" w:cs="仿宋_GB2312"/>
          <w:color w:val="auto"/>
          <w:sz w:val="32"/>
          <w:szCs w:val="32"/>
          <w:highlight w:val="none"/>
        </w:rPr>
        <w:t>点： 昌江黎族自治科学技术和工业信息化局</w:t>
      </w:r>
    </w:p>
    <w:p w14:paraId="2EE5567B">
      <w:pPr>
        <w:autoSpaceDE w:val="0"/>
        <w:autoSpaceDN w:val="0"/>
        <w:spacing w:line="560" w:lineRule="exact"/>
        <w:rPr>
          <w:rFonts w:hint="eastAsia" w:ascii="仿宋_GB2312" w:hAnsi="仿宋_GB2312" w:eastAsia="仿宋_GB2312" w:cs="仿宋_GB2312"/>
          <w:color w:val="auto"/>
          <w:sz w:val="32"/>
          <w:szCs w:val="32"/>
          <w:highlight w:val="none"/>
        </w:rPr>
        <w:sectPr>
          <w:pgSz w:w="11910" w:h="16840"/>
          <w:pgMar w:top="2098" w:right="1474" w:bottom="1984" w:left="1587" w:header="0" w:footer="207" w:gutter="0"/>
          <w:cols w:space="720" w:num="1"/>
        </w:sectPr>
      </w:pPr>
    </w:p>
    <w:p w14:paraId="3485B661">
      <w:pPr>
        <w:autoSpaceDE w:val="0"/>
        <w:autoSpaceDN w:val="0"/>
        <w:spacing w:line="560" w:lineRule="exac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委托方 （甲方）：昌江黎族自治科学技术和工业信息化局</w:t>
      </w:r>
    </w:p>
    <w:p w14:paraId="33A493E0">
      <w:pPr>
        <w:autoSpaceDE w:val="0"/>
        <w:autoSpaceDN w:val="0"/>
        <w:spacing w:line="560" w:lineRule="exact"/>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w:t>
      </w:r>
      <w:r>
        <w:rPr>
          <w:rFonts w:hint="eastAsia" w:ascii="仿宋_GB2312" w:hAnsi="仿宋_GB2312" w:eastAsia="仿宋_GB2312" w:cs="仿宋_GB2312"/>
          <w:color w:val="auto"/>
          <w:sz w:val="32"/>
          <w:szCs w:val="32"/>
          <w:highlight w:val="none"/>
        </w:rPr>
        <w:tab/>
      </w:r>
      <w:r>
        <w:rPr>
          <w:rFonts w:hint="eastAsia" w:ascii="仿宋_GB2312" w:hAnsi="仿宋_GB2312" w:eastAsia="仿宋_GB2312" w:cs="仿宋_GB2312"/>
          <w:color w:val="auto"/>
          <w:sz w:val="32"/>
          <w:szCs w:val="32"/>
          <w:highlight w:val="none"/>
        </w:rPr>
        <w:t>公</w:t>
      </w:r>
      <w:r>
        <w:rPr>
          <w:rFonts w:hint="eastAsia" w:ascii="仿宋_GB2312" w:hAnsi="仿宋_GB2312" w:eastAsia="仿宋_GB2312" w:cs="仿宋_GB2312"/>
          <w:color w:val="auto"/>
          <w:sz w:val="32"/>
          <w:szCs w:val="32"/>
          <w:highlight w:val="none"/>
        </w:rPr>
        <w:tab/>
      </w:r>
      <w:r>
        <w:rPr>
          <w:rFonts w:hint="eastAsia" w:ascii="仿宋_GB2312" w:hAnsi="仿宋_GB2312" w:eastAsia="仿宋_GB2312" w:cs="仿宋_GB2312"/>
          <w:color w:val="auto"/>
          <w:sz w:val="32"/>
          <w:szCs w:val="32"/>
          <w:highlight w:val="none"/>
        </w:rPr>
        <w:t>地</w:t>
      </w:r>
      <w:r>
        <w:rPr>
          <w:rFonts w:hint="eastAsia" w:ascii="仿宋_GB2312" w:hAnsi="仿宋_GB2312" w:eastAsia="仿宋_GB2312" w:cs="仿宋_GB2312"/>
          <w:color w:val="auto"/>
          <w:sz w:val="32"/>
          <w:szCs w:val="32"/>
          <w:highlight w:val="none"/>
        </w:rPr>
        <w:tab/>
      </w:r>
      <w:r>
        <w:rPr>
          <w:rFonts w:hint="eastAsia" w:ascii="仿宋_GB2312" w:hAnsi="仿宋_GB2312" w:eastAsia="仿宋_GB2312" w:cs="仿宋_GB2312"/>
          <w:color w:val="auto"/>
          <w:sz w:val="32"/>
          <w:szCs w:val="32"/>
          <w:highlight w:val="none"/>
        </w:rPr>
        <w:t>址：昌江黎族自治县昌江大道58号</w:t>
      </w:r>
    </w:p>
    <w:p w14:paraId="268D24DA">
      <w:pPr>
        <w:autoSpaceDE w:val="0"/>
        <w:autoSpaceDN w:val="0"/>
        <w:spacing w:line="560" w:lineRule="exact"/>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法定代表人/负责人：李其本</w:t>
      </w:r>
    </w:p>
    <w:p w14:paraId="57515E52">
      <w:pPr>
        <w:autoSpaceDE w:val="0"/>
        <w:autoSpaceDN w:val="0"/>
        <w:spacing w:line="560" w:lineRule="exac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 目 联 系 人：</w:t>
      </w:r>
      <w:r>
        <w:rPr>
          <w:rFonts w:hint="eastAsia" w:ascii="仿宋_GB2312" w:hAnsi="仿宋_GB2312" w:eastAsia="仿宋_GB2312" w:cs="仿宋_GB2312"/>
          <w:color w:val="auto"/>
          <w:sz w:val="32"/>
          <w:szCs w:val="32"/>
          <w:highlight w:val="none"/>
          <w:lang w:val="en-US" w:eastAsia="zh-CN"/>
        </w:rPr>
        <w:t>闵英冠</w:t>
      </w:r>
      <w:r>
        <w:rPr>
          <w:rFonts w:hint="eastAsia" w:ascii="仿宋_GB2312" w:hAnsi="仿宋_GB2312" w:eastAsia="仿宋_GB2312" w:cs="仿宋_GB2312"/>
          <w:color w:val="auto"/>
          <w:sz w:val="32"/>
          <w:szCs w:val="32"/>
          <w:highlight w:val="none"/>
        </w:rPr>
        <w:t xml:space="preserve"> </w:t>
      </w:r>
    </w:p>
    <w:p w14:paraId="143C8089">
      <w:pPr>
        <w:autoSpaceDE w:val="0"/>
        <w:autoSpaceDN w:val="0"/>
        <w:spacing w:line="560" w:lineRule="exact"/>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联</w:t>
      </w:r>
      <w:r>
        <w:rPr>
          <w:rFonts w:hint="eastAsia" w:ascii="仿宋_GB2312" w:hAnsi="仿宋_GB2312" w:eastAsia="仿宋_GB2312" w:cs="仿宋_GB2312"/>
          <w:color w:val="auto"/>
          <w:sz w:val="32"/>
          <w:szCs w:val="32"/>
          <w:highlight w:val="none"/>
        </w:rPr>
        <w:tab/>
      </w:r>
      <w:r>
        <w:rPr>
          <w:rFonts w:hint="eastAsia" w:ascii="仿宋_GB2312" w:hAnsi="仿宋_GB2312" w:eastAsia="仿宋_GB2312" w:cs="仿宋_GB2312"/>
          <w:color w:val="auto"/>
          <w:sz w:val="32"/>
          <w:szCs w:val="32"/>
          <w:highlight w:val="none"/>
        </w:rPr>
        <w:t>系</w:t>
      </w:r>
      <w:r>
        <w:rPr>
          <w:rFonts w:hint="eastAsia" w:ascii="仿宋_GB2312" w:hAnsi="仿宋_GB2312" w:eastAsia="仿宋_GB2312" w:cs="仿宋_GB2312"/>
          <w:color w:val="auto"/>
          <w:sz w:val="32"/>
          <w:szCs w:val="32"/>
          <w:highlight w:val="none"/>
        </w:rPr>
        <w:tab/>
      </w:r>
      <w:r>
        <w:rPr>
          <w:rFonts w:hint="eastAsia" w:ascii="仿宋_GB2312" w:hAnsi="仿宋_GB2312" w:eastAsia="仿宋_GB2312" w:cs="仿宋_GB2312"/>
          <w:color w:val="auto"/>
          <w:sz w:val="32"/>
          <w:szCs w:val="32"/>
          <w:highlight w:val="none"/>
        </w:rPr>
        <w:t>方</w:t>
      </w:r>
      <w:r>
        <w:rPr>
          <w:rFonts w:hint="eastAsia" w:ascii="仿宋_GB2312" w:hAnsi="仿宋_GB2312" w:eastAsia="仿宋_GB2312" w:cs="仿宋_GB2312"/>
          <w:color w:val="auto"/>
          <w:sz w:val="32"/>
          <w:szCs w:val="32"/>
          <w:highlight w:val="none"/>
        </w:rPr>
        <w:tab/>
      </w:r>
      <w:r>
        <w:rPr>
          <w:rFonts w:hint="eastAsia" w:ascii="仿宋_GB2312" w:hAnsi="仿宋_GB2312" w:eastAsia="仿宋_GB2312" w:cs="仿宋_GB2312"/>
          <w:color w:val="auto"/>
          <w:sz w:val="32"/>
          <w:szCs w:val="32"/>
          <w:highlight w:val="none"/>
        </w:rPr>
        <w:t>式：</w:t>
      </w:r>
      <w:r>
        <w:rPr>
          <w:rFonts w:hint="eastAsia" w:ascii="仿宋_GB2312" w:hAnsi="仿宋_GB2312" w:eastAsia="仿宋_GB2312" w:cs="仿宋_GB2312"/>
          <w:color w:val="auto"/>
          <w:sz w:val="32"/>
          <w:szCs w:val="32"/>
          <w:highlight w:val="none"/>
          <w:lang w:val="en-US" w:eastAsia="zh-CN"/>
        </w:rPr>
        <w:t>26698886</w:t>
      </w:r>
    </w:p>
    <w:p w14:paraId="0A9D3816">
      <w:pPr>
        <w:autoSpaceDE w:val="0"/>
        <w:autoSpaceDN w:val="0"/>
        <w:spacing w:line="560" w:lineRule="exact"/>
        <w:rPr>
          <w:rFonts w:hint="eastAsia" w:ascii="仿宋_GB2312" w:hAnsi="仿宋_GB2312" w:eastAsia="仿宋_GB2312" w:cs="仿宋_GB2312"/>
          <w:color w:val="auto"/>
          <w:sz w:val="32"/>
          <w:szCs w:val="32"/>
          <w:highlight w:val="none"/>
        </w:rPr>
      </w:pPr>
    </w:p>
    <w:p w14:paraId="5AE4AEBF">
      <w:pPr>
        <w:autoSpaceDE w:val="0"/>
        <w:autoSpaceDN w:val="0"/>
        <w:spacing w:line="560" w:lineRule="exact"/>
        <w:rPr>
          <w:rFonts w:hint="eastAsia" w:ascii="仿宋_GB2312" w:hAnsi="仿宋_GB2312" w:eastAsia="仿宋_GB2312" w:cs="仿宋_GB2312"/>
          <w:color w:val="auto"/>
          <w:sz w:val="32"/>
          <w:szCs w:val="32"/>
          <w:highlight w:val="none"/>
        </w:rPr>
      </w:pPr>
    </w:p>
    <w:p w14:paraId="707A3A04">
      <w:pPr>
        <w:autoSpaceDE w:val="0"/>
        <w:autoSpaceDN w:val="0"/>
        <w:spacing w:line="560" w:lineRule="exact"/>
        <w:rPr>
          <w:rFonts w:hint="eastAsia" w:ascii="仿宋_GB2312" w:hAnsi="仿宋_GB2312" w:eastAsia="仿宋_GB2312" w:cs="仿宋_GB2312"/>
          <w:color w:val="auto"/>
          <w:sz w:val="32"/>
          <w:szCs w:val="32"/>
          <w:highlight w:val="none"/>
        </w:rPr>
      </w:pPr>
    </w:p>
    <w:p w14:paraId="475F9871">
      <w:pPr>
        <w:autoSpaceDE w:val="0"/>
        <w:autoSpaceDN w:val="0"/>
        <w:spacing w:line="560" w:lineRule="exac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受托方 （乙方）： </w:t>
      </w:r>
    </w:p>
    <w:p w14:paraId="13844652">
      <w:pPr>
        <w:autoSpaceDE w:val="0"/>
        <w:autoSpaceDN w:val="0"/>
        <w:spacing w:line="560" w:lineRule="exac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w:t>
      </w:r>
      <w:r>
        <w:rPr>
          <w:rFonts w:hint="eastAsia" w:ascii="仿宋_GB2312" w:hAnsi="仿宋_GB2312" w:eastAsia="仿宋_GB2312" w:cs="仿宋_GB2312"/>
          <w:color w:val="auto"/>
          <w:sz w:val="32"/>
          <w:szCs w:val="32"/>
          <w:highlight w:val="none"/>
        </w:rPr>
        <w:tab/>
      </w:r>
      <w:r>
        <w:rPr>
          <w:rFonts w:hint="eastAsia" w:ascii="仿宋_GB2312" w:hAnsi="仿宋_GB2312" w:eastAsia="仿宋_GB2312" w:cs="仿宋_GB2312"/>
          <w:color w:val="auto"/>
          <w:sz w:val="32"/>
          <w:szCs w:val="32"/>
          <w:highlight w:val="none"/>
        </w:rPr>
        <w:t>公</w:t>
      </w:r>
      <w:r>
        <w:rPr>
          <w:rFonts w:hint="eastAsia" w:ascii="仿宋_GB2312" w:hAnsi="仿宋_GB2312" w:eastAsia="仿宋_GB2312" w:cs="仿宋_GB2312"/>
          <w:color w:val="auto"/>
          <w:sz w:val="32"/>
          <w:szCs w:val="32"/>
          <w:highlight w:val="none"/>
        </w:rPr>
        <w:tab/>
      </w:r>
      <w:r>
        <w:rPr>
          <w:rFonts w:hint="eastAsia" w:ascii="仿宋_GB2312" w:hAnsi="仿宋_GB2312" w:eastAsia="仿宋_GB2312" w:cs="仿宋_GB2312"/>
          <w:color w:val="auto"/>
          <w:sz w:val="32"/>
          <w:szCs w:val="32"/>
          <w:highlight w:val="none"/>
        </w:rPr>
        <w:t>地</w:t>
      </w:r>
      <w:r>
        <w:rPr>
          <w:rFonts w:hint="eastAsia" w:ascii="仿宋_GB2312" w:hAnsi="仿宋_GB2312" w:eastAsia="仿宋_GB2312" w:cs="仿宋_GB2312"/>
          <w:color w:val="auto"/>
          <w:sz w:val="32"/>
          <w:szCs w:val="32"/>
          <w:highlight w:val="none"/>
        </w:rPr>
        <w:tab/>
      </w:r>
      <w:r>
        <w:rPr>
          <w:rFonts w:hint="eastAsia" w:ascii="仿宋_GB2312" w:hAnsi="仿宋_GB2312" w:eastAsia="仿宋_GB2312" w:cs="仿宋_GB2312"/>
          <w:color w:val="auto"/>
          <w:sz w:val="32"/>
          <w:szCs w:val="32"/>
          <w:highlight w:val="none"/>
        </w:rPr>
        <w:t>址：</w:t>
      </w:r>
    </w:p>
    <w:p w14:paraId="374BA4CC">
      <w:pPr>
        <w:autoSpaceDE w:val="0"/>
        <w:autoSpaceDN w:val="0"/>
        <w:spacing w:line="560" w:lineRule="exac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法定代表人/负责人：   </w:t>
      </w:r>
    </w:p>
    <w:p w14:paraId="036E31FA">
      <w:pPr>
        <w:autoSpaceDE w:val="0"/>
        <w:autoSpaceDN w:val="0"/>
        <w:spacing w:line="560" w:lineRule="exac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 目 联 系 人：</w:t>
      </w:r>
      <w:r>
        <w:rPr>
          <w:rFonts w:hint="eastAsia" w:ascii="仿宋_GB2312" w:hAnsi="仿宋_GB2312" w:eastAsia="仿宋_GB2312" w:cs="仿宋_GB2312"/>
          <w:color w:val="auto"/>
          <w:sz w:val="32"/>
          <w:szCs w:val="32"/>
          <w:highlight w:val="none"/>
          <w:lang w:val="en-US" w:eastAsia="zh-CN"/>
        </w:rPr>
        <w:t xml:space="preserve"> </w:t>
      </w:r>
    </w:p>
    <w:p w14:paraId="22BBD77D">
      <w:pPr>
        <w:autoSpaceDE w:val="0"/>
        <w:autoSpaceDN w:val="0"/>
        <w:spacing w:line="560" w:lineRule="exac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联</w:t>
      </w:r>
      <w:r>
        <w:rPr>
          <w:rFonts w:hint="eastAsia" w:ascii="仿宋_GB2312" w:hAnsi="仿宋_GB2312" w:eastAsia="仿宋_GB2312" w:cs="仿宋_GB2312"/>
          <w:color w:val="auto"/>
          <w:sz w:val="32"/>
          <w:szCs w:val="32"/>
          <w:highlight w:val="none"/>
        </w:rPr>
        <w:tab/>
      </w:r>
      <w:r>
        <w:rPr>
          <w:rFonts w:hint="eastAsia" w:ascii="仿宋_GB2312" w:hAnsi="仿宋_GB2312" w:eastAsia="仿宋_GB2312" w:cs="仿宋_GB2312"/>
          <w:color w:val="auto"/>
          <w:sz w:val="32"/>
          <w:szCs w:val="32"/>
          <w:highlight w:val="none"/>
        </w:rPr>
        <w:t>系</w:t>
      </w:r>
      <w:r>
        <w:rPr>
          <w:rFonts w:hint="eastAsia" w:ascii="仿宋_GB2312" w:hAnsi="仿宋_GB2312" w:eastAsia="仿宋_GB2312" w:cs="仿宋_GB2312"/>
          <w:color w:val="auto"/>
          <w:sz w:val="32"/>
          <w:szCs w:val="32"/>
          <w:highlight w:val="none"/>
        </w:rPr>
        <w:tab/>
      </w:r>
      <w:r>
        <w:rPr>
          <w:rFonts w:hint="eastAsia" w:ascii="仿宋_GB2312" w:hAnsi="仿宋_GB2312" w:eastAsia="仿宋_GB2312" w:cs="仿宋_GB2312"/>
          <w:color w:val="auto"/>
          <w:sz w:val="32"/>
          <w:szCs w:val="32"/>
          <w:highlight w:val="none"/>
        </w:rPr>
        <w:t>方</w:t>
      </w:r>
      <w:r>
        <w:rPr>
          <w:rFonts w:hint="eastAsia" w:ascii="仿宋_GB2312" w:hAnsi="仿宋_GB2312" w:eastAsia="仿宋_GB2312" w:cs="仿宋_GB2312"/>
          <w:color w:val="auto"/>
          <w:sz w:val="32"/>
          <w:szCs w:val="32"/>
          <w:highlight w:val="none"/>
        </w:rPr>
        <w:tab/>
      </w:r>
      <w:r>
        <w:rPr>
          <w:rFonts w:hint="eastAsia" w:ascii="仿宋_GB2312" w:hAnsi="仿宋_GB2312" w:eastAsia="仿宋_GB2312" w:cs="仿宋_GB2312"/>
          <w:color w:val="auto"/>
          <w:sz w:val="32"/>
          <w:szCs w:val="32"/>
          <w:highlight w:val="none"/>
        </w:rPr>
        <w:t>式：</w:t>
      </w:r>
      <w:r>
        <w:rPr>
          <w:rFonts w:hint="eastAsia" w:ascii="仿宋_GB2312" w:hAnsi="仿宋_GB2312" w:eastAsia="仿宋_GB2312" w:cs="仿宋_GB2312"/>
          <w:color w:val="auto"/>
          <w:sz w:val="32"/>
          <w:szCs w:val="32"/>
          <w:highlight w:val="none"/>
          <w:lang w:val="en-US" w:eastAsia="zh-CN"/>
        </w:rPr>
        <w:t xml:space="preserve"> </w:t>
      </w:r>
    </w:p>
    <w:p w14:paraId="1F06DD5D">
      <w:pPr>
        <w:autoSpaceDE w:val="0"/>
        <w:autoSpaceDN w:val="0"/>
        <w:spacing w:line="560" w:lineRule="exact"/>
        <w:rPr>
          <w:rFonts w:hint="eastAsia" w:ascii="仿宋_GB2312" w:hAnsi="仿宋_GB2312" w:eastAsia="仿宋_GB2312" w:cs="仿宋_GB2312"/>
          <w:color w:val="auto"/>
          <w:sz w:val="32"/>
          <w:szCs w:val="32"/>
          <w:highlight w:val="none"/>
        </w:rPr>
      </w:pPr>
    </w:p>
    <w:p w14:paraId="713BDAF2">
      <w:pPr>
        <w:autoSpaceDE w:val="0"/>
        <w:autoSpaceDN w:val="0"/>
        <w:spacing w:line="560" w:lineRule="exact"/>
        <w:rPr>
          <w:rFonts w:hint="eastAsia" w:ascii="仿宋_GB2312" w:hAnsi="仿宋_GB2312" w:eastAsia="仿宋_GB2312" w:cs="仿宋_GB2312"/>
          <w:color w:val="auto"/>
          <w:sz w:val="32"/>
          <w:szCs w:val="32"/>
          <w:highlight w:val="none"/>
        </w:rPr>
      </w:pPr>
    </w:p>
    <w:p w14:paraId="3D92C8D7">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甲乙双方根据</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日</w:t>
      </w:r>
      <w:r>
        <w:rPr>
          <w:rFonts w:hint="eastAsia" w:ascii="仿宋_GB2312" w:hAnsi="仿宋_GB2312" w:eastAsia="仿宋_GB2312" w:cs="仿宋_GB2312"/>
          <w:color w:val="auto"/>
          <w:sz w:val="32"/>
          <w:szCs w:val="32"/>
          <w:highlight w:val="none"/>
          <w:lang w:val="en-US" w:eastAsia="zh-CN"/>
        </w:rPr>
        <w:t>2025年昌江县网络租用项目</w:t>
      </w:r>
      <w:r>
        <w:rPr>
          <w:rFonts w:hint="eastAsia" w:ascii="仿宋_GB2312" w:hAnsi="仿宋_GB2312" w:eastAsia="仿宋_GB2312" w:cs="仿宋_GB2312"/>
          <w:color w:val="auto"/>
          <w:sz w:val="32"/>
          <w:szCs w:val="32"/>
          <w:highlight w:val="none"/>
        </w:rPr>
        <w:t>（项目招标编号:</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）采购结果及采购文件的要求，本着平等互利的原则，经协商一致，签订以下合同：</w:t>
      </w:r>
    </w:p>
    <w:p w14:paraId="05DF7C44">
      <w:pPr>
        <w:autoSpaceDE w:val="0"/>
        <w:autoSpaceDN w:val="0"/>
        <w:spacing w:line="560" w:lineRule="exact"/>
        <w:ind w:firstLine="640" w:firstLineChars="20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第一条 适用法律</w:t>
      </w:r>
    </w:p>
    <w:p w14:paraId="33F13F6D">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本合同适用法律为：《中华人民共和国民法典》、《中华人民共和国著作权法》和《中华人民共和国计算机软件保护条例》等有关国家法律法规。</w:t>
      </w:r>
    </w:p>
    <w:p w14:paraId="19F4320E">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黑体" w:hAnsi="黑体" w:eastAsia="黑体" w:cs="黑体"/>
          <w:color w:val="auto"/>
          <w:sz w:val="32"/>
          <w:szCs w:val="32"/>
          <w:highlight w:val="none"/>
        </w:rPr>
        <w:t>第二条 使用标的物</w:t>
      </w:r>
    </w:p>
    <w:p w14:paraId="1905F8A3">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甲方使用乙方的电路用于自身业务。具体设备、电路类型与数量见附件一：使用</w:t>
      </w:r>
      <w:r>
        <w:rPr>
          <w:rFonts w:hint="eastAsia" w:ascii="仿宋_GB2312" w:hAnsi="仿宋_GB2312" w:eastAsia="仿宋_GB2312" w:cs="仿宋_GB2312"/>
          <w:color w:val="auto"/>
          <w:sz w:val="32"/>
          <w:szCs w:val="32"/>
          <w:highlight w:val="none"/>
          <w:lang w:val="en-US" w:eastAsia="zh-CN"/>
        </w:rPr>
        <w:t>采购</w:t>
      </w:r>
      <w:r>
        <w:rPr>
          <w:rFonts w:hint="eastAsia" w:ascii="仿宋_GB2312" w:hAnsi="仿宋_GB2312" w:eastAsia="仿宋_GB2312" w:cs="仿宋_GB2312"/>
          <w:color w:val="auto"/>
          <w:sz w:val="32"/>
          <w:szCs w:val="32"/>
          <w:highlight w:val="none"/>
        </w:rPr>
        <w:t>清单。</w:t>
      </w:r>
    </w:p>
    <w:p w14:paraId="3C264782">
      <w:pPr>
        <w:autoSpaceDE w:val="0"/>
        <w:autoSpaceDN w:val="0"/>
        <w:spacing w:line="560" w:lineRule="exact"/>
        <w:ind w:firstLine="640" w:firstLineChars="20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第三条 服务周期</w:t>
      </w:r>
    </w:p>
    <w:p w14:paraId="59AB6126">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项目服务期为：自</w:t>
      </w:r>
      <w:r>
        <w:rPr>
          <w:rFonts w:hint="eastAsia" w:ascii="仿宋_GB2312" w:hAnsi="仿宋_GB2312" w:eastAsia="仿宋_GB2312" w:cs="仿宋_GB2312"/>
          <w:color w:val="auto"/>
          <w:sz w:val="32"/>
          <w:szCs w:val="32"/>
          <w:highlight w:val="none"/>
          <w:lang w:val="en-US" w:eastAsia="zh-CN"/>
        </w:rPr>
        <w:t>2025</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rPr>
        <w:tab/>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日起至</w:t>
      </w:r>
      <w:r>
        <w:rPr>
          <w:rFonts w:hint="eastAsia" w:ascii="仿宋_GB2312" w:hAnsi="仿宋_GB2312" w:eastAsia="仿宋_GB2312" w:cs="仿宋_GB2312"/>
          <w:color w:val="auto"/>
          <w:sz w:val="32"/>
          <w:szCs w:val="32"/>
          <w:highlight w:val="none"/>
        </w:rPr>
        <w:tab/>
      </w:r>
      <w:r>
        <w:rPr>
          <w:rFonts w:hint="eastAsia" w:ascii="仿宋_GB2312" w:hAnsi="仿宋_GB2312" w:eastAsia="仿宋_GB2312" w:cs="仿宋_GB2312"/>
          <w:color w:val="auto"/>
          <w:sz w:val="32"/>
          <w:szCs w:val="32"/>
          <w:highlight w:val="none"/>
          <w:lang w:val="en-US" w:eastAsia="zh-CN"/>
        </w:rPr>
        <w:t>2025</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12</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31</w:t>
      </w:r>
      <w:r>
        <w:rPr>
          <w:rFonts w:hint="eastAsia" w:ascii="仿宋_GB2312" w:hAnsi="仿宋_GB2312" w:eastAsia="仿宋_GB2312" w:cs="仿宋_GB2312"/>
          <w:color w:val="auto"/>
          <w:sz w:val="32"/>
          <w:szCs w:val="32"/>
          <w:highlight w:val="none"/>
        </w:rPr>
        <w:t>日止。</w:t>
      </w:r>
    </w:p>
    <w:p w14:paraId="27522F2A">
      <w:pPr>
        <w:autoSpaceDE w:val="0"/>
        <w:autoSpaceDN w:val="0"/>
        <w:spacing w:line="560" w:lineRule="exact"/>
        <w:ind w:firstLine="640" w:firstLineChars="20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第四条 电路质量要求</w:t>
      </w:r>
    </w:p>
    <w:p w14:paraId="68971F2B">
      <w:pPr>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 xml:space="preserve">4.1 </w:t>
      </w:r>
      <w:r>
        <w:rPr>
          <w:rFonts w:hint="eastAsia" w:ascii="仿宋" w:hAnsi="仿宋" w:eastAsia="仿宋" w:cs="仿宋"/>
          <w:color w:val="auto"/>
          <w:sz w:val="32"/>
          <w:szCs w:val="32"/>
          <w:highlight w:val="none"/>
        </w:rPr>
        <w:t>电路通路可用率达到 99.9%；</w:t>
      </w:r>
    </w:p>
    <w:p w14:paraId="261BC782">
      <w:pPr>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 xml:space="preserve">4.2 </w:t>
      </w:r>
      <w:r>
        <w:rPr>
          <w:rFonts w:hint="eastAsia" w:ascii="仿宋" w:hAnsi="仿宋" w:eastAsia="仿宋" w:cs="仿宋"/>
          <w:color w:val="auto"/>
          <w:sz w:val="32"/>
          <w:szCs w:val="32"/>
          <w:highlight w:val="none"/>
        </w:rPr>
        <w:t>电路验收指标为：比特率误码率小于</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vertAlign w:val="superscript"/>
          <w:lang w:val="en-US" w:eastAsia="zh-CN"/>
        </w:rPr>
        <w:t>-7</w:t>
      </w:r>
      <w:r>
        <w:rPr>
          <w:rFonts w:hint="eastAsia" w:ascii="仿宋" w:hAnsi="仿宋" w:eastAsia="仿宋" w:cs="仿宋"/>
          <w:color w:val="auto"/>
          <w:sz w:val="32"/>
          <w:szCs w:val="32"/>
          <w:highlight w:val="none"/>
        </w:rPr>
        <w:t>；</w:t>
      </w:r>
    </w:p>
    <w:p w14:paraId="7CA0BA06">
      <w:pPr>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 xml:space="preserve">4.3 </w:t>
      </w:r>
      <w:r>
        <w:rPr>
          <w:rFonts w:hint="eastAsia" w:ascii="仿宋" w:hAnsi="仿宋" w:eastAsia="仿宋" w:cs="仿宋"/>
          <w:color w:val="auto"/>
          <w:sz w:val="32"/>
          <w:szCs w:val="32"/>
          <w:highlight w:val="none"/>
        </w:rPr>
        <w:t>互联网专线必须实现从用户端最多3跳出省；</w:t>
      </w:r>
    </w:p>
    <w:p w14:paraId="111A5332">
      <w:pPr>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 xml:space="preserve">4.4 </w:t>
      </w:r>
      <w:r>
        <w:rPr>
          <w:rFonts w:hint="eastAsia" w:ascii="仿宋" w:hAnsi="仿宋" w:eastAsia="仿宋" w:cs="仿宋"/>
          <w:color w:val="auto"/>
          <w:sz w:val="32"/>
          <w:szCs w:val="32"/>
          <w:highlight w:val="none"/>
        </w:rPr>
        <w:t>传输设备要求接口形式多样化，本身支持较大带宽并可有效提升现有带宽；主要传输设备外，附带有其余附属设备用于增强传输整体稳定性、扩展性以及多业务支持。</w:t>
      </w:r>
    </w:p>
    <w:p w14:paraId="204FC340">
      <w:pPr>
        <w:pageBreakBefore w:val="0"/>
        <w:widowControl w:val="0"/>
        <w:kinsoku/>
        <w:wordWrap/>
        <w:overflowPunct/>
        <w:topLinePunct w:val="0"/>
        <w:autoSpaceDE w:val="0"/>
        <w:autoSpaceDN w:val="0"/>
        <w:bidi w:val="0"/>
        <w:adjustRightInd/>
        <w:snapToGrid/>
        <w:spacing w:before="48" w:beforeLines="20" w:after="48" w:afterLines="20"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 xml:space="preserve">4.5 </w:t>
      </w:r>
      <w:r>
        <w:rPr>
          <w:rFonts w:hint="eastAsia" w:ascii="仿宋" w:hAnsi="仿宋" w:eastAsia="仿宋" w:cs="仿宋"/>
          <w:color w:val="auto"/>
          <w:sz w:val="32"/>
          <w:szCs w:val="32"/>
          <w:highlight w:val="none"/>
        </w:rPr>
        <w:t>服务期内，如因供应商原因导致用户单位书面投诉（来函或邮件投诉）的，且经采购人审核后，认为投诉合理属实的，供应商须在一个工作日内向用户单位提供解决方案，故障解决后出具故障解决报告，经采购人签字确认，并按照以下处罚规则执行。</w:t>
      </w:r>
    </w:p>
    <w:tbl>
      <w:tblPr>
        <w:tblStyle w:val="4"/>
        <w:tblW w:w="85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61"/>
        <w:gridCol w:w="4261"/>
      </w:tblGrid>
      <w:tr w14:paraId="797D9C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jc w:val="center"/>
        </w:trPr>
        <w:tc>
          <w:tcPr>
            <w:tcW w:w="4261" w:type="dxa"/>
            <w:noWrap w:val="0"/>
            <w:vAlign w:val="top"/>
          </w:tcPr>
          <w:p w14:paraId="7BDD8978">
            <w:pPr>
              <w:pStyle w:val="6"/>
              <w:pageBreakBefore w:val="0"/>
              <w:widowControl w:val="0"/>
              <w:kinsoku/>
              <w:wordWrap/>
              <w:overflowPunct/>
              <w:topLinePunct w:val="0"/>
              <w:bidi w:val="0"/>
              <w:adjustRightInd/>
              <w:snapToGrid/>
              <w:spacing w:before="64" w:line="560" w:lineRule="exact"/>
              <w:ind w:left="68" w:right="62"/>
              <w:jc w:val="center"/>
              <w:textAlignment w:val="auto"/>
              <w:rPr>
                <w:rFonts w:hint="eastAsia" w:ascii="仿宋" w:eastAsia="仿宋"/>
                <w:color w:val="auto"/>
                <w:sz w:val="32"/>
                <w:szCs w:val="32"/>
                <w:highlight w:val="none"/>
              </w:rPr>
            </w:pPr>
            <w:r>
              <w:rPr>
                <w:rFonts w:hint="eastAsia" w:ascii="仿宋" w:eastAsia="仿宋"/>
                <w:color w:val="auto"/>
                <w:sz w:val="32"/>
                <w:szCs w:val="32"/>
                <w:highlight w:val="none"/>
              </w:rPr>
              <w:t>投诉次数</w:t>
            </w:r>
          </w:p>
        </w:tc>
        <w:tc>
          <w:tcPr>
            <w:tcW w:w="4261" w:type="dxa"/>
            <w:noWrap w:val="0"/>
            <w:vAlign w:val="top"/>
          </w:tcPr>
          <w:p w14:paraId="280B8386">
            <w:pPr>
              <w:pStyle w:val="6"/>
              <w:pageBreakBefore w:val="0"/>
              <w:widowControl w:val="0"/>
              <w:kinsoku/>
              <w:wordWrap/>
              <w:overflowPunct/>
              <w:topLinePunct w:val="0"/>
              <w:bidi w:val="0"/>
              <w:adjustRightInd/>
              <w:snapToGrid/>
              <w:spacing w:before="64" w:line="560" w:lineRule="exact"/>
              <w:ind w:left="70" w:right="62"/>
              <w:jc w:val="center"/>
              <w:textAlignment w:val="auto"/>
              <w:rPr>
                <w:rFonts w:hint="eastAsia" w:ascii="仿宋" w:eastAsia="仿宋"/>
                <w:color w:val="auto"/>
                <w:sz w:val="32"/>
                <w:szCs w:val="32"/>
                <w:highlight w:val="none"/>
              </w:rPr>
            </w:pPr>
            <w:r>
              <w:rPr>
                <w:rFonts w:hint="eastAsia" w:ascii="仿宋" w:eastAsia="仿宋"/>
                <w:color w:val="auto"/>
                <w:sz w:val="32"/>
                <w:szCs w:val="32"/>
                <w:highlight w:val="none"/>
              </w:rPr>
              <w:t>处罚规则</w:t>
            </w:r>
          </w:p>
        </w:tc>
      </w:tr>
      <w:tr w14:paraId="3F7ED4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jc w:val="center"/>
        </w:trPr>
        <w:tc>
          <w:tcPr>
            <w:tcW w:w="4261" w:type="dxa"/>
            <w:noWrap w:val="0"/>
            <w:vAlign w:val="top"/>
          </w:tcPr>
          <w:p w14:paraId="6CE896DB">
            <w:pPr>
              <w:pStyle w:val="6"/>
              <w:pageBreakBefore w:val="0"/>
              <w:widowControl w:val="0"/>
              <w:kinsoku/>
              <w:wordWrap/>
              <w:overflowPunct/>
              <w:topLinePunct w:val="0"/>
              <w:bidi w:val="0"/>
              <w:adjustRightInd/>
              <w:snapToGrid/>
              <w:spacing w:before="63" w:line="560" w:lineRule="exact"/>
              <w:ind w:left="68" w:right="62"/>
              <w:jc w:val="center"/>
              <w:textAlignment w:val="auto"/>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书面投诉次数≤3次</w:t>
            </w:r>
          </w:p>
        </w:tc>
        <w:tc>
          <w:tcPr>
            <w:tcW w:w="4261" w:type="dxa"/>
            <w:noWrap w:val="0"/>
            <w:vAlign w:val="top"/>
          </w:tcPr>
          <w:p w14:paraId="5B74792C">
            <w:pPr>
              <w:pStyle w:val="6"/>
              <w:pageBreakBefore w:val="0"/>
              <w:widowControl w:val="0"/>
              <w:kinsoku/>
              <w:wordWrap/>
              <w:overflowPunct/>
              <w:topLinePunct w:val="0"/>
              <w:bidi w:val="0"/>
              <w:adjustRightInd/>
              <w:snapToGrid/>
              <w:spacing w:before="63" w:line="560" w:lineRule="exact"/>
              <w:ind w:left="149"/>
              <w:textAlignment w:val="auto"/>
              <w:rPr>
                <w:rFonts w:hint="eastAsia" w:ascii="仿宋" w:eastAsia="仿宋"/>
                <w:color w:val="auto"/>
                <w:sz w:val="32"/>
                <w:szCs w:val="32"/>
                <w:highlight w:val="none"/>
              </w:rPr>
            </w:pPr>
            <w:r>
              <w:rPr>
                <w:rFonts w:hint="eastAsia" w:ascii="仿宋" w:eastAsia="仿宋"/>
                <w:color w:val="auto"/>
                <w:sz w:val="32"/>
                <w:szCs w:val="32"/>
                <w:highlight w:val="none"/>
              </w:rPr>
              <w:t>每收到一次书面投诉，罚款1000元。</w:t>
            </w:r>
          </w:p>
        </w:tc>
      </w:tr>
      <w:tr w14:paraId="5C284B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jc w:val="center"/>
        </w:trPr>
        <w:tc>
          <w:tcPr>
            <w:tcW w:w="4261" w:type="dxa"/>
            <w:noWrap w:val="0"/>
            <w:vAlign w:val="top"/>
          </w:tcPr>
          <w:p w14:paraId="651DF073">
            <w:pPr>
              <w:pStyle w:val="6"/>
              <w:pageBreakBefore w:val="0"/>
              <w:widowControl w:val="0"/>
              <w:kinsoku/>
              <w:wordWrap/>
              <w:overflowPunct/>
              <w:topLinePunct w:val="0"/>
              <w:bidi w:val="0"/>
              <w:adjustRightInd/>
              <w:snapToGrid/>
              <w:spacing w:before="64" w:line="560" w:lineRule="exact"/>
              <w:ind w:left="68" w:right="62"/>
              <w:jc w:val="center"/>
              <w:textAlignment w:val="auto"/>
              <w:rPr>
                <w:rFonts w:hint="eastAsia" w:ascii="仿宋" w:hAnsi="仿宋" w:eastAsia="仿宋"/>
                <w:color w:val="auto"/>
                <w:sz w:val="32"/>
                <w:szCs w:val="32"/>
                <w:highlight w:val="none"/>
              </w:rPr>
            </w:pPr>
            <w:r>
              <w:rPr>
                <w:rFonts w:hint="eastAsia" w:ascii="仿宋" w:hAnsi="仿宋" w:eastAsia="仿宋"/>
                <w:color w:val="auto"/>
                <w:sz w:val="32"/>
                <w:szCs w:val="32"/>
                <w:highlight w:val="none"/>
              </w:rPr>
              <w:t>4次≤书面投诉次数≤8次</w:t>
            </w:r>
          </w:p>
        </w:tc>
        <w:tc>
          <w:tcPr>
            <w:tcW w:w="4261" w:type="dxa"/>
            <w:noWrap w:val="0"/>
            <w:vAlign w:val="top"/>
          </w:tcPr>
          <w:p w14:paraId="0C0A82EE">
            <w:pPr>
              <w:pStyle w:val="6"/>
              <w:pageBreakBefore w:val="0"/>
              <w:widowControl w:val="0"/>
              <w:kinsoku/>
              <w:wordWrap/>
              <w:overflowPunct/>
              <w:topLinePunct w:val="0"/>
              <w:bidi w:val="0"/>
              <w:adjustRightInd/>
              <w:snapToGrid/>
              <w:spacing w:before="64" w:line="560" w:lineRule="exact"/>
              <w:ind w:left="106"/>
              <w:textAlignment w:val="auto"/>
              <w:rPr>
                <w:rFonts w:hint="eastAsia" w:ascii="仿宋" w:eastAsia="仿宋"/>
                <w:color w:val="auto"/>
                <w:sz w:val="32"/>
                <w:szCs w:val="32"/>
                <w:highlight w:val="none"/>
              </w:rPr>
            </w:pPr>
            <w:r>
              <w:rPr>
                <w:rFonts w:hint="eastAsia" w:ascii="仿宋" w:eastAsia="仿宋"/>
                <w:color w:val="auto"/>
                <w:spacing w:val="-5"/>
                <w:sz w:val="32"/>
                <w:szCs w:val="32"/>
                <w:highlight w:val="none"/>
              </w:rPr>
              <w:t>每收到一次书面投诉，罚款</w:t>
            </w:r>
            <w:r>
              <w:rPr>
                <w:rFonts w:hint="eastAsia" w:ascii="仿宋" w:eastAsia="仿宋"/>
                <w:color w:val="auto"/>
                <w:sz w:val="32"/>
                <w:szCs w:val="32"/>
                <w:highlight w:val="none"/>
              </w:rPr>
              <w:t>2000</w:t>
            </w:r>
            <w:r>
              <w:rPr>
                <w:rFonts w:hint="eastAsia" w:ascii="仿宋" w:eastAsia="仿宋"/>
                <w:color w:val="auto"/>
                <w:spacing w:val="-20"/>
                <w:sz w:val="32"/>
                <w:szCs w:val="32"/>
                <w:highlight w:val="none"/>
              </w:rPr>
              <w:t>元。</w:t>
            </w:r>
          </w:p>
        </w:tc>
      </w:tr>
      <w:tr w14:paraId="078040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5" w:hRule="atLeast"/>
          <w:jc w:val="center"/>
        </w:trPr>
        <w:tc>
          <w:tcPr>
            <w:tcW w:w="4261" w:type="dxa"/>
            <w:noWrap w:val="0"/>
            <w:vAlign w:val="top"/>
          </w:tcPr>
          <w:p w14:paraId="122E2DE4">
            <w:pPr>
              <w:pStyle w:val="6"/>
              <w:pageBreakBefore w:val="0"/>
              <w:widowControl w:val="0"/>
              <w:kinsoku/>
              <w:wordWrap/>
              <w:overflowPunct/>
              <w:topLinePunct w:val="0"/>
              <w:bidi w:val="0"/>
              <w:adjustRightInd/>
              <w:snapToGrid/>
              <w:spacing w:line="560" w:lineRule="exact"/>
              <w:textAlignment w:val="auto"/>
              <w:rPr>
                <w:rFonts w:ascii="仿宋"/>
                <w:color w:val="auto"/>
                <w:sz w:val="32"/>
                <w:szCs w:val="32"/>
                <w:highlight w:val="none"/>
              </w:rPr>
            </w:pPr>
          </w:p>
          <w:p w14:paraId="2DB8F755">
            <w:pPr>
              <w:pStyle w:val="6"/>
              <w:pageBreakBefore w:val="0"/>
              <w:widowControl w:val="0"/>
              <w:kinsoku/>
              <w:wordWrap/>
              <w:overflowPunct/>
              <w:topLinePunct w:val="0"/>
              <w:bidi w:val="0"/>
              <w:adjustRightInd/>
              <w:snapToGrid/>
              <w:spacing w:before="190" w:line="560" w:lineRule="exact"/>
              <w:ind w:left="68" w:right="62"/>
              <w:jc w:val="center"/>
              <w:textAlignment w:val="auto"/>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书面投诉次数≥9次</w:t>
            </w:r>
          </w:p>
        </w:tc>
        <w:tc>
          <w:tcPr>
            <w:tcW w:w="4261" w:type="dxa"/>
            <w:noWrap w:val="0"/>
            <w:vAlign w:val="top"/>
          </w:tcPr>
          <w:p w14:paraId="5D7368ED">
            <w:pPr>
              <w:pStyle w:val="6"/>
              <w:pageBreakBefore w:val="0"/>
              <w:widowControl w:val="0"/>
              <w:kinsoku/>
              <w:wordWrap/>
              <w:overflowPunct/>
              <w:topLinePunct w:val="0"/>
              <w:bidi w:val="0"/>
              <w:adjustRightInd/>
              <w:snapToGrid/>
              <w:spacing w:before="63" w:line="560" w:lineRule="exact"/>
              <w:ind w:left="106" w:right="62"/>
              <w:jc w:val="center"/>
              <w:textAlignment w:val="auto"/>
              <w:rPr>
                <w:rFonts w:hint="eastAsia" w:ascii="仿宋" w:eastAsia="仿宋"/>
                <w:color w:val="auto"/>
                <w:sz w:val="32"/>
                <w:szCs w:val="32"/>
                <w:highlight w:val="none"/>
              </w:rPr>
            </w:pPr>
            <w:r>
              <w:rPr>
                <w:rFonts w:hint="eastAsia" w:ascii="仿宋" w:eastAsia="仿宋"/>
                <w:color w:val="auto"/>
                <w:spacing w:val="-5"/>
                <w:sz w:val="32"/>
                <w:szCs w:val="32"/>
                <w:highlight w:val="none"/>
              </w:rPr>
              <w:t>每收到一次书面投诉，罚款</w:t>
            </w:r>
            <w:r>
              <w:rPr>
                <w:rFonts w:hint="eastAsia" w:ascii="仿宋" w:eastAsia="仿宋"/>
                <w:color w:val="auto"/>
                <w:sz w:val="32"/>
                <w:szCs w:val="32"/>
                <w:highlight w:val="none"/>
              </w:rPr>
              <w:t>3000</w:t>
            </w:r>
            <w:r>
              <w:rPr>
                <w:rFonts w:hint="eastAsia" w:ascii="仿宋" w:eastAsia="仿宋"/>
                <w:color w:val="auto"/>
                <w:spacing w:val="-26"/>
                <w:sz w:val="32"/>
                <w:szCs w:val="32"/>
                <w:highlight w:val="none"/>
              </w:rPr>
              <w:t xml:space="preserve">元， </w:t>
            </w:r>
            <w:r>
              <w:rPr>
                <w:rFonts w:hint="eastAsia" w:ascii="仿宋" w:eastAsia="仿宋"/>
                <w:color w:val="auto"/>
                <w:spacing w:val="-4"/>
                <w:sz w:val="32"/>
                <w:szCs w:val="32"/>
                <w:highlight w:val="none"/>
              </w:rPr>
              <w:t>且采购人有权解除合同，并进一步追究</w:t>
            </w:r>
          </w:p>
          <w:p w14:paraId="276F71C7">
            <w:pPr>
              <w:pStyle w:val="6"/>
              <w:pageBreakBefore w:val="0"/>
              <w:widowControl w:val="0"/>
              <w:kinsoku/>
              <w:wordWrap/>
              <w:overflowPunct/>
              <w:topLinePunct w:val="0"/>
              <w:bidi w:val="0"/>
              <w:adjustRightInd/>
              <w:snapToGrid/>
              <w:spacing w:before="5" w:line="560" w:lineRule="exact"/>
              <w:ind w:left="70" w:right="62"/>
              <w:jc w:val="center"/>
              <w:textAlignment w:val="auto"/>
              <w:rPr>
                <w:rFonts w:hint="eastAsia" w:ascii="仿宋" w:eastAsia="仿宋"/>
                <w:color w:val="auto"/>
                <w:sz w:val="32"/>
                <w:szCs w:val="32"/>
                <w:highlight w:val="none"/>
              </w:rPr>
            </w:pPr>
            <w:r>
              <w:rPr>
                <w:rFonts w:hint="eastAsia" w:ascii="仿宋" w:eastAsia="仿宋"/>
                <w:color w:val="auto"/>
                <w:sz w:val="32"/>
                <w:szCs w:val="32"/>
                <w:highlight w:val="none"/>
              </w:rPr>
              <w:t>乙方责任。</w:t>
            </w:r>
          </w:p>
        </w:tc>
      </w:tr>
    </w:tbl>
    <w:p w14:paraId="30C22027">
      <w:pPr>
        <w:pageBreakBefore w:val="0"/>
        <w:widowControl w:val="0"/>
        <w:kinsoku/>
        <w:wordWrap/>
        <w:overflowPunct/>
        <w:topLinePunct w:val="0"/>
        <w:autoSpaceDE w:val="0"/>
        <w:autoSpaceDN w:val="0"/>
        <w:bidi w:val="0"/>
        <w:adjustRightInd/>
        <w:snapToGrid/>
        <w:spacing w:before="48" w:beforeLines="20" w:after="48" w:afterLines="20" w:line="560" w:lineRule="exact"/>
        <w:ind w:firstLine="0" w:firstLineChars="0"/>
        <w:textAlignment w:val="auto"/>
        <w:rPr>
          <w:rFonts w:hint="eastAsia" w:ascii="仿宋_GB2312" w:hAnsi="仿宋_GB2312" w:eastAsia="仿宋_GB2312" w:cs="仿宋_GB2312"/>
          <w:color w:val="auto"/>
          <w:sz w:val="32"/>
          <w:szCs w:val="32"/>
          <w:highlight w:val="none"/>
        </w:rPr>
      </w:pPr>
    </w:p>
    <w:p w14:paraId="518DDF70">
      <w:pPr>
        <w:pageBreakBefore w:val="0"/>
        <w:widowControl w:val="0"/>
        <w:kinsoku/>
        <w:wordWrap/>
        <w:overflowPunct/>
        <w:topLinePunct w:val="0"/>
        <w:autoSpaceDE w:val="0"/>
        <w:autoSpaceDN w:val="0"/>
        <w:bidi w:val="0"/>
        <w:adjustRightInd/>
        <w:snapToGrid/>
        <w:spacing w:before="48" w:beforeLines="20" w:after="48" w:afterLines="20"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 xml:space="preserve">4.6 </w:t>
      </w:r>
      <w:r>
        <w:rPr>
          <w:rFonts w:hint="eastAsia" w:ascii="仿宋" w:hAnsi="仿宋" w:eastAsia="仿宋" w:cs="仿宋"/>
          <w:color w:val="auto"/>
          <w:sz w:val="32"/>
          <w:szCs w:val="32"/>
          <w:highlight w:val="none"/>
        </w:rPr>
        <w:t>7×24小时不间断监控管理</w:t>
      </w:r>
    </w:p>
    <w:p w14:paraId="0854B728">
      <w:pPr>
        <w:pageBreakBefore w:val="0"/>
        <w:widowControl w:val="0"/>
        <w:kinsoku/>
        <w:wordWrap/>
        <w:overflowPunct/>
        <w:topLinePunct w:val="0"/>
        <w:autoSpaceDE w:val="0"/>
        <w:autoSpaceDN w:val="0"/>
        <w:bidi w:val="0"/>
        <w:adjustRightInd/>
        <w:snapToGrid/>
        <w:spacing w:before="48" w:beforeLines="20" w:after="48" w:afterLines="20"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网络均采用端到端全程全网网管，服务商须对所有线路进行有效的提供 7×24 小时的网络监控、维护和服务，保障用户网络的安全运行。</w:t>
      </w:r>
    </w:p>
    <w:p w14:paraId="4F56C060">
      <w:pPr>
        <w:pageBreakBefore w:val="0"/>
        <w:widowControl w:val="0"/>
        <w:kinsoku/>
        <w:wordWrap/>
        <w:overflowPunct/>
        <w:topLinePunct w:val="0"/>
        <w:autoSpaceDE w:val="0"/>
        <w:autoSpaceDN w:val="0"/>
        <w:bidi w:val="0"/>
        <w:adjustRightInd/>
        <w:snapToGrid/>
        <w:spacing w:before="48" w:beforeLines="20" w:after="48" w:afterLines="20"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 xml:space="preserve">4.7 </w:t>
      </w:r>
      <w:r>
        <w:rPr>
          <w:rFonts w:hint="eastAsia" w:ascii="仿宋" w:hAnsi="仿宋" w:eastAsia="仿宋" w:cs="仿宋"/>
          <w:color w:val="auto"/>
          <w:sz w:val="32"/>
          <w:szCs w:val="32"/>
          <w:highlight w:val="none"/>
        </w:rPr>
        <w:t>带宽测试标准</w:t>
      </w:r>
    </w:p>
    <w:p w14:paraId="03CD3142">
      <w:pPr>
        <w:pageBreakBefore w:val="0"/>
        <w:widowControl w:val="0"/>
        <w:kinsoku/>
        <w:wordWrap/>
        <w:overflowPunct/>
        <w:topLinePunct w:val="0"/>
        <w:autoSpaceDE w:val="0"/>
        <w:autoSpaceDN w:val="0"/>
        <w:bidi w:val="0"/>
        <w:adjustRightInd/>
        <w:snapToGrid/>
        <w:spacing w:before="48" w:beforeLines="20" w:after="48" w:afterLines="20"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电路带宽测试标准通道测试:使用测试仪表对光纤通道进行测试,测试结果达到标称值为达标水平。</w:t>
      </w:r>
    </w:p>
    <w:p w14:paraId="6C15483C">
      <w:pPr>
        <w:pageBreakBefore w:val="0"/>
        <w:widowControl w:val="0"/>
        <w:kinsoku/>
        <w:wordWrap/>
        <w:overflowPunct/>
        <w:topLinePunct w:val="0"/>
        <w:autoSpaceDE w:val="0"/>
        <w:autoSpaceDN w:val="0"/>
        <w:bidi w:val="0"/>
        <w:adjustRightInd/>
        <w:snapToGrid/>
        <w:spacing w:before="48" w:beforeLines="20" w:after="48" w:afterLines="20"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 xml:space="preserve">4.8 </w:t>
      </w:r>
      <w:r>
        <w:rPr>
          <w:rFonts w:hint="eastAsia" w:ascii="仿宋" w:hAnsi="仿宋" w:eastAsia="仿宋" w:cs="仿宋"/>
          <w:color w:val="auto"/>
          <w:sz w:val="32"/>
          <w:szCs w:val="32"/>
          <w:highlight w:val="none"/>
        </w:rPr>
        <w:t>提供7×24小时客户响应电话。</w:t>
      </w:r>
    </w:p>
    <w:p w14:paraId="7E74CEC3">
      <w:pPr>
        <w:pageBreakBefore w:val="0"/>
        <w:widowControl w:val="0"/>
        <w:kinsoku/>
        <w:wordWrap/>
        <w:overflowPunct/>
        <w:topLinePunct w:val="0"/>
        <w:autoSpaceDE w:val="0"/>
        <w:autoSpaceDN w:val="0"/>
        <w:bidi w:val="0"/>
        <w:adjustRightInd/>
        <w:snapToGrid/>
        <w:spacing w:before="48" w:beforeLines="20" w:after="48" w:afterLines="20"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 xml:space="preserve">4.9 </w:t>
      </w:r>
      <w:r>
        <w:rPr>
          <w:rFonts w:hint="eastAsia" w:ascii="仿宋" w:hAnsi="仿宋" w:eastAsia="仿宋" w:cs="仿宋"/>
          <w:color w:val="auto"/>
          <w:sz w:val="32"/>
          <w:szCs w:val="32"/>
          <w:highlight w:val="none"/>
        </w:rPr>
        <w:t>配置一名客户经理，统一故障申告渠道。</w:t>
      </w:r>
    </w:p>
    <w:p w14:paraId="3437C4E7">
      <w:pPr>
        <w:pageBreakBefore w:val="0"/>
        <w:widowControl w:val="0"/>
        <w:kinsoku/>
        <w:wordWrap/>
        <w:overflowPunct/>
        <w:topLinePunct w:val="0"/>
        <w:autoSpaceDE w:val="0"/>
        <w:autoSpaceDN w:val="0"/>
        <w:bidi w:val="0"/>
        <w:adjustRightInd/>
        <w:snapToGrid/>
        <w:spacing w:before="48" w:beforeLines="20" w:after="48" w:afterLines="20" w:line="560" w:lineRule="exact"/>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 xml:space="preserve">4.10 </w:t>
      </w:r>
      <w:r>
        <w:rPr>
          <w:rFonts w:hint="eastAsia" w:ascii="仿宋" w:hAnsi="仿宋" w:eastAsia="仿宋" w:cs="仿宋"/>
          <w:color w:val="auto"/>
          <w:sz w:val="32"/>
          <w:szCs w:val="32"/>
          <w:highlight w:val="none"/>
        </w:rPr>
        <w:t>重点公共场所WiFi</w:t>
      </w:r>
      <w:r>
        <w:rPr>
          <w:rFonts w:hint="eastAsia" w:ascii="仿宋" w:hAnsi="仿宋" w:eastAsia="仿宋" w:cs="仿宋"/>
          <w:color w:val="auto"/>
          <w:sz w:val="32"/>
          <w:szCs w:val="32"/>
          <w:highlight w:val="none"/>
          <w:lang w:val="en-US" w:eastAsia="zh-CN"/>
        </w:rPr>
        <w:t>必须</w:t>
      </w:r>
      <w:r>
        <w:rPr>
          <w:rFonts w:hint="eastAsia" w:ascii="仿宋" w:hAnsi="仿宋" w:eastAsia="仿宋" w:cs="仿宋"/>
          <w:color w:val="auto"/>
          <w:sz w:val="32"/>
          <w:szCs w:val="32"/>
          <w:highlight w:val="none"/>
        </w:rPr>
        <w:t>符合《海南省重点公共场所WiFi网络技术服务规范（暂行）》等免费wifi建设规范。</w:t>
      </w:r>
    </w:p>
    <w:p w14:paraId="31C9E33D">
      <w:pPr>
        <w:pStyle w:val="2"/>
        <w:pageBreakBefore w:val="0"/>
        <w:widowControl w:val="0"/>
        <w:kinsoku/>
        <w:wordWrap/>
        <w:overflowPunct/>
        <w:topLinePunct w:val="0"/>
        <w:bidi w:val="0"/>
        <w:adjustRightInd/>
        <w:snapToGrid/>
        <w:spacing w:line="560" w:lineRule="exact"/>
        <w:ind w:firstLine="643" w:firstLineChars="200"/>
        <w:textAlignment w:val="auto"/>
        <w:rPr>
          <w:rFonts w:hint="default" w:eastAsia="仿宋"/>
          <w:highlight w:val="none"/>
          <w:lang w:val="en-US" w:eastAsia="zh-CN"/>
        </w:rPr>
      </w:pPr>
      <w:r>
        <w:rPr>
          <w:rFonts w:hint="eastAsia" w:ascii="仿宋" w:hAnsi="仿宋" w:eastAsia="仿宋" w:cs="仿宋"/>
          <w:color w:val="auto"/>
          <w:sz w:val="32"/>
          <w:highlight w:val="none"/>
          <w:lang w:val="en-US" w:eastAsia="zh-CN"/>
        </w:rPr>
        <w:t>4.11 采购清单所列设备及线路必须在合同签订后30天内交付及开通。</w:t>
      </w:r>
    </w:p>
    <w:p w14:paraId="3C610B3F">
      <w:pPr>
        <w:autoSpaceDE w:val="0"/>
        <w:autoSpaceDN w:val="0"/>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 xml:space="preserve">4.12 </w:t>
      </w:r>
      <w:r>
        <w:rPr>
          <w:rFonts w:hint="eastAsia" w:ascii="仿宋" w:hAnsi="仿宋" w:eastAsia="仿宋" w:cs="仿宋"/>
          <w:color w:val="auto"/>
          <w:sz w:val="32"/>
          <w:szCs w:val="32"/>
          <w:highlight w:val="none"/>
        </w:rPr>
        <w:t>若签订合同日期晚于上年度服务截止期，或者中标商在服务期限内因线路布设、调试施工等原因不能及时提供服务，应向上一年度服务商支付超出上一年度线路租赁服务期限的费用。费用计算规则=实际运维天数*（本年度运维服务费/365天）。</w:t>
      </w:r>
    </w:p>
    <w:p w14:paraId="7193E2A6">
      <w:pPr>
        <w:autoSpaceDE w:val="0"/>
        <w:autoSpaceDN w:val="0"/>
        <w:spacing w:line="560" w:lineRule="exact"/>
        <w:ind w:firstLine="640" w:firstLineChars="20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第五条 通信服务质量</w:t>
      </w:r>
    </w:p>
    <w:p w14:paraId="2240E6E5">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5.1 双方承诺严格按照《中华人民共和国电信条例》规定的标准履行本协议，维护双方权益。</w:t>
      </w:r>
    </w:p>
    <w:p w14:paraId="40567BE6">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5.2 乙方提供的电路服务质量（含服务质量指标和通信质量指标）不得低于政府电信主管部门颁布的相关电信服务规范，切实保证甲方所用电路畅通。</w:t>
      </w:r>
    </w:p>
    <w:p w14:paraId="57CAD94A">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5.3 若协议履行期内出台新的法律法规和服务标准，则按照新的法律法规和服务标准执行。</w:t>
      </w:r>
    </w:p>
    <w:p w14:paraId="5B086DE7">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5.4 乙方为甲方提供全国VIP大客户故障受理热线服务，受理并处理甲方全程端到端的故障申告。</w:t>
      </w:r>
    </w:p>
    <w:p w14:paraId="2996987E">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故障申告采取“就近申告、首问负责”的原则。甲方向乙方就近申告，乙方实行“首问负责制”，向甲方提供及时的服务，负责故障的全程处理和协调。乙方向甲方提供数字电路通道，遇有甲方设备问题时，需经双方认定。甲方负责自己端的线路及终端设备的维护。</w:t>
      </w:r>
    </w:p>
    <w:p w14:paraId="70E47D76">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5.5 由于甲方自备设备故障或甲方操作不当造成的电路故障，甲方自行承担责任。</w:t>
      </w:r>
    </w:p>
    <w:p w14:paraId="009FDB93">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5.6 如乙方由于光缆割接、线路改造、设备停机维修等原因需中断甲方使用的电路时，应提前3个工作日通知甲方，同时尽快消除故障、恢复通信线路。</w:t>
      </w:r>
    </w:p>
    <w:p w14:paraId="6D3D8009">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5.7 甲方在处理系统障碍(涉及此次使用的电路)时，乙方有义务积极协助、配合，并根据甲方要求提供相关电路的测试结果。</w:t>
      </w:r>
    </w:p>
    <w:p w14:paraId="4BF28B8A">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5.8 双方建立协商制度，加强日常情况沟通，及时处理影响通信质量的问题。</w:t>
      </w:r>
    </w:p>
    <w:p w14:paraId="0A9E8975">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黑体" w:hAnsi="黑体" w:eastAsia="黑体" w:cs="黑体"/>
          <w:color w:val="auto"/>
          <w:sz w:val="32"/>
          <w:szCs w:val="32"/>
          <w:highlight w:val="none"/>
        </w:rPr>
        <w:t>第六条 电路开通、退订</w:t>
      </w:r>
    </w:p>
    <w:p w14:paraId="52C4ADBB">
      <w:pPr>
        <w:autoSpaceDE w:val="0"/>
        <w:autoSpaceDN w:val="0"/>
        <w:spacing w:line="560" w:lineRule="exact"/>
        <w:ind w:firstLine="643" w:firstLineChars="20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6.1 电路开通</w:t>
      </w:r>
    </w:p>
    <w:p w14:paraId="680D2143">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6.1.1 电路开通是指甲乙双方商定的接口点外侧间的电路全程测通，以最晚一端开通为准。乙方不负责甲方用户端网络设备的调测。</w:t>
      </w:r>
    </w:p>
    <w:p w14:paraId="71C33537">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6.1.2 电路全程开通后，乙方向甲方提供有关开通测试数据报告。</w:t>
      </w:r>
    </w:p>
    <w:p w14:paraId="06697468">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6.1.3 甲方应当在收到乙方开通测试数据报告后的5个工作日内</w:t>
      </w:r>
      <w:r>
        <w:rPr>
          <w:rFonts w:hint="eastAsia" w:ascii="仿宋_GB2312" w:hAnsi="仿宋_GB2312" w:eastAsia="仿宋_GB2312" w:cs="仿宋_GB2312"/>
          <w:color w:val="auto"/>
          <w:sz w:val="32"/>
          <w:szCs w:val="32"/>
          <w:highlight w:val="none"/>
          <w:lang w:val="en-US" w:eastAsia="zh-CN"/>
        </w:rPr>
        <w:t>开通确认</w:t>
      </w:r>
      <w:r>
        <w:rPr>
          <w:rFonts w:hint="eastAsia" w:ascii="仿宋_GB2312" w:hAnsi="仿宋_GB2312" w:eastAsia="仿宋_GB2312" w:cs="仿宋_GB2312"/>
          <w:color w:val="auto"/>
          <w:sz w:val="32"/>
          <w:szCs w:val="32"/>
          <w:highlight w:val="none"/>
        </w:rPr>
        <w:t>。经甲方认可并在开通测试报告（或计费确认单）上签章后，即为通信服务开通之日，同时乙方开始计费。</w:t>
      </w:r>
    </w:p>
    <w:p w14:paraId="42C040C1">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6.1.4 若甲方在收到乙方开通测试报告后5个工作日内未签字确认，也未提出书面异议的，视为乙方已按照甲方要求和国家有关电信业务规定开通, 开通测试报告载明的开通之日为使用电路的实际开通日。</w:t>
      </w:r>
    </w:p>
    <w:p w14:paraId="6762CF2F">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6.1.5 乙方自电路实际开通之日起对电路计收电路服务费，双方另有约定的除外。</w:t>
      </w:r>
    </w:p>
    <w:p w14:paraId="5C822245">
      <w:pPr>
        <w:autoSpaceDE w:val="0"/>
        <w:autoSpaceDN w:val="0"/>
        <w:spacing w:line="560" w:lineRule="exact"/>
        <w:ind w:firstLine="643" w:firstLineChars="20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6.2 电路的退订</w:t>
      </w:r>
    </w:p>
    <w:p w14:paraId="195D689A">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6.2.1 甲方退订使用电路时，应提前30日以书面形式通知乙方。乙方在30日内完成相关的业务操作并于退订之日起关闭专线，服务费收至退订日止。</w:t>
      </w:r>
    </w:p>
    <w:p w14:paraId="6861EF88">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6.2.2 停收服务费的时间以乙方发出的业务需求终止单所规定的时间为准。如果乙方超出规定时间未完成该条电路的撤线工作，甲方不再支付超期的电路服务费。</w:t>
      </w:r>
    </w:p>
    <w:p w14:paraId="3C36A92C">
      <w:pPr>
        <w:autoSpaceDE w:val="0"/>
        <w:autoSpaceDN w:val="0"/>
        <w:spacing w:line="560" w:lineRule="exact"/>
        <w:ind w:firstLine="640" w:firstLineChars="20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第七条 合同金额</w:t>
      </w:r>
    </w:p>
    <w:p w14:paraId="4D27B85A">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合同总金额为人民币（大写）</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（小写：</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元），合同总金额包括但不限于乙方为履行本合同约定、完成符合甲方要求而产生的费用及相关税费等一切费用，甲方支付合同总金额后，除另有约定外，甲方无需就本合同项下委托事项向乙方支付上述费用之外的任何其他费用。</w:t>
      </w:r>
    </w:p>
    <w:p w14:paraId="54539194">
      <w:pPr>
        <w:autoSpaceDE w:val="0"/>
        <w:autoSpaceDN w:val="0"/>
        <w:spacing w:line="560" w:lineRule="exact"/>
        <w:ind w:firstLine="640" w:firstLineChars="20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第八条 支付方式</w:t>
      </w:r>
    </w:p>
    <w:p w14:paraId="00C43F43">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8.1 合同签订后</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在甲方资金到位的情况下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且乙方提供所有甲方报账必须材料</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个工作日内，支付合同总价的50%，即人民币</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元(大写:</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2025年11月经甲方组织的</w:t>
      </w:r>
      <w:r>
        <w:rPr>
          <w:rFonts w:hint="eastAsia" w:ascii="仿宋_GB2312" w:hAnsi="仿宋_GB2312" w:eastAsia="仿宋_GB2312" w:cs="仿宋_GB2312"/>
          <w:color w:val="auto"/>
          <w:sz w:val="32"/>
          <w:szCs w:val="32"/>
          <w:highlight w:val="none"/>
          <w:lang w:eastAsia="zh-CN"/>
        </w:rPr>
        <w:t>服务验收通过后，</w:t>
      </w:r>
      <w:r>
        <w:rPr>
          <w:rFonts w:hint="eastAsia" w:ascii="仿宋_GB2312" w:hAnsi="仿宋_GB2312" w:eastAsia="仿宋_GB2312" w:cs="仿宋_GB2312"/>
          <w:color w:val="auto"/>
          <w:sz w:val="32"/>
          <w:szCs w:val="32"/>
          <w:highlight w:val="none"/>
          <w:lang w:val="en-US" w:eastAsia="zh-CN"/>
        </w:rPr>
        <w:t>在甲方资金到位的情况下</w:t>
      </w:r>
      <w:r>
        <w:rPr>
          <w:rFonts w:hint="eastAsia" w:ascii="仿宋_GB2312" w:hAnsi="仿宋_GB2312" w:eastAsia="仿宋_GB2312" w:cs="仿宋_GB2312"/>
          <w:color w:val="auto"/>
          <w:sz w:val="32"/>
          <w:szCs w:val="32"/>
          <w:highlight w:val="none"/>
          <w:lang w:eastAsia="zh-CN"/>
        </w:rPr>
        <w:t>，乙方向甲方提供所有报账必须材料后</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eastAsia="zh-CN"/>
        </w:rPr>
        <w:t>个工作日内，支付合同总价的50%，即人民币</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元(大写:</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p>
    <w:p w14:paraId="6AB1C235">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8.2 甲方开票信息如下：</w:t>
      </w:r>
    </w:p>
    <w:p w14:paraId="1E3C048B">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单位名称：昌江黎族自治科学技术和工业信息化局</w:t>
      </w:r>
    </w:p>
    <w:p w14:paraId="6DEA5A05">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纳税人识别号：11468841552773183W</w:t>
      </w:r>
    </w:p>
    <w:p w14:paraId="795FDC35">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甲方保证所提供的开票信息准确有效，如果提供的开票信息有误导致所开具的发票无效的，乙方重新开具发票的费用由甲方承担。甲方付款前，乙方应开具合规的增值税普通发票，乙方不提供合格发票或逾期提供发票的，甲方有权拒绝付款且不承担逾期付款违约责任，若给甲方造成损失的（包括但不限于税务风险），乙方应赔偿甲方损失，并承担法律责任。</w:t>
      </w:r>
    </w:p>
    <w:p w14:paraId="4E9DDFA5">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8.3 支付方式：甲方依照本合同向乙方支付的所有款项均以转账方式支付到乙方指定的以下银行账户：</w:t>
      </w:r>
    </w:p>
    <w:p w14:paraId="2DC1CC12">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开户户名：</w:t>
      </w:r>
    </w:p>
    <w:p w14:paraId="55BCB420">
      <w:pPr>
        <w:autoSpaceDE w:val="0"/>
        <w:autoSpaceDN w:val="0"/>
        <w:spacing w:line="560" w:lineRule="exact"/>
        <w:ind w:firstLine="640" w:firstLineChars="20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开户银行：</w:t>
      </w:r>
    </w:p>
    <w:p w14:paraId="2983A110">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开户账号：</w:t>
      </w:r>
    </w:p>
    <w:p w14:paraId="63AC8EEA">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乙方保证以上收款信息准确无误，若由于乙方提供信息有误导致未能及时收到款项的，甲方无需承担逾期付款的违约责任。</w:t>
      </w:r>
    </w:p>
    <w:p w14:paraId="67BF23B9">
      <w:pPr>
        <w:autoSpaceDE w:val="0"/>
        <w:autoSpaceDN w:val="0"/>
        <w:spacing w:line="560" w:lineRule="exact"/>
        <w:ind w:firstLine="640" w:firstLineChars="20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第九条 责任和义务</w:t>
      </w:r>
    </w:p>
    <w:p w14:paraId="22F9B56F">
      <w:pPr>
        <w:autoSpaceDE w:val="0"/>
        <w:autoSpaceDN w:val="0"/>
        <w:spacing w:line="560" w:lineRule="exact"/>
        <w:ind w:firstLine="643" w:firstLineChars="20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9.1 甲方责任和义务</w:t>
      </w:r>
    </w:p>
    <w:p w14:paraId="661DC696">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9.1.1 甲方在接入和使用电路过程中出现的任何技术性问题均可向乙方申告。</w:t>
      </w:r>
    </w:p>
    <w:p w14:paraId="695B0DFE">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9.1.2 甲方以书面形式向乙方提供电路开通的通达方向、速率、数量、技术要求、准确的终端起止接入地点、用途、要求开通时间、使用期限、联系人、联系电话等信息。因甲方原因导致电路迟延开通的，视为电路按时开通。</w:t>
      </w:r>
    </w:p>
    <w:p w14:paraId="5B720D21">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9.1.3 甲方应派专人负责做好入网的各项准备和配合工作，主要包括： </w:t>
      </w:r>
    </w:p>
    <w:p w14:paraId="0935E353">
      <w:pPr>
        <w:autoSpaceDE w:val="0"/>
        <w:autoSpaceDN w:val="0"/>
        <w:spacing w:line="560" w:lineRule="exact"/>
        <w:ind w:left="638" w:leftChars="304"/>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（1）入网前期的组织、协调工作；                              （2）接入设备及机房内安装场地的准备；                        （3）协调相关机构、人员等入网各方配合乙方的进网调测工作；    </w:t>
      </w:r>
    </w:p>
    <w:p w14:paraId="2736C4F5">
      <w:pPr>
        <w:autoSpaceDE w:val="0"/>
        <w:autoSpaceDN w:val="0"/>
        <w:spacing w:line="560" w:lineRule="exact"/>
        <w:ind w:left="638" w:leftChars="304"/>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（4）调配和预留所在建筑物内配线室至机房的通信线路。</w:t>
      </w:r>
    </w:p>
    <w:p w14:paraId="04920CBE">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9.1.4 甲方应保证连接到使用电路上的有关通信设备符合国家主管部门规定的质量标准和技术要求，并取得进网许可证。</w:t>
      </w:r>
    </w:p>
    <w:p w14:paraId="5F683E99">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9.1.5 甲方应按照国家法律、法规的规定及本协议的约定使用电路，未经乙方书面同意，不得将所用电路转给第三方使用，也不得用于本协议第二条约定用途以外的其他用途。</w:t>
      </w:r>
    </w:p>
    <w:p w14:paraId="1CD60EDE">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9.1.6 甲方应按照国家现行资费标准及双方达成的协议，办理电路使用的相关手续并按期交纳电路的一次性费用和电路月服务费。</w:t>
      </w:r>
    </w:p>
    <w:p w14:paraId="166A9054">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9.1.7 在电路开通过程中,因甲方以下原因造成的电路开通延迟的,责任不在乙方,甲方有责任尽力协调电路开通,并出示书面责任证明函给乙方。</w:t>
      </w:r>
    </w:p>
    <w:p w14:paraId="7AA5DA57">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（1）甲方接入设备(含电源等)不到位；</w:t>
      </w:r>
    </w:p>
    <w:p w14:paraId="74C5B561">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（2）甲方自维线路的原因；</w:t>
      </w:r>
    </w:p>
    <w:p w14:paraId="34AF9491">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（3）甲方要求延期；</w:t>
      </w:r>
    </w:p>
    <w:p w14:paraId="339AA180">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（4）甲方要求退单；</w:t>
      </w:r>
    </w:p>
    <w:p w14:paraId="063416A1">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（5）甲方机房无法使用；</w:t>
      </w:r>
    </w:p>
    <w:p w14:paraId="205D3C5F">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（6）甲方其他自身原因。</w:t>
      </w:r>
    </w:p>
    <w:p w14:paraId="57F317F5">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9.1.8 甲方及其有关当事人要遵守廉洁自律有关规定，不得有“吃拿卡要”等违纪违规行为，不得收受或变相接受乙方的回扣、礼金、礼品、宴请、娱乐等任何形式的贿赂，不得接受乙方请托或违反规定为乙方谋取好处，不得在合同执行和验收过程中暗箱操作、降低标准。</w:t>
      </w:r>
    </w:p>
    <w:p w14:paraId="2D4E756A">
      <w:pPr>
        <w:autoSpaceDE w:val="0"/>
        <w:autoSpaceDN w:val="0"/>
        <w:spacing w:line="560" w:lineRule="exact"/>
        <w:ind w:firstLine="643" w:firstLineChars="20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9.2 乙方责任和义务</w:t>
      </w:r>
    </w:p>
    <w:p w14:paraId="2707BCC9">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9.2.1 乙方为甲方提供端到端的综合性服务以及各类使用电路业务的咨询、通信方案建议等服务。</w:t>
      </w:r>
    </w:p>
    <w:p w14:paraId="1B9E7267">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9.2.2 乙方应根据甲方提出的使用电路申请，在双方共同协商确认的日期内为甲方开通电路。由于乙方端口、线路资源暂未具备等原因而未及时开通电路， 乙方有责任协调相关部门尽快开通电路，并应承担延期开通的责任。</w:t>
      </w:r>
    </w:p>
    <w:p w14:paraId="414B6EB0">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9.2.3 故障处理过程中，乙方维护人员应及时向甲方申告人员通告故障处理进展情况。对于疑难故障，需要乙方判断和处理时，在正常工作时间将在1小时内到达客户现场，3小时内恢复业务。业务中断3小时内线路恢复百分比为95%；在非正常工作时间，可以应甲方要求在2小时内到达甲方现场进行处理。</w:t>
      </w:r>
    </w:p>
    <w:p w14:paraId="0C407488">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9.2.4 乙方保证向甲方提供的电路全程为数字电路，各点接入部分采用光纤入户的方式。</w:t>
      </w:r>
    </w:p>
    <w:p w14:paraId="1FA5B36A">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9.2.5 乙方负责长途电路的全程连接、调通和测试。</w:t>
      </w:r>
    </w:p>
    <w:p w14:paraId="2D36CDAD">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9.2.6 乙方应按电路维护规程的规定承担电路的日常维护工作，保证达到维护规程规定的质量标准。乙方应按重要通信电路的要求保障甲方所使用的电路。遇有电路阻断的情形时，应按维护规程规定在最短时间内调通临时备用电路，确保甲方线路正常运行。</w:t>
      </w:r>
    </w:p>
    <w:p w14:paraId="14BB8F93">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9.2.7 乙方应为甲方提供技术培训，技术培训的内容由双方另行协商确定。</w:t>
      </w:r>
    </w:p>
    <w:p w14:paraId="751A102B">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9.2.8 如乙方因光缆割接、线路改造、设备停机维修等原因需中断甲方使用的电路时，在正常情况下，乙方应提前3个工作日通知甲方；遇有不可预见的因素时应随时与甲方沟通，并按甲方要求安排临时倒通等措施以保证该电路的畅通。</w:t>
      </w:r>
    </w:p>
    <w:p w14:paraId="4AA4F8C3">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9.2.9 乙方不得贿赂或变相贿赂甲方及其有关当事人，不得向甲方当事人赠送礼金、礼品、礼券、礼卡、回扣等，不得宴请甲方当事人，不得邀请甲方当事人参加各种娱乐活动，不得请托甲方当事人谋取好处，不得通过“找关系”干扰甲方执行合同。如遇甲方当事人提出“吃拿卡要”等要求，及时向甲方纪检部门反映。</w:t>
      </w:r>
    </w:p>
    <w:p w14:paraId="03EB2ABC">
      <w:pPr>
        <w:autoSpaceDE w:val="0"/>
        <w:autoSpaceDN w:val="0"/>
        <w:spacing w:line="560" w:lineRule="exact"/>
        <w:ind w:firstLine="643" w:firstLineChars="200"/>
        <w:rPr>
          <w:rFonts w:hint="eastAsia" w:ascii="仿宋_GB2312" w:hAnsi="仿宋_GB2312" w:eastAsia="仿宋_GB2312" w:cs="仿宋_GB2312"/>
          <w:color w:val="auto"/>
          <w:sz w:val="32"/>
          <w:szCs w:val="32"/>
          <w:highlight w:val="none"/>
        </w:rPr>
      </w:pPr>
      <w:r>
        <w:rPr>
          <w:rFonts w:hint="eastAsia" w:ascii="楷体" w:hAnsi="楷体" w:eastAsia="楷体" w:cs="楷体"/>
          <w:b/>
          <w:bCs/>
          <w:color w:val="auto"/>
          <w:sz w:val="32"/>
          <w:szCs w:val="32"/>
          <w:highlight w:val="none"/>
        </w:rPr>
        <w:t>9.3 保密条款</w:t>
      </w:r>
    </w:p>
    <w:p w14:paraId="535085AB">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9.3.1 未经对方书面许可，任何一方不得向第三方提供或披露与对方业务有关的资料和信息，法律另有规定的除外。</w:t>
      </w:r>
    </w:p>
    <w:p w14:paraId="043503AA">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9.3.2 乙方不得将甲方所用电路之用途向第三方泄露，该保密义务在合同终止后继续有效。</w:t>
      </w:r>
    </w:p>
    <w:p w14:paraId="1FA25EE7">
      <w:pPr>
        <w:autoSpaceDE w:val="0"/>
        <w:autoSpaceDN w:val="0"/>
        <w:spacing w:line="560" w:lineRule="exact"/>
        <w:ind w:firstLine="640" w:firstLineChars="20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第十条 违约责任</w:t>
      </w:r>
    </w:p>
    <w:p w14:paraId="2FD999D8">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10.1  在满足开通条件的情况下，如确因乙方原因，不能在本合同约定的开通时限内开通电路服务，则每逾期一日按照年传输服务费的千分之三的比例作为给甲方的赔付，并在服务结束时支付，赔付金额最多不超过年传输服务费。如逾期[60]日仍不能开通，则甲方有权终止本合同，不再向乙方支付合同款，并要求乙方退回已付款项，同时乙方应向甲方支付合同金额的20%作为违约金，违约金不足以弥补甲方因此造成的损失的，甲方有权继续追偿。</w:t>
      </w:r>
    </w:p>
    <w:p w14:paraId="33DEED30">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 xml:space="preserve"> 如乙方未按规定日期开通电路服务或恢复电路服务（除不可抗力因素及甲方配合原因外），则从合同约定的交付日期起每日按年传输服务费的千分之一向甲方支付违约金。如经甲方催告并予以宽限期后30日内仍不能履行相关义务，则加倍承担违约责任。</w:t>
      </w:r>
    </w:p>
    <w:p w14:paraId="54854825">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 xml:space="preserve"> 如乙方单条数字电路通路可用率达不到99.9%，每低一个百分点则从年传输服务费的千分之三向甲方支付违约金；每低两个百分点则从年传输服务费的千分之六向甲方支付违约金，以此类推。如有多条数字电路通路可用率达不到99.9%，则违约金累计；本合同有效期内累计违约金总额不超过合同总金额50%。如有30%的数字电路通路可用率达不到99.9%，甲方有权解除合同，并要求乙方承担相应责任。</w:t>
      </w:r>
    </w:p>
    <w:p w14:paraId="63E3D1EA">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 xml:space="preserve"> 乙方对因甲方操作失误而导致的甲方可得利益损失、商业信誉损失以及数据丢失或损坏等其他损失不承担责任。除此之外，乙方应承担给甲方造成的数据丢失或损坏等损失的赔偿责任。</w:t>
      </w:r>
    </w:p>
    <w:p w14:paraId="7DF8F05D">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10.</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 xml:space="preserve"> 如发现乙方有9.2.9条所述违法违纪行为，甲方有权终止本合同，有权要求乙方承担相应的法律责任及所造成的损失赔偿，乙方三年内不得再承接甲方项目。</w:t>
      </w:r>
    </w:p>
    <w:p w14:paraId="038D1D39">
      <w:pPr>
        <w:autoSpaceDE w:val="0"/>
        <w:autoSpaceDN w:val="0"/>
        <w:spacing w:line="560" w:lineRule="exact"/>
        <w:ind w:firstLine="640" w:firstLineChars="20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第十一条 合同生效与终止</w:t>
      </w:r>
    </w:p>
    <w:p w14:paraId="6D876E98">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11.1 本合同自双方签字并加盖公章或合同专用章之日起生效。</w:t>
      </w:r>
    </w:p>
    <w:p w14:paraId="4319E563">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11.2 如果发生以下情况，可以视为合同解除或终止，相关方承担相应责任（如有）：</w:t>
      </w:r>
    </w:p>
    <w:p w14:paraId="49C30FA4">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11.2.1 任一方进入解散或清算阶段；</w:t>
      </w:r>
    </w:p>
    <w:p w14:paraId="4165B7FE">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11.2.2 任一方被判为破产或其它原因致使资不抵债；</w:t>
      </w:r>
    </w:p>
    <w:p w14:paraId="200CBF9E">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11.2.3 本合同已有效、适当、全面得到履行；</w:t>
      </w:r>
    </w:p>
    <w:p w14:paraId="1E3E3991">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11.2.4 双方共同同意以书面文件提前解除合同；</w:t>
      </w:r>
    </w:p>
    <w:p w14:paraId="605DC85D">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11.2.5根据仲裁机构的生效裁决或司法机关的生效判决，本合同解除。</w:t>
      </w:r>
    </w:p>
    <w:p w14:paraId="0FF10F66">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11.2.6 发生不可抗力；</w:t>
      </w:r>
    </w:p>
    <w:p w14:paraId="6C083C1A">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11.2.7 本协议履行期间，因政府行为（禁止性）致使协议不能履行的，本合同自一方收到对方书面通知之日起终止；不能完全履行的，不受影响部分继续履行。</w:t>
      </w:r>
    </w:p>
    <w:p w14:paraId="5C8D2611">
      <w:pPr>
        <w:autoSpaceDE w:val="0"/>
        <w:autoSpaceDN w:val="0"/>
        <w:spacing w:line="560" w:lineRule="exact"/>
        <w:ind w:firstLine="640" w:firstLineChars="20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第十二条 争议解决以及适用法律</w:t>
      </w:r>
    </w:p>
    <w:p w14:paraId="05B2F35C">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12.1 本合同适用中华人民共和国法律。</w:t>
      </w:r>
    </w:p>
    <w:p w14:paraId="2F025042">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12.2 所有因本合同引起的或与本合同有关的任何争议将通过双方友好协商解决。如果双方不能通过友好协商解决争议，则任何一方均可采取下述第[2]种争议解决方式：</w:t>
      </w:r>
    </w:p>
    <w:p w14:paraId="07E388EC">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（1）将该争议提交</w:t>
      </w:r>
      <w:r>
        <w:rPr>
          <w:rFonts w:hint="eastAsia" w:ascii="仿宋_GB2312" w:hAnsi="仿宋_GB2312" w:eastAsia="仿宋_GB2312" w:cs="仿宋_GB2312"/>
          <w:color w:val="auto"/>
          <w:sz w:val="32"/>
          <w:szCs w:val="32"/>
          <w:highlight w:val="none"/>
        </w:rPr>
        <w:t>[海南]</w:t>
      </w:r>
      <w:r>
        <w:rPr>
          <w:rFonts w:hint="eastAsia" w:ascii="仿宋_GB2312" w:hAnsi="仿宋_GB2312" w:eastAsia="仿宋_GB2312" w:cs="仿宋_GB2312"/>
          <w:color w:val="auto"/>
          <w:sz w:val="32"/>
          <w:szCs w:val="32"/>
          <w:highlight w:val="none"/>
          <w:lang w:val="en-US" w:eastAsia="zh-CN"/>
        </w:rPr>
        <w:t>国际仲裁院</w:t>
      </w:r>
      <w:r>
        <w:rPr>
          <w:rFonts w:hint="eastAsia" w:ascii="仿宋_GB2312" w:hAnsi="仿宋_GB2312" w:eastAsia="仿宋_GB2312" w:cs="仿宋_GB2312"/>
          <w:color w:val="auto"/>
          <w:sz w:val="32"/>
          <w:szCs w:val="32"/>
          <w:highlight w:val="none"/>
        </w:rPr>
        <w:t>，按照申请仲裁时该</w:t>
      </w:r>
      <w:r>
        <w:rPr>
          <w:rFonts w:hint="eastAsia" w:ascii="仿宋_GB2312" w:hAnsi="仿宋_GB2312" w:eastAsia="仿宋_GB2312" w:cs="仿宋_GB2312"/>
          <w:color w:val="auto"/>
          <w:sz w:val="32"/>
          <w:szCs w:val="32"/>
          <w:highlight w:val="none"/>
          <w:lang w:val="en-US" w:eastAsia="zh-CN"/>
        </w:rPr>
        <w:t>院</w:t>
      </w:r>
      <w:r>
        <w:rPr>
          <w:rFonts w:hint="eastAsia" w:ascii="仿宋_GB2312" w:hAnsi="仿宋_GB2312" w:eastAsia="仿宋_GB2312" w:cs="仿宋_GB2312"/>
          <w:color w:val="auto"/>
          <w:sz w:val="32"/>
          <w:szCs w:val="32"/>
          <w:highlight w:val="none"/>
        </w:rPr>
        <w:t>的仲裁规则进行仲裁。仲裁在[</w:t>
      </w:r>
      <w:r>
        <w:rPr>
          <w:rFonts w:hint="eastAsia" w:ascii="仿宋_GB2312" w:hAnsi="仿宋_GB2312" w:eastAsia="仿宋_GB2312" w:cs="仿宋_GB2312"/>
          <w:color w:val="auto"/>
          <w:sz w:val="32"/>
          <w:szCs w:val="32"/>
          <w:highlight w:val="none"/>
          <w:lang w:val="en-US" w:eastAsia="zh-CN"/>
        </w:rPr>
        <w:t>昌江黎族自治县</w:t>
      </w:r>
      <w:r>
        <w:rPr>
          <w:rFonts w:hint="eastAsia" w:ascii="仿宋_GB2312" w:hAnsi="仿宋_GB2312" w:eastAsia="仿宋_GB2312" w:cs="仿宋_GB2312"/>
          <w:color w:val="auto"/>
          <w:sz w:val="32"/>
          <w:szCs w:val="32"/>
          <w:highlight w:val="none"/>
        </w:rPr>
        <w:t>]进行。仲裁语言为中文。仲裁裁决是终局的，对双方均有约束力。包括但不限于仲裁费用、律师费、保全费由败诉方承担。</w:t>
      </w:r>
    </w:p>
    <w:p w14:paraId="0FC7A4C0">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（2）向甲方所在地有管辖权的人民法院起诉。</w:t>
      </w:r>
    </w:p>
    <w:p w14:paraId="1DD875CB">
      <w:pPr>
        <w:autoSpaceDE w:val="0"/>
        <w:autoSpaceDN w:val="0"/>
        <w:spacing w:line="560" w:lineRule="exact"/>
        <w:ind w:firstLine="640" w:firstLineChars="20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第十三条 其他</w:t>
      </w:r>
    </w:p>
    <w:p w14:paraId="10D75F11">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13.1 双方确定本合同及相关附件中所涉及的有关名词和技术术语，其定义和解释如下：</w:t>
      </w:r>
    </w:p>
    <w:p w14:paraId="6506A307">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“不可抗力”：地震、台风、水灾、火灾、战争以及其它本合同各方不能预见，并且对其发生和后果不能防止或不能避免且不可克服的客观情况。</w:t>
      </w:r>
    </w:p>
    <w:p w14:paraId="661935B7">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13.2 任何与本合同相关但未在本合同中明确规定的事项将由双方另行友好协商解决。对本合同做出的任何修改和补充应为书面形式，由双方签字盖章后成为本合同不可分割的部分。本合同与其补充合同或补充协议冲突时，以补充合同或补充协议为准。</w:t>
      </w:r>
    </w:p>
    <w:p w14:paraId="71E90774">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13.3 本合同与此前双方所有关于本合同事项的口头或书面的纪要、备忘录、合同和协议，相矛盾、不一致的，以本合同为准。</w:t>
      </w:r>
    </w:p>
    <w:p w14:paraId="0998F640">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13.4 因本合同需按招投标流程进行公示，若因甲方业务调整，需要变更本合同中的线路A端/Z端地址，在满足乙方线路投资回收期的情况下，可不另外重新签订业务合同或补充协议，以加盖甲方公章的业务受理单为依据，办理相关业务受理，本合同的其他条款不受影响。</w:t>
      </w:r>
    </w:p>
    <w:p w14:paraId="131B8077">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13.5 本合同一式伍份，中文书写。甲方执贰份、乙方执贰份、海南省政府采购中心壹份。</w:t>
      </w:r>
    </w:p>
    <w:p w14:paraId="0CF5644E">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合同附件：</w:t>
      </w:r>
    </w:p>
    <w:p w14:paraId="6BD53D51">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val="en-US" w:eastAsia="zh-CN"/>
        </w:rPr>
        <w:t>采购</w:t>
      </w:r>
      <w:r>
        <w:rPr>
          <w:rFonts w:hint="eastAsia" w:ascii="仿宋_GB2312" w:hAnsi="仿宋_GB2312" w:eastAsia="仿宋_GB2312" w:cs="仿宋_GB2312"/>
          <w:color w:val="auto"/>
          <w:sz w:val="32"/>
          <w:szCs w:val="32"/>
          <w:highlight w:val="none"/>
        </w:rPr>
        <w:t>清单；</w:t>
      </w:r>
    </w:p>
    <w:p w14:paraId="2733AC4D">
      <w:pPr>
        <w:autoSpaceDE w:val="0"/>
        <w:autoSpaceDN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w:t>
      </w:r>
      <w:r>
        <w:rPr>
          <w:rFonts w:hint="eastAsia" w:ascii="宋体" w:hAnsi="宋体" w:cs="宋体"/>
          <w:color w:val="auto"/>
          <w:sz w:val="28"/>
          <w:szCs w:val="28"/>
          <w:highlight w:val="none"/>
        </w:rPr>
        <w:t>成交通知书</w:t>
      </w:r>
      <w:r>
        <w:rPr>
          <w:rFonts w:hint="eastAsia" w:ascii="仿宋_GB2312" w:hAnsi="仿宋_GB2312" w:eastAsia="仿宋_GB2312" w:cs="仿宋_GB2312"/>
          <w:color w:val="auto"/>
          <w:sz w:val="32"/>
          <w:szCs w:val="32"/>
          <w:highlight w:val="none"/>
        </w:rPr>
        <w:t>；</w:t>
      </w:r>
    </w:p>
    <w:p w14:paraId="59E3978F">
      <w:pPr>
        <w:autoSpaceDE w:val="0"/>
        <w:autoSpaceDN w:val="0"/>
        <w:spacing w:line="560" w:lineRule="exac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（以下无正文）</w:t>
      </w:r>
    </w:p>
    <w:p w14:paraId="30412CA5">
      <w:pPr>
        <w:spacing w:line="360" w:lineRule="auto"/>
        <w:ind w:firstLine="560" w:firstLineChars="200"/>
        <w:rPr>
          <w:rFonts w:ascii="宋体" w:hAnsi="宋体" w:cs="宋体"/>
          <w:color w:val="auto"/>
          <w:sz w:val="28"/>
          <w:szCs w:val="28"/>
          <w:highlight w:val="none"/>
        </w:rPr>
      </w:pPr>
    </w:p>
    <w:p w14:paraId="421AEFC6">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 xml:space="preserve">甲方（公章）:                        乙方(公章):  </w:t>
      </w:r>
    </w:p>
    <w:p w14:paraId="2ECD43B7">
      <w:pPr>
        <w:snapToGrid w:val="0"/>
        <w:ind w:firstLine="518" w:firstLineChars="185"/>
        <w:rPr>
          <w:rFonts w:hint="eastAsia" w:ascii="宋体" w:hAnsi="宋体" w:cs="宋体"/>
          <w:color w:val="auto"/>
          <w:sz w:val="28"/>
          <w:szCs w:val="28"/>
          <w:highlight w:val="none"/>
        </w:rPr>
      </w:pPr>
      <w:r>
        <w:rPr>
          <w:rFonts w:hint="eastAsia" w:ascii="宋体" w:hAnsi="宋体" w:cs="宋体"/>
          <w:color w:val="auto"/>
          <w:sz w:val="28"/>
          <w:szCs w:val="28"/>
          <w:highlight w:val="none"/>
        </w:rPr>
        <w:t>法定代表人                           法定代表人</w:t>
      </w:r>
    </w:p>
    <w:p w14:paraId="37B05F29">
      <w:pPr>
        <w:snapToGrid w:val="0"/>
        <w:ind w:firstLine="518" w:firstLineChars="185"/>
        <w:rPr>
          <w:rFonts w:hint="eastAsia" w:ascii="宋体" w:hAnsi="宋体" w:cs="宋体"/>
          <w:color w:val="auto"/>
          <w:sz w:val="28"/>
          <w:szCs w:val="28"/>
          <w:highlight w:val="none"/>
        </w:rPr>
      </w:pPr>
      <w:r>
        <w:rPr>
          <w:rFonts w:hint="eastAsia" w:ascii="宋体" w:hAnsi="宋体" w:cs="宋体"/>
          <w:color w:val="auto"/>
          <w:sz w:val="28"/>
          <w:szCs w:val="28"/>
          <w:highlight w:val="none"/>
        </w:rPr>
        <w:t>或授权代表(签字):                    或授权代表(签字):</w:t>
      </w:r>
    </w:p>
    <w:p w14:paraId="28E07652">
      <w:pPr>
        <w:pStyle w:val="2"/>
        <w:ind w:firstLine="640" w:firstLineChars="20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color w:val="auto"/>
          <w:sz w:val="32"/>
          <w:szCs w:val="32"/>
          <w:highlight w:val="none"/>
        </w:rPr>
        <w:t xml:space="preserve">年   </w:t>
      </w:r>
      <w:r>
        <w:rPr>
          <w:rFonts w:hint="eastAsia" w:ascii="仿宋_GB2312" w:hAnsi="仿宋_GB2312" w:eastAsia="仿宋_GB2312" w:cs="仿宋_GB2312"/>
          <w:b w:val="0"/>
          <w:bCs w:val="0"/>
          <w:color w:val="auto"/>
          <w:sz w:val="32"/>
          <w:szCs w:val="32"/>
          <w:highlight w:val="none"/>
          <w:lang w:val="en-US" w:eastAsia="zh-CN"/>
        </w:rPr>
        <w:t xml:space="preserve"> </w:t>
      </w:r>
      <w:r>
        <w:rPr>
          <w:rFonts w:hint="eastAsia" w:ascii="仿宋_GB2312" w:hAnsi="仿宋_GB2312" w:eastAsia="仿宋_GB2312" w:cs="仿宋_GB2312"/>
          <w:b w:val="0"/>
          <w:bCs w:val="0"/>
          <w:color w:val="auto"/>
          <w:sz w:val="32"/>
          <w:szCs w:val="32"/>
          <w:highlight w:val="none"/>
        </w:rPr>
        <w:t>月    日</w:t>
      </w:r>
      <w:r>
        <w:rPr>
          <w:rFonts w:hint="eastAsia" w:ascii="仿宋_GB2312" w:hAnsi="仿宋_GB2312" w:eastAsia="仿宋_GB2312" w:cs="仿宋_GB2312"/>
          <w:b w:val="0"/>
          <w:bCs w:val="0"/>
          <w:color w:val="auto"/>
          <w:sz w:val="32"/>
          <w:szCs w:val="32"/>
          <w:highlight w:val="none"/>
          <w:lang w:val="en-US" w:eastAsia="zh-CN"/>
        </w:rPr>
        <w:t xml:space="preserve">                        </w:t>
      </w:r>
      <w:r>
        <w:rPr>
          <w:rFonts w:hint="eastAsia" w:ascii="仿宋_GB2312" w:hAnsi="仿宋_GB2312" w:eastAsia="仿宋_GB2312" w:cs="仿宋_GB2312"/>
          <w:b w:val="0"/>
          <w:bCs w:val="0"/>
          <w:color w:val="auto"/>
          <w:sz w:val="32"/>
          <w:szCs w:val="32"/>
          <w:highlight w:val="none"/>
        </w:rPr>
        <w:t xml:space="preserve">年   </w:t>
      </w:r>
      <w:r>
        <w:rPr>
          <w:rFonts w:hint="eastAsia" w:ascii="仿宋_GB2312" w:hAnsi="仿宋_GB2312" w:eastAsia="仿宋_GB2312" w:cs="仿宋_GB2312"/>
          <w:b w:val="0"/>
          <w:bCs w:val="0"/>
          <w:color w:val="auto"/>
          <w:sz w:val="32"/>
          <w:szCs w:val="32"/>
          <w:highlight w:val="none"/>
          <w:lang w:val="en-US" w:eastAsia="zh-CN"/>
        </w:rPr>
        <w:t xml:space="preserve"> </w:t>
      </w:r>
      <w:r>
        <w:rPr>
          <w:rFonts w:hint="eastAsia" w:ascii="仿宋_GB2312" w:hAnsi="仿宋_GB2312" w:eastAsia="仿宋_GB2312" w:cs="仿宋_GB2312"/>
          <w:b w:val="0"/>
          <w:bCs w:val="0"/>
          <w:color w:val="auto"/>
          <w:sz w:val="32"/>
          <w:szCs w:val="32"/>
          <w:highlight w:val="none"/>
        </w:rPr>
        <w:t>月    日</w:t>
      </w:r>
    </w:p>
    <w:p w14:paraId="5C6CF41B">
      <w:pPr>
        <w:keepNext w:val="0"/>
        <w:keepLines w:val="0"/>
        <w:pageBreakBefore w:val="0"/>
        <w:widowControl w:val="0"/>
        <w:kinsoku/>
        <w:wordWrap/>
        <w:overflowPunct/>
        <w:topLinePunct w:val="0"/>
        <w:autoSpaceDE/>
        <w:autoSpaceDN/>
        <w:bidi w:val="0"/>
        <w:adjustRightInd/>
        <w:snapToGrid/>
        <w:spacing w:before="120" w:beforeLines="50" w:line="400" w:lineRule="exact"/>
        <w:ind w:firstLine="562" w:firstLineChars="200"/>
        <w:jc w:val="left"/>
        <w:textAlignment w:val="auto"/>
        <w:outlineLvl w:val="0"/>
        <w:rPr>
          <w:rFonts w:hint="eastAsia" w:ascii="宋体" w:hAnsi="宋体" w:cs="宋体"/>
          <w:b/>
          <w:color w:val="auto"/>
          <w:sz w:val="28"/>
          <w:szCs w:val="28"/>
          <w:highlight w:val="none"/>
        </w:rPr>
      </w:pPr>
      <w:r>
        <w:rPr>
          <w:rFonts w:hint="eastAsia" w:ascii="宋体" w:hAnsi="宋体" w:cs="宋体"/>
          <w:b/>
          <w:color w:val="auto"/>
          <w:sz w:val="28"/>
          <w:szCs w:val="28"/>
          <w:highlight w:val="none"/>
        </w:rPr>
        <w:t>合同鉴证：</w:t>
      </w:r>
    </w:p>
    <w:p w14:paraId="2F8756A7">
      <w:pPr>
        <w:keepNext w:val="0"/>
        <w:keepLines w:val="0"/>
        <w:pageBreakBefore w:val="0"/>
        <w:widowControl w:val="0"/>
        <w:kinsoku/>
        <w:wordWrap/>
        <w:overflowPunct/>
        <w:topLinePunct w:val="0"/>
        <w:autoSpaceDE/>
        <w:autoSpaceDN/>
        <w:bidi w:val="0"/>
        <w:adjustRightInd/>
        <w:snapToGrid/>
        <w:spacing w:before="120" w:beforeLines="50" w:line="400" w:lineRule="exact"/>
        <w:ind w:firstLine="560" w:firstLineChars="200"/>
        <w:jc w:val="left"/>
        <w:textAlignment w:val="auto"/>
        <w:outlineLvl w:val="0"/>
        <w:rPr>
          <w:rFonts w:ascii="宋体" w:hAnsi="宋体" w:cs="宋体"/>
          <w:color w:val="auto"/>
          <w:sz w:val="28"/>
          <w:szCs w:val="28"/>
          <w:highlight w:val="none"/>
        </w:rPr>
      </w:pPr>
      <w:r>
        <w:rPr>
          <w:rFonts w:hint="eastAsia" w:ascii="宋体" w:hAnsi="宋体" w:cs="宋体"/>
          <w:color w:val="auto"/>
          <w:sz w:val="28"/>
          <w:szCs w:val="28"/>
          <w:highlight w:val="none"/>
        </w:rPr>
        <w:t>政府集中采购机构：</w:t>
      </w:r>
      <w:r>
        <w:rPr>
          <w:rFonts w:hint="eastAsia" w:ascii="宋体" w:hAnsi="宋体" w:cs="宋体"/>
          <w:color w:val="auto"/>
          <w:sz w:val="28"/>
          <w:szCs w:val="28"/>
          <w:highlight w:val="none"/>
          <w:u w:val="single"/>
        </w:rPr>
        <w:t>海南省政府采购中心（盖章）</w:t>
      </w:r>
    </w:p>
    <w:p w14:paraId="624E79FB">
      <w:pPr>
        <w:keepNext w:val="0"/>
        <w:keepLines w:val="0"/>
        <w:pageBreakBefore w:val="0"/>
        <w:widowControl w:val="0"/>
        <w:kinsoku/>
        <w:wordWrap/>
        <w:overflowPunct/>
        <w:topLinePunct w:val="0"/>
        <w:autoSpaceDE/>
        <w:autoSpaceDN/>
        <w:bidi w:val="0"/>
        <w:adjustRightInd/>
        <w:snapToGrid/>
        <w:spacing w:before="120" w:beforeLines="50" w:line="400" w:lineRule="exact"/>
        <w:ind w:firstLine="560" w:firstLineChars="200"/>
        <w:jc w:val="left"/>
        <w:textAlignment w:val="auto"/>
        <w:outlineLvl w:val="0"/>
        <w:rPr>
          <w:rFonts w:ascii="宋体" w:hAnsi="宋体" w:cs="宋体"/>
          <w:color w:val="auto"/>
          <w:sz w:val="28"/>
          <w:szCs w:val="28"/>
          <w:highlight w:val="none"/>
        </w:rPr>
      </w:pPr>
      <w:r>
        <w:rPr>
          <w:rFonts w:hint="eastAsia" w:ascii="宋体" w:hAnsi="宋体" w:cs="宋体"/>
          <w:color w:val="auto"/>
          <w:sz w:val="28"/>
          <w:szCs w:val="28"/>
          <w:highlight w:val="none"/>
        </w:rPr>
        <w:t>地  址：海口市美兰区大英山西二街政务二期大楼二楼208房（原省政府政务服务中心大楼北侧）</w:t>
      </w:r>
    </w:p>
    <w:p w14:paraId="3DCFDA7B">
      <w:pPr>
        <w:keepNext w:val="0"/>
        <w:keepLines w:val="0"/>
        <w:pageBreakBefore w:val="0"/>
        <w:widowControl w:val="0"/>
        <w:kinsoku/>
        <w:wordWrap/>
        <w:overflowPunct/>
        <w:topLinePunct w:val="0"/>
        <w:autoSpaceDE/>
        <w:autoSpaceDN/>
        <w:bidi w:val="0"/>
        <w:adjustRightInd/>
        <w:snapToGrid/>
        <w:spacing w:before="120" w:beforeLines="50" w:line="400" w:lineRule="exact"/>
        <w:ind w:firstLine="560" w:firstLineChars="200"/>
        <w:jc w:val="left"/>
        <w:textAlignment w:val="auto"/>
        <w:outlineLvl w:val="0"/>
        <w:rPr>
          <w:rFonts w:ascii="宋体" w:hAnsi="宋体" w:cs="宋体"/>
          <w:color w:val="auto"/>
          <w:sz w:val="28"/>
          <w:szCs w:val="28"/>
          <w:highlight w:val="none"/>
        </w:rPr>
      </w:pPr>
      <w:r>
        <w:rPr>
          <w:rFonts w:hint="eastAsia" w:ascii="宋体" w:hAnsi="宋体" w:cs="宋体"/>
          <w:color w:val="auto"/>
          <w:sz w:val="28"/>
          <w:szCs w:val="28"/>
          <w:highlight w:val="none"/>
        </w:rPr>
        <w:t xml:space="preserve">经办人：       </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年   月    日</w:t>
      </w:r>
    </w:p>
    <w:p w14:paraId="22C465D2">
      <w:pPr>
        <w:autoSpaceDE w:val="0"/>
        <w:autoSpaceDN w:val="0"/>
        <w:spacing w:line="560" w:lineRule="exact"/>
        <w:ind w:firstLine="0" w:firstLineChars="0"/>
        <w:rPr>
          <w:rFonts w:hint="eastAsia"/>
          <w:highlight w:val="none"/>
        </w:rPr>
      </w:pPr>
      <w:bookmarkStart w:id="0" w:name="_GoBack"/>
      <w:bookmarkEnd w:id="0"/>
      <w:r>
        <w:rPr>
          <w:rFonts w:hint="eastAsia" w:ascii="仿宋_GB2312" w:hAnsi="仿宋_GB2312" w:eastAsia="仿宋_GB2312" w:cs="仿宋_GB2312"/>
          <w:color w:val="auto"/>
          <w:sz w:val="32"/>
          <w:szCs w:val="32"/>
          <w:highlight w:val="none"/>
        </w:rPr>
        <w:br w:type="page"/>
      </w:r>
      <w:r>
        <w:rPr>
          <w:rFonts w:hint="eastAsia" w:ascii="仿宋_GB2312" w:hAnsi="仿宋_GB2312" w:eastAsia="仿宋_GB2312" w:cs="仿宋_GB2312"/>
          <w:color w:val="auto"/>
          <w:sz w:val="32"/>
          <w:szCs w:val="32"/>
          <w:highlight w:val="none"/>
        </w:rPr>
        <w:t xml:space="preserve">附件一 </w:t>
      </w:r>
      <w:r>
        <w:rPr>
          <w:rFonts w:hint="eastAsia" w:ascii="仿宋_GB2312" w:hAnsi="仿宋_GB2312" w:eastAsia="仿宋_GB2312" w:cs="仿宋_GB2312"/>
          <w:color w:val="auto"/>
          <w:sz w:val="32"/>
          <w:szCs w:val="32"/>
          <w:highlight w:val="none"/>
          <w:lang w:val="en-US" w:eastAsia="zh-CN"/>
        </w:rPr>
        <w:t>采购</w:t>
      </w:r>
      <w:r>
        <w:rPr>
          <w:rFonts w:hint="eastAsia" w:ascii="仿宋_GB2312" w:hAnsi="仿宋_GB2312" w:eastAsia="仿宋_GB2312" w:cs="仿宋_GB2312"/>
          <w:color w:val="auto"/>
          <w:sz w:val="32"/>
          <w:szCs w:val="32"/>
          <w:highlight w:val="none"/>
        </w:rPr>
        <w:t>清单</w:t>
      </w:r>
    </w:p>
    <w:p w14:paraId="67FA48CC">
      <w:pPr>
        <w:autoSpaceDE w:val="0"/>
        <w:autoSpaceDN w:val="0"/>
        <w:spacing w:line="560" w:lineRule="exact"/>
        <w:rPr>
          <w:rFonts w:hint="eastAsia" w:ascii="仿宋_GB2312" w:hAnsi="仿宋_GB2312" w:eastAsia="仿宋_GB2312" w:cs="仿宋_GB2312"/>
          <w:color w:val="auto"/>
          <w:sz w:val="32"/>
          <w:szCs w:val="32"/>
          <w:highlight w:val="none"/>
        </w:rPr>
      </w:pPr>
    </w:p>
    <w:p w14:paraId="004316B2">
      <w:pPr>
        <w:autoSpaceDE w:val="0"/>
        <w:autoSpaceDN w:val="0"/>
        <w:spacing w:line="560" w:lineRule="exact"/>
        <w:rPr>
          <w:rFonts w:hint="eastAsia" w:ascii="仿宋_GB2312" w:hAnsi="仿宋_GB2312" w:eastAsia="仿宋_GB2312" w:cs="仿宋_GB2312"/>
          <w:color w:val="auto"/>
          <w:sz w:val="32"/>
          <w:szCs w:val="32"/>
          <w:highlight w:val="none"/>
        </w:rPr>
      </w:pPr>
    </w:p>
    <w:p w14:paraId="4EB04CB8">
      <w:pPr>
        <w:autoSpaceDE w:val="0"/>
        <w:autoSpaceDN w:val="0"/>
        <w:spacing w:line="560" w:lineRule="exact"/>
        <w:rPr>
          <w:rFonts w:hint="eastAsia" w:ascii="宋体" w:hAnsi="宋体" w:cs="宋体"/>
          <w:color w:val="auto"/>
          <w:sz w:val="28"/>
          <w:szCs w:val="28"/>
          <w:highlight w:val="none"/>
        </w:rPr>
        <w:sectPr>
          <w:pgSz w:w="11907" w:h="16840"/>
          <w:pgMar w:top="1440" w:right="1077" w:bottom="1440" w:left="1247" w:header="936" w:footer="992" w:gutter="0"/>
          <w:cols w:space="720" w:num="1"/>
          <w:titlePg/>
          <w:docGrid w:linePitch="312" w:charSpace="0"/>
        </w:sectPr>
      </w:pPr>
    </w:p>
    <w:p w14:paraId="5073BED8">
      <w:pPr>
        <w:rPr>
          <w:highlight w:val="none"/>
        </w:rPr>
      </w:pP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7377A2"/>
    <w:rsid w:val="044F7196"/>
    <w:rsid w:val="08AD3AAB"/>
    <w:rsid w:val="189D3E05"/>
    <w:rsid w:val="5C7377A2"/>
    <w:rsid w:val="6F8F0CC0"/>
    <w:rsid w:val="771878B7"/>
    <w:rsid w:val="78B856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customStyle="1" w:styleId="6">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昌江黎族自治县（石碌镇）</Company>
  <Pages>15</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2025-02-24T03:51:00Z</dcterms:created>
  <dc:creator>王超</dc:creator>
  <cp:lastModifiedBy>AOC</cp:lastModifiedBy>
  <dcterms:modified xsi:type="dcterms:W3CDTF">2025-04-28T07:16:43Z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49DB0611090845F68C8C4C26BFD3C7F1_13</vt:lpwstr>
  </property>
</Properties>
</file>