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白沙黎族自治县公安局信息化运维服务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[SJGC]20250700003[CS]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圣基工程咨询有限公司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白沙黎族自治县公安局</w:t>
      </w:r>
      <w:r>
        <w:rPr>
          <w:rFonts w:ascii="仿宋_GB2312" w:hAnsi="仿宋_GB2312" w:cs="仿宋_GB2312" w:eastAsia="仿宋_GB2312"/>
        </w:rPr>
        <w:t xml:space="preserve"> 的委托， </w:t>
      </w:r>
      <w:r>
        <w:rPr>
          <w:rFonts w:ascii="仿宋_GB2312" w:hAnsi="仿宋_GB2312" w:cs="仿宋_GB2312" w:eastAsia="仿宋_GB2312"/>
        </w:rPr>
        <w:t>圣基工程咨询有限公司</w:t>
      </w:r>
      <w:r>
        <w:rPr>
          <w:rFonts w:ascii="仿宋_GB2312" w:hAnsi="仿宋_GB2312" w:cs="仿宋_GB2312" w:eastAsia="仿宋_GB2312"/>
        </w:rPr>
        <w:t xml:space="preserve"> 对 </w:t>
      </w:r>
      <w:r>
        <w:rPr>
          <w:rFonts w:ascii="仿宋_GB2312" w:hAnsi="仿宋_GB2312" w:cs="仿宋_GB2312" w:eastAsia="仿宋_GB2312"/>
        </w:rPr>
        <w:t>白沙黎族自治县公安局信息化运维服务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[SJGC]20250700003[CS]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白沙黎族自治县公安局信息化运维服务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3,145,869.09元</w:t>
      </w:r>
      <w:r>
        <w:rPr>
          <w:rFonts w:ascii="仿宋_GB2312" w:hAnsi="仿宋_GB2312" w:cs="仿宋_GB2312" w:eastAsia="仿宋_GB2312"/>
        </w:rPr>
        <w:t>叁佰壹拾肆万伍仟捌佰陆拾玖元零玖分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白沙黎族自治县公安局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海南省白沙黎族自治县牙叉镇牙叉东路190号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李伦英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13907675433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圣基工程咨询有限公司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郑州高新技术产业开发区西三环路289号6号楼4单元3层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崔子夏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15091988881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采购包1：3,145,869.09元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代理服务费收费标准：按照琼价费管[2011]225号的收费标准收取。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联系人：崔女士</w:t>
      </w:r>
    </w:p>
    <w:p>
      <w:pPr>
        <w:pStyle w:val="null3"/>
        <w:jc w:val="left"/>
      </w:pPr>
      <w:r>
        <w:rPr>
          <w:rFonts w:ascii="仿宋_GB2312" w:hAnsi="仿宋_GB2312" w:cs="仿宋_GB2312" w:eastAsia="仿宋_GB2312"/>
        </w:rPr>
        <w:t>联系电话：15091988881</w:t>
      </w:r>
    </w:p>
    <w:p>
      <w:pPr>
        <w:pStyle w:val="null3"/>
        <w:jc w:val="left"/>
      </w:pPr>
      <w:r>
        <w:rPr>
          <w:rFonts w:ascii="仿宋_GB2312" w:hAnsi="仿宋_GB2312" w:cs="仿宋_GB2312" w:eastAsia="仿宋_GB2312"/>
        </w:rPr>
        <w:t>地址：海口市龙华区滨涯路绿地领海广场12栋804</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一）项目背景:随着社会发展,城市范围扩大和人口流动增加,社会治安面临更大压力。同时,信息技术的进步为城市视频监控系统的建设提供了技术支持。白沙县已建设视频监控系统,但因建设周期不同,无法建立统一维护机制,需要对现有系统进行统一运维,以确保系统稳定运行。</w:t>
      </w:r>
      <w:r>
        <w:br/>
      </w:r>
      <w:r>
        <w:rPr>
          <w:rFonts w:ascii="仿宋_GB2312" w:hAnsi="仿宋_GB2312" w:cs="仿宋_GB2312" w:eastAsia="仿宋_GB2312"/>
        </w:rPr>
        <w:t xml:space="preserve"> （二）项目目的:通过对现有视频监控系统进行统一运维, 建立科学合理的管理机制,确保系统的正常稳定运行,继续发挥其在维护社会治安、预防犯罪、保护公民安全等方面的重要作用,提高政府和公众的安全感,促进社会经济发展。</w:t>
      </w:r>
      <w:r>
        <w:br/>
      </w:r>
      <w:r>
        <w:rPr>
          <w:rFonts w:ascii="仿宋_GB2312" w:hAnsi="仿宋_GB2312" w:cs="仿宋_GB2312" w:eastAsia="仿宋_GB2312"/>
        </w:rPr>
        <w:t xml:space="preserve"> （三）相关政策:该项目运维需要遵循《海南省政务信息化管理办法》、《海南省信息化条例》等相关政策文件与白沙县公安局的实际需求,确保运维工作的规范开展。</w:t>
      </w:r>
      <w:r>
        <w:br/>
      </w:r>
      <w:r>
        <w:rPr>
          <w:rFonts w:ascii="仿宋_GB2312" w:hAnsi="仿宋_GB2312" w:cs="仿宋_GB2312" w:eastAsia="仿宋_GB2312"/>
        </w:rPr>
        <w:t xml:space="preserve"> （四）项目内容:针对白沙县已建设的各类视频监控系统, 需要对其后台设备、网络线路、监控点位等进行统一监测与配置管理,制定应急预案并进行演练,提供技术支持与培训,不断优化系统与完善管理机制等,以保障系统持续高效、稳定运行。</w:t>
      </w:r>
      <w:r>
        <w:br/>
      </w:r>
      <w:r>
        <w:rPr>
          <w:rFonts w:ascii="仿宋_GB2312" w:hAnsi="仿宋_GB2312" w:cs="仿宋_GB2312" w:eastAsia="仿宋_GB2312"/>
        </w:rPr>
        <w:t xml:space="preserve"> （五）项目意义:该项目运维的开展,可以确保白沙县现有视频监控系统的正常工作,继续发挥其在维护社会治安、防控犯罪及保护公民生命安全等方面重要作用,提高政府管理与公共服务水平,为社会发展提供安全稳定的环境,具有较好的社会与经济效益。</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3,145,869.09</w:t>
      </w:r>
    </w:p>
    <w:p>
      <w:pPr>
        <w:pStyle w:val="null3"/>
        <w:jc w:val="left"/>
      </w:pPr>
      <w:r>
        <w:rPr>
          <w:rFonts w:ascii="仿宋_GB2312" w:hAnsi="仿宋_GB2312" w:cs="仿宋_GB2312" w:eastAsia="仿宋_GB2312"/>
        </w:rPr>
        <w:t>采购包最高限价（元）: 3,145,869.09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3,145,869.09</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3,145,869.09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rPr>
              <w:t>一、前端设备维保</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20"/>
              </w:rPr>
              <w:t>▲</w:t>
            </w:r>
            <w:r>
              <w:rPr>
                <w:rFonts w:ascii="仿宋_GB2312" w:hAnsi="仿宋_GB2312" w:cs="仿宋_GB2312" w:eastAsia="仿宋_GB2312"/>
                <w:sz w:val="32"/>
              </w:rPr>
              <w:t>摄像机维保：白沙县信息化系统运维服务项目共有</w:t>
            </w:r>
            <w:r>
              <w:rPr>
                <w:rFonts w:ascii="仿宋_GB2312" w:hAnsi="仿宋_GB2312" w:cs="仿宋_GB2312" w:eastAsia="仿宋_GB2312"/>
                <w:sz w:val="32"/>
              </w:rPr>
              <w:t>1949 个摄像机，品牌涵盖海康威视、浙江大华等。因设备已运行四五年，老化问题较为突出。维保工作包括每月清洁镜头、外壳，检查安装稳定性；每月功能检测（图像清晰度、色彩还原度、夜视功能、云台转动等）；每季度网络连接与电源供应排查。主要包括人工、清洁耗材、小型零部件更换费用，如摄像机、补光灯、闪光灯等相关无法维修设备的整体换新；</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20"/>
              </w:rPr>
              <w:t>▲</w:t>
            </w:r>
            <w:r>
              <w:rPr>
                <w:rFonts w:ascii="仿宋_GB2312" w:hAnsi="仿宋_GB2312" w:cs="仿宋_GB2312" w:eastAsia="仿宋_GB2312"/>
                <w:sz w:val="32"/>
              </w:rPr>
              <w:t>卡口设备维保：项目中共有</w:t>
            </w:r>
            <w:r>
              <w:rPr>
                <w:rFonts w:ascii="仿宋_GB2312" w:hAnsi="仿宋_GB2312" w:cs="仿宋_GB2312" w:eastAsia="仿宋_GB2312"/>
                <w:sz w:val="32"/>
              </w:rPr>
              <w:t>74 个卡口设备，长期运行易出现精度下降和部件损坏。每月需校准抓拍单元功能，每季度检查线圈检测设备灵敏度并更换老化线圈，定期维护补光灯。每个卡口设备含人工、零部件更换、校准仪器使用等费用。</w:t>
            </w:r>
          </w:p>
          <w:p>
            <w:pPr>
              <w:pStyle w:val="null3"/>
              <w:jc w:val="both"/>
            </w:pPr>
            <w:r>
              <w:rPr>
                <w:rFonts w:ascii="仿宋_GB2312" w:hAnsi="仿宋_GB2312" w:cs="仿宋_GB2312" w:eastAsia="仿宋_GB2312"/>
                <w:sz w:val="32"/>
              </w:rPr>
              <w:t>二、后端设备维保</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20"/>
              </w:rPr>
              <w:t>▲</w:t>
            </w:r>
            <w:r>
              <w:rPr>
                <w:rFonts w:ascii="仿宋_GB2312" w:hAnsi="仿宋_GB2312" w:cs="仿宋_GB2312" w:eastAsia="仿宋_GB2312"/>
                <w:sz w:val="32"/>
              </w:rPr>
              <w:t>存储设备维保：约</w:t>
            </w:r>
            <w:r>
              <w:rPr>
                <w:rFonts w:ascii="仿宋_GB2312" w:hAnsi="仿宋_GB2312" w:cs="仿宋_GB2312" w:eastAsia="仿宋_GB2312"/>
                <w:sz w:val="32"/>
              </w:rPr>
              <w:t>30 套存储设备承担大量数据存储任务，硬盘故障风险高。每季度进行磁盘健康检查、更换坏道硬盘、清理冗余数据、优化性能及检查散热和电源部件。每套存储设备涉及人工、硬盘更换（非全部更换）、软件优化费用、硬件维修。</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20"/>
              </w:rPr>
              <w:t>▲</w:t>
            </w:r>
            <w:r>
              <w:rPr>
                <w:rFonts w:ascii="仿宋_GB2312" w:hAnsi="仿宋_GB2312" w:cs="仿宋_GB2312" w:eastAsia="仿宋_GB2312"/>
                <w:sz w:val="32"/>
              </w:rPr>
              <w:t>服务器维保：约</w:t>
            </w:r>
            <w:r>
              <w:rPr>
                <w:rFonts w:ascii="仿宋_GB2312" w:hAnsi="仿宋_GB2312" w:cs="仿宋_GB2312" w:eastAsia="仿宋_GB2312"/>
                <w:sz w:val="32"/>
              </w:rPr>
              <w:t>30 台服务器长期运行易出现硬件故障和软件漏洞。每月监测硬件状态，每季度更新软件、修复漏洞并测试数据备份恢复。每台服务器费用包含硬件维修、软件升级、数据备份恢复测试的人工和材料费用。</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 xml:space="preserve"> </w:t>
            </w:r>
            <w:r>
              <w:rPr>
                <w:rFonts w:ascii="仿宋_GB2312" w:hAnsi="仿宋_GB2312" w:cs="仿宋_GB2312" w:eastAsia="仿宋_GB2312"/>
                <w:sz w:val="20"/>
              </w:rPr>
              <w:t>▲</w:t>
            </w:r>
            <w:r>
              <w:rPr>
                <w:rFonts w:ascii="仿宋_GB2312" w:hAnsi="仿宋_GB2312" w:cs="仿宋_GB2312" w:eastAsia="仿宋_GB2312"/>
                <w:sz w:val="32"/>
              </w:rPr>
              <w:t>交换机维保：约</w:t>
            </w:r>
            <w:r>
              <w:rPr>
                <w:rFonts w:ascii="仿宋_GB2312" w:hAnsi="仿宋_GB2312" w:cs="仿宋_GB2312" w:eastAsia="仿宋_GB2312"/>
                <w:sz w:val="32"/>
              </w:rPr>
              <w:t>280 台交换机负责网络数据传输。每月检查端口状态和网络流量，每季度备份配置、升级软件、更换故障端口模块。每台交换机费用涵盖人工、软件升级、端口模块更换费。</w:t>
            </w:r>
          </w:p>
          <w:p>
            <w:pPr>
              <w:pStyle w:val="null3"/>
              <w:jc w:val="both"/>
            </w:pPr>
            <w:r>
              <w:rPr>
                <w:rFonts w:ascii="仿宋_GB2312" w:hAnsi="仿宋_GB2312" w:cs="仿宋_GB2312" w:eastAsia="仿宋_GB2312"/>
                <w:sz w:val="32"/>
              </w:rPr>
              <w:t>三、系统软件维保</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32"/>
              </w:rPr>
              <w:t>视频监控平台维保：项目涉及多个视频监控平台，需定期测试功能（视频预览、回放、报警联动等），每月检查用户权限和数据安全设置，每季度升级软件。每个平台包括软件升级授权、人工测试和漏洞修复费用。</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32"/>
              </w:rPr>
              <w:t>其他系统软件维保：约 15 个其他系统软件（电子地图、车辆信息综合查询等）需定期测试兼容性、备份恢复数据、修复运行问题。每个系统软件维保成包含软件维护人工、数据备份存储费用 。</w:t>
            </w:r>
          </w:p>
          <w:p>
            <w:pPr>
              <w:pStyle w:val="null3"/>
              <w:jc w:val="both"/>
            </w:pPr>
            <w:r>
              <w:rPr>
                <w:rFonts w:ascii="仿宋_GB2312" w:hAnsi="仿宋_GB2312" w:cs="仿宋_GB2312" w:eastAsia="仿宋_GB2312"/>
                <w:sz w:val="32"/>
              </w:rPr>
              <w:t>四、配套设施维保</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 xml:space="preserve"> </w:t>
            </w:r>
            <w:r>
              <w:rPr>
                <w:rFonts w:ascii="仿宋_GB2312" w:hAnsi="仿宋_GB2312" w:cs="仿宋_GB2312" w:eastAsia="仿宋_GB2312"/>
                <w:sz w:val="32"/>
              </w:rPr>
              <w:t>机房设备维保：约 5 个机房内的机柜、PDU、空调、UPS 等设备是系统稳定运行的关键。每月检查机柜散热和接地，定期维护空调，每季度测试 UPS 充放电并检查电池，及时更换损坏的 PDU 插座。每个机房设备维保成本涵盖人工、零部件更换、设备维护耗材。</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 xml:space="preserve"> </w:t>
            </w:r>
            <w:r>
              <w:rPr>
                <w:rFonts w:ascii="仿宋_GB2312" w:hAnsi="仿宋_GB2312" w:cs="仿宋_GB2312" w:eastAsia="仿宋_GB2312"/>
                <w:sz w:val="32"/>
              </w:rPr>
              <w:t>防雷设备维保：约 800 个防雷设备长期暴露室外易损坏。每季度测试接地电阻、检查防雷模块，及时更换失效防雷器。每个防雷设备维保包含人工、防雷器更换费用。</w:t>
            </w:r>
          </w:p>
          <w:p>
            <w:pPr>
              <w:pStyle w:val="null3"/>
              <w:jc w:val="both"/>
            </w:pPr>
            <w:r>
              <w:rPr>
                <w:rFonts w:ascii="仿宋_GB2312" w:hAnsi="仿宋_GB2312" w:cs="仿宋_GB2312" w:eastAsia="仿宋_GB2312"/>
                <w:sz w:val="32"/>
              </w:rPr>
              <w:t>五</w:t>
            </w:r>
            <w:r>
              <w:rPr>
                <w:rFonts w:ascii="仿宋_GB2312" w:hAnsi="仿宋_GB2312" w:cs="仿宋_GB2312" w:eastAsia="仿宋_GB2312"/>
                <w:sz w:val="32"/>
              </w:rPr>
              <w:t>、配套</w:t>
            </w:r>
            <w:r>
              <w:rPr>
                <w:rFonts w:ascii="仿宋_GB2312" w:hAnsi="仿宋_GB2312" w:cs="仿宋_GB2312" w:eastAsia="仿宋_GB2312"/>
                <w:sz w:val="32"/>
              </w:rPr>
              <w:t>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提供</w:t>
            </w:r>
            <w:r>
              <w:rPr>
                <w:rFonts w:ascii="仿宋_GB2312" w:hAnsi="仿宋_GB2312" w:cs="仿宋_GB2312" w:eastAsia="仿宋_GB2312"/>
                <w:sz w:val="32"/>
              </w:rPr>
              <w:t>6名驻场人工维护服务，技术人工常驻现场提供对在线软硬件的运维技术支撑工作，提供驻点服务，保障7*24小时响应技术支持服务。</w:t>
            </w:r>
            <w:r>
              <w:rPr>
                <w:rFonts w:ascii="仿宋_GB2312" w:hAnsi="仿宋_GB2312" w:cs="仿宋_GB2312" w:eastAsia="仿宋_GB2312"/>
                <w:sz w:val="32"/>
              </w:rPr>
              <w:t>并</w:t>
            </w:r>
            <w:r>
              <w:rPr>
                <w:rFonts w:ascii="仿宋_GB2312" w:hAnsi="仿宋_GB2312" w:cs="仿宋_GB2312" w:eastAsia="仿宋_GB2312"/>
                <w:sz w:val="32"/>
              </w:rPr>
              <w:t>配备</w:t>
            </w:r>
            <w:r>
              <w:rPr>
                <w:rFonts w:ascii="仿宋_GB2312" w:hAnsi="仿宋_GB2312" w:cs="仿宋_GB2312" w:eastAsia="仿宋_GB2312"/>
                <w:sz w:val="32"/>
              </w:rPr>
              <w:t>2辆</w:t>
            </w:r>
            <w:r>
              <w:rPr>
                <w:rFonts w:ascii="仿宋_GB2312" w:hAnsi="仿宋_GB2312" w:cs="仿宋_GB2312" w:eastAsia="仿宋_GB2312"/>
                <w:sz w:val="32"/>
              </w:rPr>
              <w:t>车辆和维修工具。</w:t>
            </w:r>
          </w:p>
          <w:p>
            <w:pPr>
              <w:pStyle w:val="null3"/>
              <w:jc w:val="both"/>
            </w:pPr>
            <w:r>
              <w:rPr>
                <w:rFonts w:ascii="仿宋_GB2312" w:hAnsi="仿宋_GB2312" w:cs="仿宋_GB2312" w:eastAsia="仿宋_GB2312"/>
                <w:sz w:val="32"/>
              </w:rPr>
              <w:t>六</w:t>
            </w:r>
            <w:r>
              <w:rPr>
                <w:rFonts w:ascii="仿宋_GB2312" w:hAnsi="仿宋_GB2312" w:cs="仿宋_GB2312" w:eastAsia="仿宋_GB2312"/>
                <w:sz w:val="32"/>
              </w:rPr>
              <w:t>、维护界面</w:t>
            </w:r>
          </w:p>
          <w:p>
            <w:pPr>
              <w:pStyle w:val="null3"/>
              <w:jc w:val="both"/>
            </w:pPr>
            <w:r>
              <w:rPr>
                <w:rFonts w:ascii="仿宋_GB2312" w:hAnsi="仿宋_GB2312" w:cs="仿宋_GB2312" w:eastAsia="仿宋_GB2312"/>
                <w:sz w:val="32"/>
              </w:rPr>
              <w:t>1、网络费用及网络维护、电费、装电表不属于维护范围；</w:t>
            </w:r>
          </w:p>
          <w:p>
            <w:pPr>
              <w:pStyle w:val="null3"/>
              <w:jc w:val="both"/>
            </w:pPr>
            <w:r>
              <w:rPr>
                <w:rFonts w:ascii="仿宋_GB2312" w:hAnsi="仿宋_GB2312" w:cs="仿宋_GB2312" w:eastAsia="仿宋_GB2312"/>
                <w:sz w:val="32"/>
              </w:rPr>
              <w:t>2、不包含设备迁改；</w:t>
            </w:r>
          </w:p>
          <w:p>
            <w:pPr>
              <w:pStyle w:val="null3"/>
              <w:jc w:val="both"/>
            </w:pPr>
            <w:r>
              <w:rPr>
                <w:rFonts w:ascii="仿宋_GB2312" w:hAnsi="仿宋_GB2312" w:cs="仿宋_GB2312" w:eastAsia="仿宋_GB2312"/>
                <w:sz w:val="32"/>
              </w:rPr>
              <w:t>3、不可抗不在维护范围；</w:t>
            </w:r>
          </w:p>
          <w:p>
            <w:pPr>
              <w:pStyle w:val="null3"/>
              <w:jc w:val="both"/>
            </w:pPr>
            <w:r>
              <w:rPr>
                <w:rFonts w:ascii="仿宋_GB2312" w:hAnsi="仿宋_GB2312" w:cs="仿宋_GB2312" w:eastAsia="仿宋_GB2312"/>
                <w:sz w:val="32"/>
              </w:rPr>
              <w:t>4、市政修路影响不在维护范围；</w:t>
            </w:r>
          </w:p>
          <w:tbl>
            <w:tblPr>
              <w:tblBorders>
                <w:top w:val="none" w:color="000000" w:sz="4"/>
                <w:left w:val="none" w:color="000000" w:sz="4"/>
                <w:bottom w:val="none" w:color="000000" w:sz="4"/>
                <w:right w:val="none" w:color="000000" w:sz="4"/>
                <w:insideH w:val="none"/>
                <w:insideV w:val="none"/>
              </w:tblBorders>
            </w:tblPr>
            <w:tblGrid>
              <w:gridCol w:w="86"/>
              <w:gridCol w:w="286"/>
              <w:gridCol w:w="194"/>
              <w:gridCol w:w="289"/>
              <w:gridCol w:w="245"/>
              <w:gridCol w:w="697"/>
              <w:gridCol w:w="159"/>
              <w:gridCol w:w="232"/>
              <w:gridCol w:w="205"/>
              <w:gridCol w:w="143"/>
            </w:tblGrid>
            <w:tr>
              <w:tc>
                <w:tcPr>
                  <w:tcW w:type="dxa" w:w="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425"/>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前端部分</w:t>
                  </w:r>
                </w:p>
              </w:tc>
              <w:tc>
                <w:tcPr>
                  <w:tcW w:type="dxa" w:w="739"/>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后端部分</w:t>
                  </w:r>
                </w:p>
              </w:tc>
            </w:tr>
            <w:tr>
              <w:tc>
                <w:tcPr>
                  <w:tcW w:type="dxa" w:w="86"/>
                  <w:vMerge/>
                  <w:tcBorders>
                    <w:top w:val="single" w:color="000000" w:sz="4"/>
                    <w:left w:val="single" w:color="000000" w:sz="4"/>
                    <w:bottom w:val="single" w:color="000000" w:sz="4"/>
                    <w:right w:val="single" w:color="000000" w:sz="4"/>
                  </w:tcBorders>
                </w:tcPr>
                <w:p/>
              </w:tc>
              <w:tc>
                <w:tcPr>
                  <w:tcW w:type="dxa" w:w="286"/>
                  <w:vMerge/>
                  <w:tcBorders>
                    <w:top w:val="single" w:color="000000" w:sz="4"/>
                    <w:left w:val="non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前端点位分布子表名称</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前端</w:t>
                  </w:r>
                  <w:r>
                    <w:rPr>
                      <w:rFonts w:ascii="仿宋_GB2312" w:hAnsi="仿宋_GB2312" w:cs="仿宋_GB2312" w:eastAsia="仿宋_GB2312"/>
                      <w:sz w:val="20"/>
                      <w:b/>
                    </w:rPr>
                    <w:t>1年维护费（含人工、车辆及维护辅材）</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前端设备等主材质设备保维护费</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前段备注</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后端设备清单汇总子表名称</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后端设备质保维护费</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后端人员费用（元）</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立体化防控体系管控系统</w:t>
                  </w:r>
                  <w:r>
                    <w:rPr>
                      <w:rFonts w:ascii="仿宋_GB2312" w:hAnsi="仿宋_GB2312" w:cs="仿宋_GB2312" w:eastAsia="仿宋_GB2312"/>
                      <w:sz w:val="20"/>
                    </w:rPr>
                    <w:t>(一期)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1、477台环境200W环境枪机；200W球机38台；微卡口12台；等及相关配套前端设备设施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2名专业服务人员，针对各期项目后端平台系统、中心设备提供平台及系统安装部署、巡检、故障处理、软件升级、过程材料输出、数据配置对接等服务，提升系统可用性。</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立体化防控体系管控系统</w:t>
                  </w:r>
                  <w:r>
                    <w:rPr>
                      <w:rFonts w:ascii="仿宋_GB2312" w:hAnsi="仿宋_GB2312" w:cs="仿宋_GB2312" w:eastAsia="仿宋_GB2312"/>
                      <w:sz w:val="20"/>
                    </w:rPr>
                    <w:t>(二期)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1、200台400W环境枪机；21台200W球机；20台卡口盒子；54台300W卡口枪机；4台900W卡口枪机；18台人脸抓拍结构化相机；12台700W电警枪机；等及相关配套前端设备设施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人员管控系统建设项目（一期）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1、282台双目相机；27台球机；室内人脸2台；高空全景3台；2台低空全景；84台人脸抓拍机；等及相关配套前端设备设施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省公安卡口系统（二期）白沙县卡口</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1、300万卡口4台；200W球机4台；等及相关配套前端设备设施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视频督察项目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1、200W半球191台；等及相关配套前端设备设施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局新办公楼</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1、54台200W半球；1台200W球机；等及相关配套前端设备设施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局综合楼视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1、9台200W半球；等及相关配套前端设备设施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校园减幅项目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1、14个直线型路口共计28套红绿灯组等及相关配套前端设备设施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拘留所项目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1、95台监控等及相关配套前端设备设施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人员管控系统利旧杆件监控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1、不含摄像机硬件质保；</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看守所项目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红绿灯项目</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1、2个路口的红绿灯、信号机及相关配套前端设备设施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vMerge/>
                  <w:tcBorders>
                    <w:top w:val="none" w:color="000000" w:sz="4"/>
                    <w:left w:val="none" w:color="000000" w:sz="4"/>
                    <w:bottom w:val="single" w:color="000000" w:sz="4"/>
                    <w:right w:val="single" w:color="000000" w:sz="4"/>
                  </w:tcBorders>
                </w:tcPr>
                <w:p/>
              </w:tc>
              <w:tc>
                <w:tcPr>
                  <w:tcW w:type="dxa" w:w="143"/>
                  <w:vMerge/>
                  <w:tcBorders>
                    <w:top w:val="non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小计：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运维合计</w:t>
                  </w:r>
                  <w:r>
                    <w:rPr>
                      <w:rFonts w:ascii="仿宋_GB2312" w:hAnsi="仿宋_GB2312" w:cs="仿宋_GB2312" w:eastAsia="仿宋_GB2312"/>
                      <w:sz w:val="20"/>
                      <w:b/>
                    </w:rPr>
                    <w:t>A:</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卡口升级改造</w:t>
                  </w:r>
                  <w:r>
                    <w:rPr>
                      <w:rFonts w:ascii="仿宋_GB2312" w:hAnsi="仿宋_GB2312" w:cs="仿宋_GB2312" w:eastAsia="仿宋_GB2312"/>
                      <w:sz w:val="20"/>
                    </w:rPr>
                    <w:t>B</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设备及施工费用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总计：</w:t>
                  </w:r>
                  <w:r>
                    <w:rPr>
                      <w:rFonts w:ascii="仿宋_GB2312" w:hAnsi="仿宋_GB2312" w:cs="仿宋_GB2312" w:eastAsia="仿宋_GB2312"/>
                      <w:sz w:val="20"/>
                      <w:b/>
                    </w:rPr>
                    <w:t>(含税6%) A+B</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32"/>
              </w:rPr>
              <w:t>1.1防控一期前端点位</w:t>
            </w:r>
          </w:p>
          <w:tbl>
            <w:tblPr>
              <w:tblBorders>
                <w:top w:val="none" w:color="000000" w:sz="4"/>
                <w:left w:val="none" w:color="000000" w:sz="4"/>
                <w:bottom w:val="none" w:color="000000" w:sz="4"/>
                <w:right w:val="none" w:color="000000" w:sz="4"/>
                <w:insideH w:val="none"/>
                <w:insideV w:val="none"/>
              </w:tblBorders>
            </w:tblPr>
            <w:tblGrid>
              <w:gridCol w:w="170"/>
              <w:gridCol w:w="692"/>
              <w:gridCol w:w="233"/>
              <w:gridCol w:w="934"/>
              <w:gridCol w:w="170"/>
              <w:gridCol w:w="170"/>
              <w:gridCol w:w="170"/>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布控点位名称</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类型</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品牌型号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月单价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1年维护价</w:t>
                  </w: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1.阜龙乡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w:t>
                  </w:r>
                  <w:r>
                    <w:rPr>
                      <w:rFonts w:ascii="仿宋_GB2312" w:hAnsi="仿宋_GB2312" w:cs="仿宋_GB2312" w:eastAsia="仿宋_GB2312"/>
                      <w:sz w:val="18"/>
                    </w:rPr>
                    <w:t>315省道番印村路口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阜龙乡白准村路口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阜龙乡打立村路口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阜龙乡打腰村路口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w:t>
                  </w:r>
                  <w:r>
                    <w:rPr>
                      <w:rFonts w:ascii="仿宋_GB2312" w:hAnsi="仿宋_GB2312" w:cs="仿宋_GB2312" w:eastAsia="仿宋_GB2312"/>
                      <w:sz w:val="18"/>
                    </w:rPr>
                    <w:t>315省道文头村路口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阜龙乡大村村口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阜龙乡新村三叉路口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阜龙乡天堂村海南律师希望小学门口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阜龙乡农贸市场门口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阜龙乡阜龙派出所门口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阜龙乡乡政府路口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阜龙乡财政所路口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阜龙乡中心学校路口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阜龙乡司法所门口微卡口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w:t>
                  </w:r>
                  <w:r>
                    <w:rPr>
                      <w:rFonts w:ascii="仿宋_GB2312" w:hAnsi="仿宋_GB2312" w:cs="仿宋_GB2312" w:eastAsia="仿宋_GB2312"/>
                      <w:sz w:val="18"/>
                    </w:rPr>
                    <w:t>S315省道金梯岭公墓微卡口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2.打安镇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打安镇地宝村路口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打安镇中心幼儿园门口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打安镇合水村路口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打安镇卫星农场与狮球交叉路口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打安镇田表村委会路口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打安镇旧福妥村委会路口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打安镇珠碧江派出所东片警务区旧址</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打安镇狮球朝阳村路口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打安镇卫星农场长流村与白准村路口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打安镇卫星农场金贸南路与金贸北路交叉处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打安镇泰德路政府宿舍</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打安镇泰德路与长领路交叉处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打安镇卫星农场场部路口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打安镇卫星农场朝庆村与可程村交叉路口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打安镇卫星农场浪列队路口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w:t>
                  </w:r>
                  <w:r>
                    <w:rPr>
                      <w:rFonts w:ascii="仿宋_GB2312" w:hAnsi="仿宋_GB2312" w:cs="仿宋_GB2312" w:eastAsia="仿宋_GB2312"/>
                      <w:sz w:val="18"/>
                    </w:rPr>
                    <w:t>310省道往卫星农场路口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打安镇卫星农场道班路口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3.七坊镇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547县道阜途村口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七坊镇英歌村委会路口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七坊镇长塘村与红光村交叉路口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547县道岭脚村路口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七坊镇打金老村路口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310省道查英村路口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七坊镇拥阜村委会路口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七坊镇新建村路口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七坊镇牙旺村路口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七坊镇那来村路口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七坊镇白打村路口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七坊镇光雅中国邮政门口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七坊镇庆丰村路口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七坊镇地丙村路口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310省道往龙江农场四队路口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七坊镇龙江农场四队往照明村路口交叉处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七坊镇七坊中路孔八村路口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310省道木棉五队路口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七坊镇大坡村路口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七坊镇派出所门口</w:t>
                  </w:r>
                  <w:r>
                    <w:rPr>
                      <w:rFonts w:ascii="仿宋_GB2312" w:hAnsi="仿宋_GB2312" w:cs="仿宋_GB2312" w:eastAsia="仿宋_GB2312"/>
                      <w:sz w:val="18"/>
                    </w:rPr>
                    <w:t>/改为七坊镇高地淀粉厂路口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七坊镇朝供二队与拥芒村路口交叉处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七坊镇查英四队路口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七坊镇长龙村路口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310省道巧牙村路口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七坊镇高石老村路口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七坊镇高石五队路口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七坊镇龙江农场二十队路口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310省道龙江农场十五队路口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S310省道与X551县道交叉处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七坊镇龙江农场五队路口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七坊镇龙江农场八队路口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七坊镇龙江农场十一队路口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七坊镇龙江农场二十六队往珠碧江农场路口交叉处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551县道珠碧江农场学校路口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551县道珠碧江农场珠碧江西路路口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551县道珠碧江农场三队路口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551县道打尾村路口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551县道珠碧江农场七队路口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r>
                    <w:rPr>
                      <w:rFonts w:ascii="仿宋_GB2312" w:hAnsi="仿宋_GB2312" w:cs="仿宋_GB2312" w:eastAsia="仿宋_GB2312"/>
                      <w:sz w:val="18"/>
                    </w:rPr>
                    <w:t>310省道木棉三队路口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七坊镇高地村路口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七坊镇青年农场老六队微卡口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4.青松乡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青松乡打贺二队与南老村路口交叉处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青松乡牙佬村林业管护站门口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w:t>
                  </w:r>
                  <w:r>
                    <w:rPr>
                      <w:rFonts w:ascii="仿宋_GB2312" w:hAnsi="仿宋_GB2312" w:cs="仿宋_GB2312" w:eastAsia="仿宋_GB2312"/>
                      <w:sz w:val="18"/>
                    </w:rPr>
                    <w:t>549县道打松新村路口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青松乡霸王岭林业局子宰林场路口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青松乡中心学校路口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青松乡卫生院门口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5.细水乡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细水乡卫生院门口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w:t>
                  </w:r>
                  <w:r>
                    <w:rPr>
                      <w:rFonts w:ascii="仿宋_GB2312" w:hAnsi="仿宋_GB2312" w:cs="仿宋_GB2312" w:eastAsia="仿宋_GB2312"/>
                      <w:sz w:val="18"/>
                    </w:rPr>
                    <w:t>542县道福门猪场路口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w:t>
                  </w:r>
                  <w:r>
                    <w:rPr>
                      <w:rFonts w:ascii="仿宋_GB2312" w:hAnsi="仿宋_GB2312" w:cs="仿宋_GB2312" w:eastAsia="仿宋_GB2312"/>
                      <w:sz w:val="18"/>
                    </w:rPr>
                    <w:t>542县道南三村路口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细水乡坡生街与南春街交汇处红南村口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细水乡派出所门口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细水乡政府门口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w:t>
                  </w:r>
                  <w:r>
                    <w:rPr>
                      <w:rFonts w:ascii="仿宋_GB2312" w:hAnsi="仿宋_GB2312" w:cs="仿宋_GB2312" w:eastAsia="仿宋_GB2312"/>
                      <w:sz w:val="18"/>
                    </w:rPr>
                    <w:t>542县道什寒村路口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细水乡周三大桥微卡口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细水乡南春街黎办村路口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6.牙叉镇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牙叉镇白沙农场</w:t>
                  </w:r>
                  <w:r>
                    <w:rPr>
                      <w:rFonts w:ascii="仿宋_GB2312" w:hAnsi="仿宋_GB2312" w:cs="仿宋_GB2312" w:eastAsia="仿宋_GB2312"/>
                      <w:sz w:val="18"/>
                    </w:rPr>
                    <w:t>542县道与双湖街交叉处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310省道芭蕉村路口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315省道探扭村委会路口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315省道那凡村路口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542县道什清阳村路口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牙叉镇白沙农场农贸市场门口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542县道志针村路口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542县道奋勇村路口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310省道方香村委会路口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310省道儋州村路口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310省什奋村路口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牙叉镇坡权村路口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牙叉镇力吉村路口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牙叉镇茄枝村路口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牙叉镇南妹村路口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牙叉镇方香村路口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牙叉镇道阜村路口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牙叉镇立新村路口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牙叉镇莫妈村路口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牙叉镇南仲二队路口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r>
                    <w:rPr>
                      <w:rFonts w:ascii="仿宋_GB2312" w:hAnsi="仿宋_GB2312" w:cs="仿宋_GB2312" w:eastAsia="仿宋_GB2312"/>
                      <w:sz w:val="18"/>
                    </w:rPr>
                    <w:t>S315省道与石油路交叉处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牙叉镇牙港上村路口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牙叉镇前进村与那新村交叉路口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牙叉镇更生村路口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牙叉镇方口村口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牙叉镇旺巴村口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牙叉镇白沙苗村入口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牙叉镇什道跃村入口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牙叉镇什坡阶村入口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牙叉镇召傲村口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牙叉镇白沙农场路口微卡口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牙叉镇白沙农场三队路口微卡口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7.金波乡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金波乡孟果村路口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金波乡红春村路口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金波乡浪眉村口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金波乡金光路与金山路交叉处</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w:t>
                  </w:r>
                  <w:r>
                    <w:rPr>
                      <w:rFonts w:ascii="仿宋_GB2312" w:hAnsi="仿宋_GB2312" w:cs="仿宋_GB2312" w:eastAsia="仿宋_GB2312"/>
                      <w:sz w:val="18"/>
                    </w:rPr>
                    <w:t>303村路口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金波乡金松下村口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金波乡牙加老村路口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金波乡古弄村口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金波乡拉什上下村路口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金波乡牙表村路口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8.元门乡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元门乡元门新村路口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元门乡黑榄村口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元门乡罗帅村路口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元门乡翁村口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元门乡那吉村路口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元门乡什祖村口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元门乡红旗村路口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元门乡南训村路口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元门乡立志村路口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元门乡晚村入口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元门乡白沙青年农场十五队入口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元门乡</w:t>
                  </w:r>
                  <w:r>
                    <w:rPr>
                      <w:rFonts w:ascii="仿宋_GB2312" w:hAnsi="仿宋_GB2312" w:cs="仿宋_GB2312" w:eastAsia="仿宋_GB2312"/>
                      <w:sz w:val="18"/>
                    </w:rPr>
                    <w:t>S310省道向民村路口微卡口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9.南开乡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南开乡南兰一队路口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南开乡什驳村路口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南开乡道小村路口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南开乡银坡村路口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南开乡力乐村路口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DS-2CD5028FWD/ELQ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DS-2CD5029FWD/ELQ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DS-2CD5030FWD/ELQ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南开乡南妹二桥微卡口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微卡枪机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iDS-TCM200-ALQ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10.荣邦乡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荣邦乡俄郎村路口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荣邦乡俄郎三队路口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荣邦乡光代村口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荣邦乡方老村路口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荣邦乡光村三队路口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荣邦乡地甫村口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荣邦乡福英二队路口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荣邦乡可雅村路口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荣邦乡马夹石村路口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荣邦乡国营大岭农场路口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荣邦乡头峰村路口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11.邦溪镇</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邦溪镇草头大村口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邦溪镇南丁村路口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邦溪镇往南丁村和新胜村路口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邦溪镇邦老村路口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邦溪镇新桥村路口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166</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邦溪镇大石村路口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167</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邦溪镇石皮村路口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168</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邦溪镇大米村路口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169</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邦溪镇青龙队路口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170</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邦溪镇邦溪村路口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邦溪镇南班下村口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DS-2DF8225IH-ALQ</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邦溪镇芭蕉村路口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173</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r>
                    <w:rPr>
                      <w:rFonts w:ascii="仿宋_GB2312" w:hAnsi="仿宋_GB2312" w:cs="仿宋_GB2312" w:eastAsia="仿宋_GB2312"/>
                      <w:sz w:val="18"/>
                    </w:rPr>
                    <w:t>225国道都竹一队路口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r>
                    <w:rPr>
                      <w:rFonts w:ascii="仿宋_GB2312" w:hAnsi="仿宋_GB2312" w:cs="仿宋_GB2312" w:eastAsia="仿宋_GB2312"/>
                      <w:sz w:val="18"/>
                    </w:rPr>
                    <w:t>225国道地质二队路口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175</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邦溪镇干村路口</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DS-2CD5026ELQD/E-IR5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1.2防控一期后端系统汇总</w:t>
            </w:r>
          </w:p>
          <w:tbl>
            <w:tblPr>
              <w:tblBorders>
                <w:top w:val="none" w:color="000000" w:sz="4"/>
                <w:left w:val="none" w:color="000000" w:sz="4"/>
                <w:bottom w:val="none" w:color="000000" w:sz="4"/>
                <w:right w:val="none" w:color="000000" w:sz="4"/>
                <w:insideH w:val="none"/>
                <w:insideV w:val="none"/>
              </w:tblBorders>
            </w:tblPr>
            <w:tblGrid>
              <w:gridCol w:w="161"/>
              <w:gridCol w:w="197"/>
              <w:gridCol w:w="1514"/>
              <w:gridCol w:w="161"/>
              <w:gridCol w:w="161"/>
              <w:gridCol w:w="170"/>
              <w:gridCol w:w="161"/>
            </w:tblGrid>
            <w:tr>
              <w:tc>
                <w:tcPr>
                  <w:tcW w:type="dxa" w:w="16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9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采购品目名称</w:t>
                  </w:r>
                </w:p>
              </w:tc>
              <w:tc>
                <w:tcPr>
                  <w:tcW w:type="dxa" w:w="15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品牌型号、规格</w:t>
                  </w:r>
                </w:p>
              </w:tc>
              <w:tc>
                <w:tcPr>
                  <w:tcW w:type="dxa" w:w="1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厂家</w:t>
                  </w:r>
                </w:p>
              </w:tc>
              <w:tc>
                <w:tcPr>
                  <w:tcW w:type="dxa" w:w="1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6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3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三、视频云存储</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管理节点</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南京云创</w:t>
                  </w:r>
                  <w:r>
                    <w:rPr>
                      <w:rFonts w:ascii="仿宋_GB2312" w:hAnsi="仿宋_GB2312" w:cs="仿宋_GB2312" w:eastAsia="仿宋_GB2312"/>
                      <w:sz w:val="18"/>
                    </w:rPr>
                    <w:t>cServer C1208</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南京</w:t>
                  </w:r>
                  <w:r>
                    <w:rPr>
                      <w:rFonts w:ascii="仿宋_GB2312" w:hAnsi="仿宋_GB2312" w:cs="仿宋_GB2312" w:eastAsia="仿宋_GB2312"/>
                      <w:sz w:val="18"/>
                    </w:rPr>
                    <w:t>/南京云创</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提供云存储系统元数据的管理和维护，对外提供统一命名空间；同时提供对存储资源分配、负载均衡调度，以及用户认证、存储集群监控管理等。支持数据快照、精简配置、用户配额管理等功能。</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2U标准机架式设备，采用双路Intel E5-2620 V4 处理器，64GB 缓存，2*1Gb数据接口，2*10Gb数据接口（含SFP+模块），2*240GB SSD，热拔插（1+1）冗余电源, 1*机架角轨套件；</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存储节点</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南京云创</w:t>
                  </w:r>
                  <w:r>
                    <w:rPr>
                      <w:rFonts w:ascii="仿宋_GB2312" w:hAnsi="仿宋_GB2312" w:cs="仿宋_GB2312" w:eastAsia="仿宋_GB2312"/>
                      <w:sz w:val="18"/>
                    </w:rPr>
                    <w:t>cServerC1436</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南京</w:t>
                  </w:r>
                  <w:r>
                    <w:rPr>
                      <w:rFonts w:ascii="仿宋_GB2312" w:hAnsi="仿宋_GB2312" w:cs="仿宋_GB2312" w:eastAsia="仿宋_GB2312"/>
                      <w:sz w:val="18"/>
                    </w:rPr>
                    <w:t>/南京云创</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提供用户数据的存储和管理，支持数据块跨节点间的容错和恢复，对外响应用户的读写访问请求，存储系统的性能随节点数量增加线性增长。</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4U标准机架式设备，采用双路Intel E5-2620 V4 处理器，128GB缓存，4*1Gb数据接口,2*10Gb数据接口（含SFP+模块），2*RAID卡，2*240G SSD系统盘，4*240G SSD数据盘，含192TB SATA/SAS硬盘，热拔插（1+1）冗余电源，1*机架角轨套件。</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cStor云存储系统</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南京云创</w:t>
                  </w:r>
                  <w:r>
                    <w:rPr>
                      <w:rFonts w:ascii="仿宋_GB2312" w:hAnsi="仿宋_GB2312" w:cs="仿宋_GB2312" w:eastAsia="仿宋_GB2312"/>
                      <w:sz w:val="18"/>
                    </w:rPr>
                    <w:t xml:space="preserve">  </w:t>
                  </w:r>
                  <w:r>
                    <w:rPr>
                      <w:rFonts w:ascii="仿宋_GB2312" w:hAnsi="仿宋_GB2312" w:cs="仿宋_GB2312" w:eastAsia="仿宋_GB2312"/>
                      <w:sz w:val="18"/>
                    </w:rPr>
                    <w:t>cStorV2.0</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南京</w:t>
                  </w:r>
                  <w:r>
                    <w:rPr>
                      <w:rFonts w:ascii="仿宋_GB2312" w:hAnsi="仿宋_GB2312" w:cs="仿宋_GB2312" w:eastAsia="仿宋_GB2312"/>
                      <w:sz w:val="18"/>
                    </w:rPr>
                    <w:t>/南京云创</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采用分布式云存储架构，支持存储系统在线</w:t>
                  </w:r>
                  <w:r>
                    <w:rPr>
                      <w:rFonts w:ascii="仿宋_GB2312" w:hAnsi="仿宋_GB2312" w:cs="仿宋_GB2312" w:eastAsia="仿宋_GB2312"/>
                      <w:sz w:val="18"/>
                    </w:rPr>
                    <w:t>PB级Scale-out扩展，其性能随存储节点数量增加线性扩展，支持任意1个磁盘或节点失效而不影响系统的使用以及数据的完整性</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容量管理许可</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南京云创</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南京</w:t>
                  </w:r>
                  <w:r>
                    <w:rPr>
                      <w:rFonts w:ascii="仿宋_GB2312" w:hAnsi="仿宋_GB2312" w:cs="仿宋_GB2312" w:eastAsia="仿宋_GB2312"/>
                      <w:sz w:val="18"/>
                    </w:rPr>
                    <w:t>/南京云创</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TB</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每</w:t>
                  </w:r>
                  <w:r>
                    <w:rPr>
                      <w:rFonts w:ascii="仿宋_GB2312" w:hAnsi="仿宋_GB2312" w:cs="仿宋_GB2312" w:eastAsia="仿宋_GB2312"/>
                      <w:sz w:val="18"/>
                    </w:rPr>
                    <w:t>TB容量管理许可(云存储license许可)</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容量管理许可</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南京云创</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南京</w:t>
                  </w:r>
                  <w:r>
                    <w:rPr>
                      <w:rFonts w:ascii="仿宋_GB2312" w:hAnsi="仿宋_GB2312" w:cs="仿宋_GB2312" w:eastAsia="仿宋_GB2312"/>
                      <w:sz w:val="18"/>
                    </w:rPr>
                    <w:t>/南京云创</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TB</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1215</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每</w:t>
                  </w:r>
                  <w:r>
                    <w:rPr>
                      <w:rFonts w:ascii="仿宋_GB2312" w:hAnsi="仿宋_GB2312" w:cs="仿宋_GB2312" w:eastAsia="仿宋_GB2312"/>
                      <w:sz w:val="18"/>
                    </w:rPr>
                    <w:t>TB容量管理许可（利旧IP SAN的license许可）</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万兆交换节点</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S6720-30C-EI-24S-AC</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深圳</w:t>
                  </w:r>
                  <w:r>
                    <w:rPr>
                      <w:rFonts w:ascii="仿宋_GB2312" w:hAnsi="仿宋_GB2312" w:cs="仿宋_GB2312" w:eastAsia="仿宋_GB2312"/>
                      <w:sz w:val="18"/>
                    </w:rPr>
                    <w:t>/华为</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24个万兆SFP+接口，含电源板WOPSA5000，含堆叠模块 包转发率：360Mpps 交换容量：480Gbps,含13个SFP+模块及线缆</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千兆交换节点</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 xml:space="preserve">  </w:t>
                  </w:r>
                  <w:r>
                    <w:rPr>
                      <w:rFonts w:ascii="仿宋_GB2312" w:hAnsi="仿宋_GB2312" w:cs="仿宋_GB2312" w:eastAsia="仿宋_GB2312"/>
                      <w:sz w:val="18"/>
                    </w:rPr>
                    <w:t>S5720S-52X-SI-AC</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深圳</w:t>
                  </w:r>
                  <w:r>
                    <w:rPr>
                      <w:rFonts w:ascii="仿宋_GB2312" w:hAnsi="仿宋_GB2312" w:cs="仿宋_GB2312" w:eastAsia="仿宋_GB2312"/>
                      <w:sz w:val="18"/>
                    </w:rPr>
                    <w:t>/华为</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48个10/100/1000Base-T以太网端口,4个万兆SFP+,交流供电 含4个多模光模块、4对10M多模光纤、堆叠模块</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23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四、实战平台建设</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电子地图</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w:t>
                  </w:r>
                  <w:r>
                    <w:rPr>
                      <w:rFonts w:ascii="仿宋_GB2312" w:hAnsi="仿宋_GB2312" w:cs="仿宋_GB2312" w:eastAsia="仿宋_GB2312"/>
                      <w:sz w:val="18"/>
                    </w:rPr>
                    <w:t>PGIS底图，图层制作，内容标会，整合各期已建设数据</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车辆信息综合查询</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支持对车辆信息的综合查询，支持视频图侦二次分析车辆、人员查询，过车图片关联录像等</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布控报警</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支持对涉案车辆的布控报警</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同行车分析</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系统提供了同行车分析功能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套牌车分析</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系统提供了套牌车分析功能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车辆轨迹分析</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系统提供了车辆轨迹分析功能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出入案发现场车辆分析</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系统提供了出入案发现场车辆分析功能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多点位串并案分析</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系统提供了多点位串并案分析功能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视频二次分析查询</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对接视频图侦二次分析系统，支持对视频分析识别的车辆、人员信息的查询</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视频巡逻</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视频分级分组、实时视频巡逻、异常行为视频库</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嫌疑库记录</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将日常巡逻中发现的可疑异常行为的图片及视频截取下来并上传价值信息库</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情报研判</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可支持按时间段搜索、调阅录像，并并对录像信息进行导出。</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查询视频分析出的车辆信息时，可调阅关联的录像信息。</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警力定位调度</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报警现场视频、应急预案、关城门、视频</w:t>
                  </w:r>
                  <w:r>
                    <w:rPr>
                      <w:rFonts w:ascii="仿宋_GB2312" w:hAnsi="仿宋_GB2312" w:cs="仿宋_GB2312" w:eastAsia="仿宋_GB2312"/>
                      <w:sz w:val="18"/>
                    </w:rPr>
                    <w:t>1+N</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服务器虚拟化监控</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支持对服务器虚拟化数据的可视化显示</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视频云存储监控</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支持对视频云存储数据的可视化显示</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设备运维</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实时采集设备状态信息，支持对设备在线率、故障率、完好率及工作量等</w:t>
                  </w:r>
                  <w:r>
                    <w:rPr>
                      <w:rFonts w:ascii="仿宋_GB2312" w:hAnsi="仿宋_GB2312" w:cs="仿宋_GB2312" w:eastAsia="仿宋_GB2312"/>
                      <w:sz w:val="18"/>
                    </w:rPr>
                    <w:t>KPI值进行直观的显示</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系统管理</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系统管理模块主要包括用户</w:t>
                  </w:r>
                  <w:r>
                    <w:rPr>
                      <w:rFonts w:ascii="仿宋_GB2312" w:hAnsi="仿宋_GB2312" w:cs="仿宋_GB2312" w:eastAsia="仿宋_GB2312"/>
                      <w:sz w:val="18"/>
                    </w:rPr>
                    <w:t>/组管理、角色管理、权限管理、系统参数管理、日志管理</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图侦分析系统接口</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对接图侦分析系统</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云存储管理系统接口</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对接云存储管理系统</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虚拟化管理系统接口</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对接虚拟化管理系统</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现有视频图像管理系统</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对接现有视频图像管理系统</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CPU：Intel E7  *2</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64GB R-ECC DDR3 内存</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硬盘：</w:t>
                  </w:r>
                  <w:r>
                    <w:rPr>
                      <w:rFonts w:ascii="仿宋_GB2312" w:hAnsi="仿宋_GB2312" w:cs="仿宋_GB2312" w:eastAsia="仿宋_GB2312"/>
                      <w:sz w:val="18"/>
                    </w:rPr>
                    <w:t>4*900G 2.5寸 10000转</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网卡：</w:t>
                  </w:r>
                  <w:r>
                    <w:rPr>
                      <w:rFonts w:ascii="仿宋_GB2312" w:hAnsi="仿宋_GB2312" w:cs="仿宋_GB2312" w:eastAsia="仿宋_GB2312"/>
                      <w:sz w:val="18"/>
                    </w:rPr>
                    <w:t>4个千兆以太网口；</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电源：双电源</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含数据库软件</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应用服务器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CPU：Intel E7  *2</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64GB R-ECC DDR3 内存</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硬盘：</w:t>
                  </w:r>
                  <w:r>
                    <w:rPr>
                      <w:rFonts w:ascii="仿宋_GB2312" w:hAnsi="仿宋_GB2312" w:cs="仿宋_GB2312" w:eastAsia="仿宋_GB2312"/>
                      <w:sz w:val="18"/>
                    </w:rPr>
                    <w:t>4*900G 2.5寸 10000转</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网卡：</w:t>
                  </w:r>
                  <w:r>
                    <w:rPr>
                      <w:rFonts w:ascii="仿宋_GB2312" w:hAnsi="仿宋_GB2312" w:cs="仿宋_GB2312" w:eastAsia="仿宋_GB2312"/>
                      <w:sz w:val="18"/>
                    </w:rPr>
                    <w:t>4个千兆以太网口；</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电源：双电源</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含数据应用软件</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通讯服务器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CPU：Intel Xeon E5  *2</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64GB R-ECC DDR3 内存</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硬盘：</w:t>
                  </w:r>
                  <w:r>
                    <w:rPr>
                      <w:rFonts w:ascii="仿宋_GB2312" w:hAnsi="仿宋_GB2312" w:cs="仿宋_GB2312" w:eastAsia="仿宋_GB2312"/>
                      <w:sz w:val="18"/>
                    </w:rPr>
                    <w:t>4*900G 2.5寸 10000转</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网卡：</w:t>
                  </w:r>
                  <w:r>
                    <w:rPr>
                      <w:rFonts w:ascii="仿宋_GB2312" w:hAnsi="仿宋_GB2312" w:cs="仿宋_GB2312" w:eastAsia="仿宋_GB2312"/>
                      <w:sz w:val="18"/>
                    </w:rPr>
                    <w:t>4个千兆以太网口；</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电源：双电源</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含通讯、虚拟软件</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流媒体、录像服务器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6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CPU：Intel Xeon E5  *2</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32GB R-ECC DDR3 内存</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硬盘：</w:t>
                  </w:r>
                  <w:r>
                    <w:rPr>
                      <w:rFonts w:ascii="仿宋_GB2312" w:hAnsi="仿宋_GB2312" w:cs="仿宋_GB2312" w:eastAsia="仿宋_GB2312"/>
                      <w:sz w:val="18"/>
                    </w:rPr>
                    <w:t>2*500G 2.5寸 10000转</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网卡：</w:t>
                  </w:r>
                  <w:r>
                    <w:rPr>
                      <w:rFonts w:ascii="仿宋_GB2312" w:hAnsi="仿宋_GB2312" w:cs="仿宋_GB2312" w:eastAsia="仿宋_GB2312"/>
                      <w:sz w:val="18"/>
                    </w:rPr>
                    <w:t>4个千兆以太网口；</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电源：双电源</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161"/>
                  <w:vMerge/>
                  <w:tcBorders>
                    <w:top w:val="none" w:color="000000" w:sz="4"/>
                    <w:left w:val="single" w:color="000000" w:sz="4"/>
                    <w:bottom w:val="non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含流媒体转发、录像软件</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none" w:color="000000" w:sz="4"/>
                    <w:right w:val="single" w:color="000000" w:sz="4"/>
                  </w:tcBorders>
                </w:tcPr>
                <w:p/>
              </w:tc>
            </w:tr>
            <w:tr>
              <w:tc>
                <w:tcPr>
                  <w:tcW w:type="dxa" w:w="23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五、图侦应用平台扩容建设</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卡口接入模块</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 xml:space="preserve">  </w:t>
                  </w:r>
                  <w:r>
                    <w:rPr>
                      <w:rFonts w:ascii="仿宋_GB2312" w:hAnsi="仿宋_GB2312" w:cs="仿宋_GB2312" w:eastAsia="仿宋_GB2312"/>
                      <w:sz w:val="18"/>
                    </w:rPr>
                    <w:t>iVMS-8200-TDA</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提供卡口、电子警察的设备接入服务，接收并存储前端抓拍采集设备上传的过车数据以及过车图片；为用户提供过车数据的查询、访问与下载服务。</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负责非直存模式下接收并存储卡口过车图片；提供图片查询、访问与下载服务；存储空间采用预分配技术，保证硬盘容量的最大化运用，减少磁盘碎片。</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卡口接入服务器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DS-VE2208X-QBD</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E5-2620 V4(8核2.1GHz)×2/16GB DDR4×2 /600G SAS×2/SAS_HBA/DVD/1GbE×4/冗电/2U 1、电源：高效能550W铂金1+1 冗余电源； 2、电源电压 200-240V/50Hz；</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卡口应用模块</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 xml:space="preserve">  </w:t>
                  </w:r>
                  <w:r>
                    <w:rPr>
                      <w:rFonts w:ascii="仿宋_GB2312" w:hAnsi="仿宋_GB2312" w:cs="仿宋_GB2312" w:eastAsia="仿宋_GB2312"/>
                      <w:sz w:val="18"/>
                    </w:rPr>
                    <w:t>iVMS-8200-BMS</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包含车辆卡口应用服务模块。</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负责系统资源的管理、配置、认证，提供统一的分级配置管理及查询界面。</w:t>
                  </w:r>
                  <w:r>
                    <w:rPr>
                      <w:rFonts w:ascii="仿宋_GB2312" w:hAnsi="仿宋_GB2312" w:cs="仿宋_GB2312" w:eastAsia="仿宋_GB2312"/>
                      <w:sz w:val="18"/>
                    </w:rPr>
                    <w:t xml:space="preserve">  </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提供按车型搜车、按品牌搜车、按车牌搜车、按照片搜车、按特征搜车等多种大数据搜索方式，帮助侦查人员快速、准确的定位线索。</w:t>
                  </w:r>
                  <w:r>
                    <w:rPr>
                      <w:rFonts w:ascii="仿宋_GB2312" w:hAnsi="仿宋_GB2312" w:cs="仿宋_GB2312" w:eastAsia="仿宋_GB2312"/>
                      <w:sz w:val="18"/>
                    </w:rPr>
                    <w:t xml:space="preserve">  </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建立大数据分析模型，提供初次入城分析、车辆落脚点分析、区域碰撞分析、频繁过车分析、行车轨迹重现、同行车辆分析、连续违法分析、车流量分析等技战法研判应用。</w:t>
                  </w:r>
                  <w:r>
                    <w:rPr>
                      <w:rFonts w:ascii="仿宋_GB2312" w:hAnsi="仿宋_GB2312" w:cs="仿宋_GB2312" w:eastAsia="仿宋_GB2312"/>
                      <w:sz w:val="18"/>
                    </w:rPr>
                    <w:t xml:space="preserve">  </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可对车辆进行布控，支持单一车辆布控、红名单布控、初次入城布控等。可支持模板下载进行批量布控。</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卡口应用服务器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DS-VE2208X-RBD</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硬件参数：</w:t>
                  </w:r>
                  <w:r>
                    <w:rPr>
                      <w:rFonts w:ascii="仿宋_GB2312" w:hAnsi="仿宋_GB2312" w:cs="仿宋_GB2312" w:eastAsia="仿宋_GB2312"/>
                      <w:sz w:val="18"/>
                    </w:rPr>
                    <w:t>E5-2620 V3(6核2.4GHz)×2/16GB DDR4×2/300GB SAS×2/3008_RAID/热插拔/DVD/1Ge×4/冗余电源/导轨/2U</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车辆二次分析服务器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DS-GPKIB0108-V</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19英寸1U标准机箱</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4个千兆自适应网口</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车辆卡口图片处理能力：</w:t>
                  </w:r>
                  <w:r>
                    <w:rPr>
                      <w:rFonts w:ascii="仿宋_GB2312" w:hAnsi="仿宋_GB2312" w:cs="仿宋_GB2312" w:eastAsia="仿宋_GB2312"/>
                      <w:sz w:val="18"/>
                    </w:rPr>
                    <w:t>150万张图片每天的识别处理</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图片分析最高支持至</w:t>
                  </w:r>
                  <w:r>
                    <w:rPr>
                      <w:rFonts w:ascii="仿宋_GB2312" w:hAnsi="仿宋_GB2312" w:cs="仿宋_GB2312" w:eastAsia="仿宋_GB2312"/>
                      <w:sz w:val="18"/>
                    </w:rPr>
                    <w:t>900万像素</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支持多设备集群部署</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支持车辆实时建模，服务于平台的以车搜车、目标搜寻和涉牌研判等业务应用</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车辆数据存储服务器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 xml:space="preserve">  </w:t>
                  </w:r>
                  <w:r>
                    <w:rPr>
                      <w:rFonts w:ascii="仿宋_GB2312" w:hAnsi="仿宋_GB2312" w:cs="仿宋_GB2312" w:eastAsia="仿宋_GB2312"/>
                      <w:sz w:val="18"/>
                    </w:rPr>
                    <w:t>DS-VE2212X-K08/HD</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支持每日增量数据</w:t>
                  </w:r>
                  <w:r>
                    <w:rPr>
                      <w:rFonts w:ascii="仿宋_GB2312" w:hAnsi="仿宋_GB2312" w:cs="仿宋_GB2312" w:eastAsia="仿宋_GB2312"/>
                      <w:sz w:val="18"/>
                    </w:rPr>
                    <w:t>300万条</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20亿条车辆结构化数据存储、查询</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单机支持</w:t>
                  </w:r>
                  <w:r>
                    <w:rPr>
                      <w:rFonts w:ascii="仿宋_GB2312" w:hAnsi="仿宋_GB2312" w:cs="仿宋_GB2312" w:eastAsia="仿宋_GB2312"/>
                      <w:sz w:val="18"/>
                    </w:rPr>
                    <w:t>5000万条车辆结构化数据加速以车搜车，集群每台支持1.5亿条</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支持车辆模型布控、实时过车数据分析、车流量预测功能</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流媒体服务模块</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iVMS-8200-VTDU</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提供流媒体的集群管理及负载均衡服务，可将视频分发任务动态均衡到各个流媒体上，故障流媒体的分发任务将自动分配到其他流媒体；提供干线管理服务，可设置干线数量，通过权限规则或者</w:t>
                  </w:r>
                  <w:r>
                    <w:rPr>
                      <w:rFonts w:ascii="仿宋_GB2312" w:hAnsi="仿宋_GB2312" w:cs="仿宋_GB2312" w:eastAsia="仿宋_GB2312"/>
                      <w:sz w:val="18"/>
                    </w:rPr>
                    <w:t>IP规则，对指定的用户进行会话剔除，权限抢占。</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提供智能化视频流转、分发管理功能；不受前端编码格式限制，支持多级视频流转分发功能；支持集群部署，支持多网卡绑定策略。</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DS-VE2208X-RBD</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硬件参数</w:t>
                  </w:r>
                  <w:r>
                    <w:rPr>
                      <w:rFonts w:ascii="仿宋_GB2312" w:hAnsi="仿宋_GB2312" w:cs="仿宋_GB2312" w:eastAsia="仿宋_GB2312"/>
                      <w:sz w:val="18"/>
                    </w:rPr>
                    <w:t>E5-2620 V3(6核2.4GHz)×2/16GB DDR4×2/300GB SAS×2/3008_RAID/热插拔/DVD/1Ge×4/冗余电源/导轨/2U</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图片存储主机</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DS-A72024RH-CVS</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4U标准机架式24盘位；双64位多核处理器；16GB缓存；冗余电源；支持SATA硬盘；4个千兆网口；1个系统SSD盘；2个数据SSD盘；</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6T硬盘</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西数</w:t>
                  </w:r>
                  <w:r>
                    <w:rPr>
                      <w:rFonts w:ascii="仿宋_GB2312" w:hAnsi="仿宋_GB2312" w:cs="仿宋_GB2312" w:eastAsia="仿宋_GB2312"/>
                      <w:sz w:val="18"/>
                    </w:rPr>
                    <w:t>WD6002FRYZ</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泰国</w:t>
                  </w:r>
                  <w:r>
                    <w:rPr>
                      <w:rFonts w:ascii="仿宋_GB2312" w:hAnsi="仿宋_GB2312" w:cs="仿宋_GB2312" w:eastAsia="仿宋_GB2312"/>
                      <w:sz w:val="18"/>
                    </w:rPr>
                    <w:t>/西数</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企业级</w:t>
                  </w:r>
                  <w:r>
                    <w:rPr>
                      <w:rFonts w:ascii="仿宋_GB2312" w:hAnsi="仿宋_GB2312" w:cs="仿宋_GB2312" w:eastAsia="仿宋_GB2312"/>
                      <w:sz w:val="18"/>
                    </w:rPr>
                    <w:t>6000G 7200 128M SATA3  6Gb/S</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存储管理软件</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iVMS-5120</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成容量虚拟化管理功能、集群化管理功能；负责视频录像资源分配、计划管理、索引管理，负载均衡调度；提供数据查询、回放、下载、锁定等功能。支持录像计划从前端取流直存到虚拟化容量空间，提供视频、图片的统一存储。</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存储管理服务器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DS-A5120RL-CVMN</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图片存储系统专用标配管理节点，双系统，</w:t>
                  </w:r>
                  <w:r>
                    <w:rPr>
                      <w:rFonts w:ascii="仿宋_GB2312" w:hAnsi="仿宋_GB2312" w:cs="仿宋_GB2312" w:eastAsia="仿宋_GB2312"/>
                      <w:sz w:val="18"/>
                    </w:rPr>
                    <w:t>RAID1，6核多线程双CPU,存储系统定制CentOS 64位操作系统，2U机箱</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运维管理软件</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IVMS-9310</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联网系统内视频设备数量、在线情况以及运行状态的查询和统计分析功能，支持图形化展现方式，设备故障或出现异常时，能够发出告警信息，并可查看异常设备详细信息，包括所属通道的状态、数据流类型、码率、帧率以及存储状态等；服务器的</w:t>
                  </w:r>
                  <w:r>
                    <w:rPr>
                      <w:rFonts w:ascii="仿宋_GB2312" w:hAnsi="仿宋_GB2312" w:cs="仿宋_GB2312" w:eastAsia="仿宋_GB2312"/>
                      <w:sz w:val="18"/>
                    </w:rPr>
                    <w:t>CPU、内存使用情况等信息。</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对系统内的各项资源的状态巡检采集服务。检测对象包括前端设备、视频编码设备、解码设备、存储设备、平台服务器等设备的在线状态及运行状态。检测时间间隔可设置，检测内容定时上报，状态变更及时上报，便于用户掌握当前系统的实时运行状态。</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运维管理服务器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DS-VE2208X-RBD</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硬件参数：</w:t>
                  </w:r>
                  <w:r>
                    <w:rPr>
                      <w:rFonts w:ascii="仿宋_GB2312" w:hAnsi="仿宋_GB2312" w:cs="仿宋_GB2312" w:eastAsia="仿宋_GB2312"/>
                      <w:sz w:val="18"/>
                    </w:rPr>
                    <w:t>E5-2620 V3(6核2.4GHz)×2/16GB DDR4×2/300GB SAS×2/3008_RAID/热插拔/DVD/1Ge×4/冗余电源/导轨/2U</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校时服务器</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DS-VR11NTP-V01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1.同步精度：卫星同步精度微秒级，CDMA同步精度毫秒级;</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2.授时频段：GPS授时中心频率1575MHZ，北斗授时中心频率1568MHZ，CDMA授时中心频率800MHZ处理器 Intel® Xeon®E3 V5处理器</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4根内存插槽，最大支持64GB  ECC  DDR4  UDIMM，标配16GB;</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3.网络控制器 Intel  210AT两口RJ45千兆电源   350W金牌单电;</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4.电源电压 100-240V/50Hz-60Hz</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5.机箱尺寸 44.2mm(高)x 438mm(宽)x506mm(深)  1U</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校时服务器天线</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海康威视</w:t>
                  </w:r>
                  <w:r>
                    <w:rPr>
                      <w:rFonts w:ascii="仿宋_GB2312" w:hAnsi="仿宋_GB2312" w:cs="仿宋_GB2312" w:eastAsia="仿宋_GB2312"/>
                      <w:sz w:val="18"/>
                    </w:rPr>
                    <w:t>TS-AN-60</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浙江</w:t>
                  </w:r>
                  <w:r>
                    <w:rPr>
                      <w:rFonts w:ascii="仿宋_GB2312" w:hAnsi="仿宋_GB2312" w:cs="仿宋_GB2312" w:eastAsia="仿宋_GB2312"/>
                      <w:sz w:val="18"/>
                    </w:rPr>
                    <w:t>/海康威视</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GPS/北斗蘑菇头授时天线（含60米线）</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天线特性</w:t>
                  </w:r>
                  <w:r>
                    <w:rPr>
                      <w:rFonts w:ascii="仿宋_GB2312" w:hAnsi="仿宋_GB2312" w:cs="仿宋_GB2312" w:eastAsia="仿宋_GB2312"/>
                      <w:sz w:val="18"/>
                    </w:rPr>
                    <w:t>中心频率</w:t>
                  </w:r>
                  <w:r>
                    <w:rPr>
                      <w:rFonts w:ascii="仿宋_GB2312" w:hAnsi="仿宋_GB2312" w:cs="仿宋_GB2312" w:eastAsia="仿宋_GB2312"/>
                      <w:sz w:val="18"/>
                    </w:rPr>
                    <w:t>1575.42MHz±3 MHz 电压驻波比 1.5:1 带宽 ±5 MHz 阻抗 50ohm 放大器增益 28dB 噪声系数 1.5dB 直流电压 3-5V 直流电流 16Ma Typica 结构特性 外形尺寸 φ103mm × 110mm 电缆：60米， 连接器型号 SMA 外壳颜色 白 安装方式 螺纹（G3/4）连接 环境特性</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工作温度：</w:t>
                  </w:r>
                  <w:r>
                    <w:rPr>
                      <w:rFonts w:ascii="仿宋_GB2312" w:hAnsi="仿宋_GB2312" w:cs="仿宋_GB2312" w:eastAsia="仿宋_GB2312"/>
                      <w:sz w:val="18"/>
                    </w:rPr>
                    <w:t>-45℃ ~ ¬+85℃</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贮存温度：</w:t>
                  </w:r>
                  <w:r>
                    <w:rPr>
                      <w:rFonts w:ascii="仿宋_GB2312" w:hAnsi="仿宋_GB2312" w:cs="仿宋_GB2312" w:eastAsia="仿宋_GB2312"/>
                      <w:sz w:val="18"/>
                    </w:rPr>
                    <w:t>-50℃ ~ +90℃</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相对湿度：</w:t>
                  </w:r>
                  <w:r>
                    <w:rPr>
                      <w:rFonts w:ascii="仿宋_GB2312" w:hAnsi="仿宋_GB2312" w:cs="仿宋_GB2312" w:eastAsia="仿宋_GB2312"/>
                      <w:sz w:val="18"/>
                    </w:rPr>
                    <w:t>100%</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天线馈线</w:t>
                  </w:r>
                  <w:r>
                    <w:rPr>
                      <w:rFonts w:ascii="仿宋_GB2312" w:hAnsi="仿宋_GB2312" w:cs="仿宋_GB2312" w:eastAsia="仿宋_GB2312"/>
                      <w:sz w:val="18"/>
                    </w:rPr>
                    <w:t>线材规格：</w:t>
                  </w:r>
                  <w:r>
                    <w:rPr>
                      <w:rFonts w:ascii="仿宋_GB2312" w:hAnsi="仿宋_GB2312" w:cs="仿宋_GB2312" w:eastAsia="仿宋_GB2312"/>
                      <w:sz w:val="18"/>
                    </w:rPr>
                    <w:t>RG-58 长度：30米 天线支架 材质 不锈钢</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长度</w:t>
                  </w:r>
                  <w:r>
                    <w:rPr>
                      <w:rFonts w:ascii="仿宋_GB2312" w:hAnsi="仿宋_GB2312" w:cs="仿宋_GB2312" w:eastAsia="仿宋_GB2312"/>
                      <w:sz w:val="18"/>
                    </w:rPr>
                    <w:t>30cm（15cm+15cm）</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直径</w:t>
                  </w:r>
                  <w:r>
                    <w:rPr>
                      <w:rFonts w:ascii="仿宋_GB2312" w:hAnsi="仿宋_GB2312" w:cs="仿宋_GB2312" w:eastAsia="仿宋_GB2312"/>
                      <w:sz w:val="18"/>
                    </w:rPr>
                    <w:t>.2.5厘米</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内径</w:t>
                  </w:r>
                  <w:r>
                    <w:rPr>
                      <w:rFonts w:ascii="仿宋_GB2312" w:hAnsi="仿宋_GB2312" w:cs="仿宋_GB2312" w:eastAsia="仿宋_GB2312"/>
                      <w:sz w:val="18"/>
                    </w:rPr>
                    <w:t>25毫米的 3/4英制螺纹</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23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六、机房配套</w:t>
                  </w:r>
                </w:p>
              </w:tc>
              <w:tc>
                <w:tcPr>
                  <w:tcW w:type="dxa" w:w="1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singl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600×1000×2200，承重型机柜，含层板。</w:t>
                  </w:r>
                </w:p>
              </w:tc>
              <w:tc>
                <w:tcPr>
                  <w:tcW w:type="dxa" w:w="161"/>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1"/>
                  <w:vMerge/>
                  <w:tcBorders>
                    <w:top w:val="singl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PDU</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0U 12位加强型。</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空调</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12.5KW精密空调，含室内、室外机</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空调配件</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延长铜管等配件，挡水坝。</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机房环境监控</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包括、温湿度监测、电源监测、漏水监测、视频监控、门禁</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伊顿</w:t>
                  </w:r>
                  <w:r>
                    <w:rPr>
                      <w:rFonts w:ascii="仿宋_GB2312" w:hAnsi="仿宋_GB2312" w:cs="仿宋_GB2312" w:eastAsia="仿宋_GB2312"/>
                      <w:sz w:val="18"/>
                    </w:rPr>
                    <w:t>93E</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上海</w:t>
                  </w:r>
                  <w:r>
                    <w:rPr>
                      <w:rFonts w:ascii="仿宋_GB2312" w:hAnsi="仿宋_GB2312" w:cs="仿宋_GB2312" w:eastAsia="仿宋_GB2312"/>
                      <w:sz w:val="18"/>
                    </w:rPr>
                    <w:t>/伊顿</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60KVA主机，32节12V100AH电池</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S7706</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深圳</w:t>
                  </w:r>
                  <w:r>
                    <w:rPr>
                      <w:rFonts w:ascii="仿宋_GB2312" w:hAnsi="仿宋_GB2312" w:cs="仿宋_GB2312" w:eastAsia="仿宋_GB2312"/>
                      <w:sz w:val="18"/>
                    </w:rPr>
                    <w:t>/华为</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基本引擎交流组合配置</w:t>
                  </w:r>
                  <w:r>
                    <w:rPr>
                      <w:rFonts w:ascii="仿宋_GB2312" w:hAnsi="仿宋_GB2312" w:cs="仿宋_GB2312" w:eastAsia="仿宋_GB2312"/>
                      <w:sz w:val="18"/>
                    </w:rPr>
                    <w:t>(含一体化非PoE总装机箱,SRUA主控板*2,交流电源*2);应用层级:三级,背板带宽:6Tbps;包转发率:1152Mpps;端口结构:模块化;本期配置：</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4端口万兆以太网光接口板(EA,XFP)</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光模块</w:t>
                  </w:r>
                  <w:r>
                    <w:rPr>
                      <w:rFonts w:ascii="仿宋_GB2312" w:hAnsi="仿宋_GB2312" w:cs="仿宋_GB2312" w:eastAsia="仿宋_GB2312"/>
                      <w:sz w:val="18"/>
                    </w:rPr>
                    <w:t>-SFP+-10G-单模模块(1310nm,10km,LC)</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48端口十兆/百兆/千兆以太网电接口板(EA,RJ45)</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r>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汇聚交换机</w:t>
                  </w:r>
                </w:p>
              </w:tc>
              <w:tc>
                <w:tcPr>
                  <w:tcW w:type="dxa" w:w="15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 xml:space="preserve">  </w:t>
                  </w:r>
                  <w:r>
                    <w:rPr>
                      <w:rFonts w:ascii="仿宋_GB2312" w:hAnsi="仿宋_GB2312" w:cs="仿宋_GB2312" w:eastAsia="仿宋_GB2312"/>
                      <w:sz w:val="18"/>
                    </w:rPr>
                    <w:t>S5720S-52X-SI-AC</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深圳</w:t>
                  </w:r>
                  <w:r>
                    <w:rPr>
                      <w:rFonts w:ascii="仿宋_GB2312" w:hAnsi="仿宋_GB2312" w:cs="仿宋_GB2312" w:eastAsia="仿宋_GB2312"/>
                      <w:sz w:val="18"/>
                    </w:rPr>
                    <w:t>/华为</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48个10/100/1000Base-T,4个100/1000Base-X Combo口,交流供电</w:t>
                  </w:r>
                </w:p>
              </w:tc>
              <w:tc>
                <w:tcPr>
                  <w:tcW w:type="dxa" w:w="161"/>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1"/>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2.1防控二期前端点位</w:t>
            </w:r>
          </w:p>
          <w:tbl>
            <w:tblPr>
              <w:tblBorders>
                <w:top w:val="none" w:color="000000" w:sz="4"/>
                <w:left w:val="none" w:color="000000" w:sz="4"/>
                <w:bottom w:val="none" w:color="000000" w:sz="4"/>
                <w:right w:val="none" w:color="000000" w:sz="4"/>
                <w:insideH w:val="none"/>
                <w:insideV w:val="none"/>
              </w:tblBorders>
            </w:tblPr>
            <w:tblGrid>
              <w:gridCol w:w="800"/>
              <w:gridCol w:w="278"/>
              <w:gridCol w:w="894"/>
              <w:gridCol w:w="224"/>
              <w:gridCol w:w="224"/>
              <w:gridCol w:w="116"/>
            </w:tblGrid>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r>
                    <w:rPr>
                      <w:rFonts w:ascii="仿宋_GB2312" w:hAnsi="仿宋_GB2312" w:cs="仿宋_GB2312" w:eastAsia="仿宋_GB2312"/>
                      <w:sz w:val="32"/>
                    </w:rPr>
                    <w:t xml:space="preserve"> </w:t>
                  </w:r>
                  <w:r>
                    <w:rPr>
                      <w:rFonts w:ascii="仿宋_GB2312" w:hAnsi="仿宋_GB2312" w:cs="仿宋_GB2312" w:eastAsia="仿宋_GB2312"/>
                      <w:sz w:val="18"/>
                    </w:rPr>
                    <w:t>治安监控点位清单</w:t>
                  </w: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8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监控点名称</w:t>
                  </w:r>
                </w:p>
              </w:tc>
              <w:tc>
                <w:tcPr>
                  <w:tcW w:type="dxa" w:w="22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高清枪机</w:t>
                  </w:r>
                </w:p>
              </w:tc>
              <w:tc>
                <w:tcPr>
                  <w:tcW w:type="dxa" w:w="22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高清球机</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800"/>
                  <w:vMerge/>
                  <w:tcBorders>
                    <w:top w:val="single" w:color="000000" w:sz="4"/>
                    <w:left w:val="singl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894"/>
                  <w:vMerge/>
                  <w:tcBorders>
                    <w:top w:val="single" w:color="000000" w:sz="4"/>
                    <w:left w:val="non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16"/>
                  <w:vMerge/>
                  <w:tcBorders>
                    <w:top w:val="single" w:color="000000" w:sz="4"/>
                    <w:left w:val="none" w:color="000000" w:sz="4"/>
                    <w:bottom w:val="single" w:color="000000" w:sz="4"/>
                    <w:right w:val="single" w:color="000000" w:sz="4"/>
                  </w:tcBorders>
                </w:tc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龙江派出所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X551龙江农场九队路口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查山队门口处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龙江农场二十三与二十四队交叉路口处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龙江农场农贸市场前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光雅西街</w:t>
                  </w:r>
                  <w:r>
                    <w:rPr>
                      <w:rFonts w:ascii="仿宋_GB2312" w:hAnsi="仿宋_GB2312" w:cs="仿宋_GB2312" w:eastAsia="仿宋_GB2312"/>
                      <w:sz w:val="18"/>
                    </w:rPr>
                    <w:t>115号交叉路口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S310光雅西街90号</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珠碧江路珠碧江农场十一与十三队路口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珠碧江东路农场十与四队交叉路口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珠碧江农场五队入口处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珠碧江东路农场五队分叉路口处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珠碧江医院门前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珠碧江西路珠碧江农场一队入口处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珠碧江十二队入口处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查山桥靠珠碧江方向处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珠碧江七队入口处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珠碧江八队入口处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珠碧江九队入口处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珠碧江农场四队往南出口处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查苗派出所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查苗影剧院门前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七坊检察室前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广场二街与绿源路交叉路口处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向阳路与广场一街交叉路口处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七坊镇万通钢筋加工厂前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七坊中心学校</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青松乡南雅检查站处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青松乡文明路中间交叉口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青松乡政府门前左侧公开栏处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益条村南或河桥处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青松乡人民政府出口与松客路交叉处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金波乡金波桥头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金波乡医院门口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金波金财路白打村委会路口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金波路与金眉路交叉路口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金海派出所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金波农场七队与牙表四队交叉路口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金波农场八队路口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金波乡农场十三队入口处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金波农场金业街路口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金波农场金光路</w:t>
                  </w:r>
                  <w:r>
                    <w:rPr>
                      <w:rFonts w:ascii="仿宋_GB2312" w:hAnsi="仿宋_GB2312" w:cs="仿宋_GB2312" w:eastAsia="仿宋_GB2312"/>
                      <w:sz w:val="18"/>
                    </w:rPr>
                    <w:t>108号交叉路口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泰德路与福安东路交叉处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打安镇中石油加油站前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打安镇财政所前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南开乡力保村路口处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南开乡水利站前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南训街与南训村入口处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红旗巷与建新村入口处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邦溪中国石化加油站出口对面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邦溪农场</w:t>
                  </w:r>
                  <w:r>
                    <w:rPr>
                      <w:rFonts w:ascii="仿宋_GB2312" w:hAnsi="仿宋_GB2312" w:cs="仿宋_GB2312" w:eastAsia="仿宋_GB2312"/>
                      <w:sz w:val="18"/>
                    </w:rPr>
                    <w:t>S310邦溪中学路口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邦溪农场门前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邦溪中心幼儿园对面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荣邦乡政府办公楼对面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S310往什道跃路交叉处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白沙县人民医院大门前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和平巷与祥和街交叉路口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方溪路与怡心南路交叉路口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牙叉桥南路文化公园入口处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蓝云路与滨湖路交叉路口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牙叉镇卫生院门口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S310(桥南路)加油站对面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S310往南开路口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S310荣星石材加工厂</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芙蓉田医院门口处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芙蓉田农贸市场对面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芙蓉田农场往农场七队路口处</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大岭派出所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大岭农场大岭河路口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大岭农场</w:t>
                  </w:r>
                  <w:r>
                    <w:rPr>
                      <w:rFonts w:ascii="仿宋_GB2312" w:hAnsi="仿宋_GB2312" w:cs="仿宋_GB2312" w:eastAsia="仿宋_GB2312"/>
                      <w:sz w:val="18"/>
                    </w:rPr>
                    <w:t>001乡道路口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大岭农场中心收胶站</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卫星农场白沙农商银行对面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卫星农场卫星木材厂</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卫星农场恒皓修理厂</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卫星农场卫星医院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卫星农场振星巷变电站旁</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细水农贸市场对面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细水乡入口岔路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阜龙乡可任村口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阜龙乡三角池</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茶城派出所</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白沙农场茶城路</w:t>
                  </w:r>
                  <w:r>
                    <w:rPr>
                      <w:rFonts w:ascii="仿宋_GB2312" w:hAnsi="仿宋_GB2312" w:cs="仿宋_GB2312" w:eastAsia="仿宋_GB2312"/>
                      <w:sz w:val="18"/>
                    </w:rPr>
                    <w:t>55号门口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白沙农场茶园路</w:t>
                  </w:r>
                  <w:r>
                    <w:rPr>
                      <w:rFonts w:ascii="仿宋_GB2312" w:hAnsi="仿宋_GB2312" w:cs="仿宋_GB2312" w:eastAsia="仿宋_GB2312"/>
                      <w:sz w:val="18"/>
                    </w:rPr>
                    <w:t>74号对面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白沙农场白沙学校大门对面</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vMerge/>
                  <w:tcBorders>
                    <w:top w:val="none" w:color="000000" w:sz="4"/>
                    <w:left w:val="singl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白沙农场白沙居路口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r>
                    <w:rPr>
                      <w:rFonts w:ascii="仿宋_GB2312" w:hAnsi="仿宋_GB2312" w:cs="仿宋_GB2312" w:eastAsia="仿宋_GB2312"/>
                      <w:sz w:val="32"/>
                    </w:rPr>
                    <w:t xml:space="preserve"> </w:t>
                  </w:r>
                  <w:r>
                    <w:rPr>
                      <w:rFonts w:ascii="仿宋_GB2312" w:hAnsi="仿宋_GB2312" w:cs="仿宋_GB2312" w:eastAsia="仿宋_GB2312"/>
                      <w:sz w:val="18"/>
                    </w:rPr>
                    <w:t>卡口系统点位清单</w:t>
                  </w: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点位名称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光雅镇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光雅卡口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龙江农场卡口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七坊卡口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邦溪农场卡口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邦溪往高速路卡口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高速路口卡口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邦溪往昌江卡口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邦溪往儋州卡口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南叉卡口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牙叉七队卡口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天堂卡口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卫星农场卡口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珠碧江农场卡口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芙蓉田农场卡口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金波乡</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变电站卡口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茶城镇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茶城卡口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道拉卡口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r>
                    <w:rPr>
                      <w:rFonts w:ascii="仿宋_GB2312" w:hAnsi="仿宋_GB2312" w:cs="仿宋_GB2312" w:eastAsia="仿宋_GB2312"/>
                      <w:sz w:val="32"/>
                    </w:rPr>
                    <w:t xml:space="preserve"> </w:t>
                  </w:r>
                  <w:r>
                    <w:rPr>
                      <w:rFonts w:ascii="仿宋_GB2312" w:hAnsi="仿宋_GB2312" w:cs="仿宋_GB2312" w:eastAsia="仿宋_GB2312"/>
                      <w:sz w:val="18"/>
                    </w:rPr>
                    <w:t>人员卡口点位清单</w:t>
                  </w: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点位名称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白沙汽车站</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邦溪汽车站</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r>
                    <w:rPr>
                      <w:rFonts w:ascii="仿宋_GB2312" w:hAnsi="仿宋_GB2312" w:cs="仿宋_GB2312" w:eastAsia="仿宋_GB2312"/>
                      <w:sz w:val="32"/>
                    </w:rPr>
                    <w:t xml:space="preserve"> </w:t>
                  </w:r>
                  <w:r>
                    <w:rPr>
                      <w:rFonts w:ascii="仿宋_GB2312" w:hAnsi="仿宋_GB2312" w:cs="仿宋_GB2312" w:eastAsia="仿宋_GB2312"/>
                      <w:sz w:val="18"/>
                    </w:rPr>
                    <w:t>电警红绿灯系统点位清单</w:t>
                  </w:r>
                </w:p>
              </w:tc>
              <w:tc>
                <w:tcPr>
                  <w:tcW w:type="dxa" w:w="2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8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点位名称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桥南路与金沙南路十字路口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牙叉中路与金沙西路十字路口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石油路与金沙北路十字路口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牙港路与金沙东路十字路口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邦溪镇</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邦溪南路与邦溪西路十字路口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2.2防控二期后端及中心设备</w:t>
            </w:r>
          </w:p>
          <w:tbl>
            <w:tblPr>
              <w:tblBorders>
                <w:top w:val="none" w:color="000000" w:sz="4"/>
                <w:left w:val="none" w:color="000000" w:sz="4"/>
                <w:bottom w:val="none" w:color="000000" w:sz="4"/>
                <w:right w:val="none" w:color="000000" w:sz="4"/>
                <w:insideH w:val="none"/>
                <w:insideV w:val="none"/>
              </w:tblBorders>
            </w:tblPr>
            <w:tblGrid>
              <w:gridCol w:w="166"/>
              <w:gridCol w:w="759"/>
              <w:gridCol w:w="1110"/>
              <w:gridCol w:w="166"/>
              <w:gridCol w:w="170"/>
              <w:gridCol w:w="16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品牌型号、规格</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四、服务器虚拟化及存储平台扩容</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虚拟化软件扩容</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FusionSphere 6.x</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虚拟化平台存储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OceanStor 2600 V3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虚拟化平台服务器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2288H V5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云存储系统扩容</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cServer C1208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cServerC1436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license许可</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TB</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1728</w:t>
                  </w: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容量管理许可</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每</w:t>
                  </w:r>
                  <w:r>
                    <w:rPr>
                      <w:rFonts w:ascii="仿宋_GB2312" w:hAnsi="仿宋_GB2312" w:cs="仿宋_GB2312" w:eastAsia="仿宋_GB2312"/>
                      <w:sz w:val="18"/>
                    </w:rPr>
                    <w:t>TB容量管理许可(云存储license许可)</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S5720S-52X-SI-AC</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视频管理扩容</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304</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视频接入管理许可</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流媒体模块扩容</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视频流媒体扩容</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录像模块扩容</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:南京云创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视频录像扩容</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五、派出所分控中心建设</w:t>
                  </w:r>
                  <w:r>
                    <w:rPr>
                      <w:rFonts w:ascii="仿宋_GB2312" w:hAnsi="仿宋_GB2312" w:cs="仿宋_GB2312" w:eastAsia="仿宋_GB2312"/>
                      <w:sz w:val="18"/>
                    </w:rPr>
                    <w:t>(17个派出所)</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46寸LCD拼接屏</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DHL460UCM-ES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LED屏条</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双基色</w:t>
                  </w:r>
                  <w:r>
                    <w:rPr>
                      <w:rFonts w:ascii="仿宋_GB2312" w:hAnsi="仿宋_GB2312" w:cs="仿宋_GB2312" w:eastAsia="仿宋_GB2312"/>
                      <w:sz w:val="18"/>
                    </w:rPr>
                    <w:t>,根据拼接屏尺寸定制，含控制卡、发射卡、电源。</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电视墙</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钢结构支撑架</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解码器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DH-NVD0905DH-4I-4K</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:山特 C10K</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空调</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:格力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2匹分体式空调</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32路NVR</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iDS-8632NX-I8/S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6TB监控级硬盘</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:希捷 ST6000VX0003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汇聚交换机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S5720-52P-SI-AC</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千兆光纤收发器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:宇恒 YH-T/R111-60KM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操作电脑</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:联想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CPU:I7,内存:8GB,硬盘:1TB,显卡:独显2GB,含显示器，鼠标、键盘</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六、指挥中心改造</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汇聚交换机</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:华为 S5720-52P-SI-AC</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singl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48个10/100/1000Base-T以太网端口,4个千兆SFP,含1个150W交流电源</w:t>
                  </w:r>
                </w:p>
              </w:tc>
              <w:tc>
                <w:tcPr>
                  <w:tcW w:type="dxa" w:w="166"/>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多联屏终端</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门禁系统</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门禁系统</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智能中控主机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无线触摸屏</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路由器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编程软件</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55寸LCD拼接屏</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DHL550UCH-ES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视频调度平台</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DH-M70-4U-E</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视频调度平台</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增加视频解码输出板</w:t>
                  </w:r>
                  <w:r>
                    <w:rPr>
                      <w:rFonts w:ascii="仿宋_GB2312" w:hAnsi="仿宋_GB2312" w:cs="仿宋_GB2312" w:eastAsia="仿宋_GB2312"/>
                      <w:sz w:val="18"/>
                    </w:rPr>
                    <w:t>1块，6路</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室内双色</w:t>
                  </w:r>
                  <w:r>
                    <w:rPr>
                      <w:rFonts w:ascii="仿宋_GB2312" w:hAnsi="仿宋_GB2312" w:cs="仿宋_GB2312" w:eastAsia="仿宋_GB2312"/>
                      <w:sz w:val="18"/>
                    </w:rPr>
                    <w:t>LED</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w:t>
                  </w:r>
                  <w:r>
                    <w:rPr>
                      <w:rFonts w:ascii="仿宋_GB2312" w:hAnsi="仿宋_GB2312" w:cs="仿宋_GB2312" w:eastAsia="仿宋_GB2312"/>
                      <w:sz w:val="18"/>
                    </w:rPr>
                    <w:t>/双基色控制卡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主音箱</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专业功放</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U段无线话筒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会议系统主机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主席话筒（桌面讨论型）</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代表话筒（桌面讨论型）</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阵列式会议代表话筒（桌面讨论型）</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反馈抑制器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音频处理器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:ITC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七、机房升级改造</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行间精密空调</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singl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总制冷量</w:t>
                  </w:r>
                  <w:r>
                    <w:rPr>
                      <w:rFonts w:ascii="仿宋_GB2312" w:hAnsi="仿宋_GB2312" w:cs="仿宋_GB2312" w:eastAsia="仿宋_GB2312"/>
                      <w:sz w:val="18"/>
                    </w:rPr>
                    <w:t>≥25KW,水平送风。</w:t>
                  </w:r>
                </w:p>
              </w:tc>
              <w:tc>
                <w:tcPr>
                  <w:tcW w:type="dxa" w:w="166"/>
                  <w:vMerge/>
                  <w:tcBorders>
                    <w:top w:val="single" w:color="000000" w:sz="4"/>
                    <w:left w:val="none" w:color="000000" w:sz="4"/>
                    <w:bottom w:val="single" w:color="000000" w:sz="4"/>
                    <w:right w:val="single" w:color="000000" w:sz="4"/>
                  </w:tcBorders>
                </w:tcPr>
                <w:p/>
              </w:tc>
              <w:tc>
                <w:tcPr>
                  <w:tcW w:type="dxa" w:w="170"/>
                  <w:vMerge/>
                  <w:tcBorders>
                    <w:top w:val="single" w:color="000000" w:sz="4"/>
                    <w:left w:val="none" w:color="000000" w:sz="4"/>
                    <w:bottom w:val="single" w:color="000000" w:sz="4"/>
                    <w:right w:val="single" w:color="000000" w:sz="4"/>
                  </w:tcBorders>
                </w:tcPr>
                <w:p/>
              </w:tc>
              <w:tc>
                <w:tcPr>
                  <w:tcW w:type="dxa" w:w="166"/>
                  <w:vMerge/>
                  <w:tcBorders>
                    <w:top w:val="singl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新风系统</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900m³/h，初中效空气过滤器。配套出风、回风口、管道。安装配件。</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配电箱</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精密配电柜</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1.600*600*2000mm；UPS及市电一体柜</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2.含UPS及市电的互感器、智能电量仪、塑壳断路器、防雷器；</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3.微型断路器（施耐德）≥50路</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:伊顿 93E-80-N-MBS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铅酸免维护电池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:劲威王12V-200AH</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节</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电池柜</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机架式、含开关。</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冷通道封闭式。</w:t>
                  </w:r>
                  <w:r>
                    <w:rPr>
                      <w:rFonts w:ascii="仿宋_GB2312" w:hAnsi="仿宋_GB2312" w:cs="仿宋_GB2312" w:eastAsia="仿宋_GB2312"/>
                      <w:sz w:val="18"/>
                    </w:rPr>
                    <w:t>≥600*1200*2200配侧板、底板，天顶、天窗、冷光源、强弱电桥架。盲板</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电动平移门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电动平移门，配门禁读头。</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动力环境监控系统</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功能：电压、电流。功率。电池监测。温度、湿度、漏水监测报警。主机、软件。通信协议转换器，漏水绳、传感器等。</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门禁系统</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门禁管理主机、门磁所、三模读头。机房</w:t>
                  </w:r>
                  <w:r>
                    <w:rPr>
                      <w:rFonts w:ascii="仿宋_GB2312" w:hAnsi="仿宋_GB2312" w:cs="仿宋_GB2312" w:eastAsia="仿宋_GB2312"/>
                      <w:sz w:val="18"/>
                    </w:rPr>
                    <w:t>2个门</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七氟丙烷灭火装置</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含灭火罐体、灭火剂，控制箱、烟感、温感</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八、信息安全建设</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防火墙（视频安全</w:t>
                  </w:r>
                  <w:r>
                    <w:rPr>
                      <w:rFonts w:ascii="仿宋_GB2312" w:hAnsi="仿宋_GB2312" w:cs="仿宋_GB2312" w:eastAsia="仿宋_GB2312"/>
                      <w:sz w:val="18"/>
                    </w:rPr>
                    <w:t>+公安网）</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AF-1000-FA40-TK</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堡垒机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OSM-1000-A600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内网防火墙</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AF-2000-I482-TK</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安全隔离网闸</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GAP-1000-C640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日志审计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LAS-1000-A600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终端检测与响应系统软件</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深信服端点安全软件V3.0（高级版本授权）</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终端检测与响应系统服务器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aServer-1000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安全加固服务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安全应急响应服务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漏洞扫描服务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:深信服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前端汇聚交换机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S5720-32X-EI-AC(24</w:t>
                  </w:r>
                  <w:r>
                    <w:rPr>
                      <w:rFonts w:ascii="仿宋_GB2312" w:hAnsi="仿宋_GB2312" w:cs="仿宋_GB2312" w:eastAsia="仿宋_GB2312"/>
                      <w:sz w:val="18"/>
                      <w:b/>
                    </w:rPr>
                    <w:t>个</w:t>
                  </w:r>
                  <w:r>
                    <w:rPr>
                      <w:rFonts w:ascii="仿宋_GB2312" w:hAnsi="仿宋_GB2312" w:cs="仿宋_GB2312" w:eastAsia="仿宋_GB2312"/>
                      <w:sz w:val="18"/>
                      <w:b/>
                    </w:rPr>
                    <w:t>10/100/1000Base-T以太网端口,4个千兆SFP,4个万兆SFP，交流供电,前维护，含4个千兆单模，4个万兆单模光模块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后台汇聚交换机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b/>
                    </w:rPr>
                    <w:t>S6720S-26Q-LI-24S-AC三层汇聚级交换机，背板带宽：1.28Tbps/12.8Tbps；包转发率：480Mpps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万兆多模光模块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品牌型号：华为</w:t>
                  </w:r>
                  <w:r>
                    <w:rPr>
                      <w:rFonts w:ascii="仿宋_GB2312" w:hAnsi="仿宋_GB2312" w:cs="仿宋_GB2312" w:eastAsia="仿宋_GB2312"/>
                      <w:sz w:val="18"/>
                      <w:b/>
                    </w:rPr>
                    <w:t xml:space="preserve"> </w:t>
                  </w:r>
                  <w:r>
                    <w:rPr>
                      <w:rFonts w:ascii="仿宋_GB2312" w:hAnsi="仿宋_GB2312" w:cs="仿宋_GB2312" w:eastAsia="仿宋_GB2312"/>
                      <w:sz w:val="18"/>
                      <w:b/>
                    </w:rPr>
                    <w:t>OMXD30000光模块-SFP+-10G-多模模块(850nm,0.3km,LC)。</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九、图侦实战平台扩容</w:t>
                  </w:r>
                  <w:r>
                    <w:rPr>
                      <w:rFonts w:ascii="仿宋_GB2312" w:hAnsi="仿宋_GB2312" w:cs="仿宋_GB2312" w:eastAsia="仿宋_GB2312"/>
                      <w:sz w:val="18"/>
                    </w:rPr>
                    <w:t>(增加人脸识别功能模块)</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人脸应用模块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iVMS-8200-FAS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人脸接入服务器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DS-VE22S-B（X-BBD）</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人脸应用服务器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DS-VE22S-B（X-BBD）</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人脸结构化服务器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DS-GPKIC0116-F</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人脸数据存储服务器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DS-VE2212X-K08/FAS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地图应用模块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iVMS-8200-Metis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地图应用服务器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DS-VE22S-B（W-DBD）</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一机一档系统</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:海康威视 DS-VE4408B-OMOA(标配)</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23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十、交通信号系统及电子警察系统</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交通信号控制机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XHJ-CW-GA-JMC3100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信号机稳压电源</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信号机稳压电源</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信号机机柜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车辆检测器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16路线圈输入</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交通信号控制机机箱基础</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:自施工</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600mmx700mmx900mm（地上200mm地下700mm）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控制机遥控器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:永怡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控制机遥控器</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遥控发射手机</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永怡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遥控发射手机</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系统控制软件</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交通信号控制系统V3.0</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信号灯前端控制软件和通信接入软件</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机动车灯组（直行灯）</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:深圳法马 FX400-3-FM31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(直箭头灯)包含红、脉冲式倒计时、绿三个灯头的信号灯组为一组(400mm)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机动车灯组（左转灯）</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:深圳法马 FX400-3-FM31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(左箭头灯)包含红、脉冲式倒计时、绿三个灯头的信号灯组为一组(400mm)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机动车灯组（右转灯）</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:深圳法马 FX400-3-FM31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(右箭头灯)包含红、脉冲式倒计时、绿三个灯头的信号灯组为一组(400mm)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人行横道信号灯</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:深圳法马 RX300-3-FM2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含红、脉冲式倒计时、绿三个灯头的信号灯组为一组</w:t>
                  </w:r>
                  <w:r>
                    <w:rPr>
                      <w:rFonts w:ascii="仿宋_GB2312" w:hAnsi="仿宋_GB2312" w:cs="仿宋_GB2312" w:eastAsia="仿宋_GB2312"/>
                      <w:sz w:val="18"/>
                    </w:rPr>
                    <w:t>(300mm),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交通信号管理系统软件</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上海骏码 定制</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智能交通终端管理设备</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DH-ITSE0804-GN5B-D</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最大接入</w:t>
                  </w:r>
                  <w:r>
                    <w:rPr>
                      <w:rFonts w:ascii="仿宋_GB2312" w:hAnsi="仿宋_GB2312" w:cs="仿宋_GB2312" w:eastAsia="仿宋_GB2312"/>
                      <w:sz w:val="18"/>
                    </w:rPr>
                    <w:t>12路高清摄像机（支持视频和图片同时接入）、4路标清BNC接口模拟摄像机；2个千兆以太网；标配1块2TB硬盘</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700万电警抓拍单元</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DH-EP602-RU4A</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w:t>
                  </w:r>
                  <w:r>
                    <w:rPr>
                      <w:rFonts w:ascii="仿宋_GB2312" w:hAnsi="仿宋_GB2312" w:cs="仿宋_GB2312" w:eastAsia="仿宋_GB2312"/>
                      <w:sz w:val="18"/>
                    </w:rPr>
                    <w:t>700万相机，图片分辨率3392 (H)×2008 (V),支持前端识别、视频录像等</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号牌识别软件</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浙江大华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号牌识别</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控制处理系统软件</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 浙江大华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前端电警抓拍控制处理系统软件</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红灯信号检测器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DH-ITASD-016RA</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8路红灯信号</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8口工业交换机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:MOXA EDS-208A</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信号防雷器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:科比特 KBT-C100</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信号防雷</w:t>
                  </w:r>
                  <w:r>
                    <w:rPr>
                      <w:rFonts w:ascii="仿宋_GB2312" w:hAnsi="仿宋_GB2312" w:cs="仿宋_GB2312" w:eastAsia="仿宋_GB2312"/>
                      <w:sz w:val="18"/>
                    </w:rPr>
                    <w:t>,通流量:≥10KA</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电源防雷器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:科比特 KBT-CD20/2P</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电源防雷</w:t>
                  </w:r>
                  <w:r>
                    <w:rPr>
                      <w:rFonts w:ascii="仿宋_GB2312" w:hAnsi="仿宋_GB2312" w:cs="仿宋_GB2312" w:eastAsia="仿宋_GB2312"/>
                      <w:sz w:val="18"/>
                    </w:rPr>
                    <w:t>,通流量:≥40KA</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光纤收发器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:宇恒 YH-T/R011-20KM</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一光一电</w:t>
                  </w:r>
                  <w:r>
                    <w:rPr>
                      <w:rFonts w:ascii="仿宋_GB2312" w:hAnsi="仿宋_GB2312" w:cs="仿宋_GB2312" w:eastAsia="仿宋_GB2312"/>
                      <w:sz w:val="18"/>
                    </w:rPr>
                    <w:t>,百兆20KM</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车道补光灯</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:千叶行 CXBG-1-PS-16XP</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每车道一个，发光角度</w:t>
                  </w:r>
                  <w:r>
                    <w:rPr>
                      <w:rFonts w:ascii="仿宋_GB2312" w:hAnsi="仿宋_GB2312" w:cs="仿宋_GB2312" w:eastAsia="仿宋_GB2312"/>
                      <w:sz w:val="18"/>
                    </w:rPr>
                    <w:t>15度</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室外落地机柜</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:国产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含不锈钢箱体</w:t>
                  </w:r>
                  <w:r>
                    <w:rPr>
                      <w:rFonts w:ascii="仿宋_GB2312" w:hAnsi="仿宋_GB2312" w:cs="仿宋_GB2312" w:eastAsia="仿宋_GB2312"/>
                      <w:sz w:val="18"/>
                    </w:rPr>
                    <w:t>(360*500*800mm)、含导轨、底板、层板、风扇、温控、空开、等,防潮、防腐、防盐雾三防处理</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违停室外快球</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DH-SD-6A9230F-HNI-T</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1/1.9英寸 CMOS；水平解析度≥1100TVL；信噪比≥55dB；焦距6mm～180mm；光学变倍30倍；补光方式红外；补光距离≥220m；支持违章智能检测行为检测：违章停车检测、逆行检测、变道检测、压线检测,垂直范围 -20°～90° 自动翻转180°后连续监视；防护等级:IP67，防浪涌和防突波保护，符合GB/T 17626.5 4级标准；</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动态违法系统抓拍软件接入</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:浙江大华 定制</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接入违法抓拍模块</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二合一防雷器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:科比特 KBT-V/2-RJ45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工作电压</w:t>
                  </w:r>
                  <w:r>
                    <w:rPr>
                      <w:rFonts w:ascii="仿宋_GB2312" w:hAnsi="仿宋_GB2312" w:cs="仿宋_GB2312" w:eastAsia="仿宋_GB2312"/>
                      <w:sz w:val="18"/>
                    </w:rPr>
                    <w:t>:AC24V</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接口</w:t>
                  </w:r>
                  <w:r>
                    <w:rPr>
                      <w:rFonts w:ascii="仿宋_GB2312" w:hAnsi="仿宋_GB2312" w:cs="仿宋_GB2312" w:eastAsia="仿宋_GB2312"/>
                      <w:sz w:val="18"/>
                    </w:rPr>
                    <w:t>:RJ45,,通流量:≥5KA</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7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电源防雷器</w:t>
                  </w:r>
                </w:p>
              </w:tc>
              <w:tc>
                <w:tcPr>
                  <w:tcW w:type="dxa" w:w="11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品牌型号</w:t>
                  </w:r>
                  <w:r>
                    <w:rPr>
                      <w:rFonts w:ascii="仿宋_GB2312" w:hAnsi="仿宋_GB2312" w:cs="仿宋_GB2312" w:eastAsia="仿宋_GB2312"/>
                      <w:sz w:val="18"/>
                    </w:rPr>
                    <w:t>:科比特 KBT-CD20/2P</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
                  <w:vMerge/>
                  <w:tcBorders>
                    <w:top w:val="none" w:color="000000" w:sz="4"/>
                    <w:left w:val="single" w:color="000000" w:sz="4"/>
                    <w:bottom w:val="single" w:color="000000" w:sz="4"/>
                    <w:right w:val="single" w:color="000000" w:sz="4"/>
                  </w:tcBorders>
                </w:tcPr>
                <w:p/>
              </w:tc>
              <w:tc>
                <w:tcPr>
                  <w:tcW w:type="dxa" w:w="759"/>
                  <w:vMerge/>
                  <w:tcBorders>
                    <w:top w:val="none" w:color="000000" w:sz="4"/>
                    <w:left w:val="none" w:color="000000" w:sz="4"/>
                    <w:bottom w:val="single" w:color="000000" w:sz="4"/>
                    <w:right w:val="single" w:color="000000" w:sz="4"/>
                  </w:tcBorders>
                </w:tcP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电源防雷器</w:t>
                  </w:r>
                  <w:r>
                    <w:rPr>
                      <w:rFonts w:ascii="仿宋_GB2312" w:hAnsi="仿宋_GB2312" w:cs="仿宋_GB2312" w:eastAsia="仿宋_GB2312"/>
                      <w:sz w:val="18"/>
                    </w:rPr>
                    <w:t>,通流量:≥40KA</w:t>
                  </w:r>
                </w:p>
              </w:tc>
              <w:tc>
                <w:tcPr>
                  <w:tcW w:type="dxa" w:w="166"/>
                  <w:vMerge/>
                  <w:tcBorders>
                    <w:top w:val="none" w:color="000000" w:sz="4"/>
                    <w:left w:val="none" w:color="000000" w:sz="4"/>
                    <w:bottom w:val="single" w:color="000000" w:sz="4"/>
                    <w:right w:val="single" w:color="000000" w:sz="4"/>
                  </w:tcBorders>
                </w:tcPr>
                <w:p/>
              </w:tc>
              <w:tc>
                <w:tcPr>
                  <w:tcW w:type="dxa" w:w="170"/>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3.1人员管控一期点位</w:t>
            </w:r>
          </w:p>
          <w:tbl>
            <w:tblPr>
              <w:tblBorders>
                <w:top w:val="none" w:color="000000" w:sz="4"/>
                <w:left w:val="none" w:color="000000" w:sz="4"/>
                <w:bottom w:val="none" w:color="000000" w:sz="4"/>
                <w:right w:val="none" w:color="000000" w:sz="4"/>
                <w:insideH w:val="none"/>
                <w:insideV w:val="none"/>
              </w:tblBorders>
            </w:tblPr>
            <w:tblGrid>
              <w:gridCol w:w="296"/>
              <w:gridCol w:w="1155"/>
              <w:gridCol w:w="260"/>
              <w:gridCol w:w="373"/>
              <w:gridCol w:w="233"/>
              <w:gridCol w:w="107"/>
              <w:gridCol w:w="107"/>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编号</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备注</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杆件</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月维护单价</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1年维护价</w:t>
                  </w: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-湿地公园路口往公园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高空全景</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10*2.5</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-湿地公园路口往公园小路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-新公安局正门路口往公安局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-新公安局正门路口往临高村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-新公安局正门路口往牙叉所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-白沙中学侧门旁往公安局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-白沙中学侧门旁往临高村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-白沙中学侧门旁人行道往公安局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-白沙中学侧门旁人行道往临高村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-临高村牌路口往公安局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-临高村牌路口往牙叉三桥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-临高村牌路口人行道往公安局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-牙叉三桥上游200米往金沙东路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-牙叉三桥上游200米往桥北路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-牙叉三桥旁往污水厂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-牙叉三桥旁往牙叉三桥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-牙叉三桥旁往白沙中学门口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-汽修厂路口往污水厂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-汽修厂路口往白沙中学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-污水厂路口往污水厂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10*2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-污水厂路口（高空全景）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高空全景</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-牙利桥卡口监控往牙叉三桥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-牙利桥卡口监控往新图书馆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-牙利桥卡口监控低空全景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低空全景</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-图书馆对面往茶城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-图书馆对面往体育中心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-图书馆对面人行道往茶城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-图书馆对面人行道往体育中心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-碧水路交叉口往茶城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加横臂</w:t>
                  </w:r>
                  <w:r>
                    <w:rPr>
                      <w:rFonts w:ascii="仿宋_GB2312" w:hAnsi="仿宋_GB2312" w:cs="仿宋_GB2312" w:eastAsia="仿宋_GB2312"/>
                      <w:sz w:val="18"/>
                    </w:rPr>
                    <w:t>2米</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-碧水路交叉口往体育中心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-碧水路交叉口往牙利村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-南仲村路口往南仲村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-南仲村路口往牙利村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-南仲村路口球机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-茶城路口往体育中心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-茶城路口往茶城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-茶城路口往红树林农庄</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金沙东路</w:t>
                  </w:r>
                  <w:r>
                    <w:rPr>
                      <w:rFonts w:ascii="仿宋_GB2312" w:hAnsi="仿宋_GB2312" w:cs="仿宋_GB2312" w:eastAsia="仿宋_GB2312"/>
                      <w:sz w:val="18"/>
                    </w:rPr>
                    <w:t>-茶城路口往水厂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木棉路</w:t>
                  </w:r>
                  <w:r>
                    <w:rPr>
                      <w:rFonts w:ascii="仿宋_GB2312" w:hAnsi="仿宋_GB2312" w:cs="仿宋_GB2312" w:eastAsia="仿宋_GB2312"/>
                      <w:sz w:val="18"/>
                    </w:rPr>
                    <w:t>-文源路交叉口往党校小区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木棉路</w:t>
                  </w:r>
                  <w:r>
                    <w:rPr>
                      <w:rFonts w:ascii="仿宋_GB2312" w:hAnsi="仿宋_GB2312" w:cs="仿宋_GB2312" w:eastAsia="仿宋_GB2312"/>
                      <w:sz w:val="18"/>
                    </w:rPr>
                    <w:t>-文源路交叉口往桥南路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木棉路</w:t>
                  </w:r>
                  <w:r>
                    <w:rPr>
                      <w:rFonts w:ascii="仿宋_GB2312" w:hAnsi="仿宋_GB2312" w:cs="仿宋_GB2312" w:eastAsia="仿宋_GB2312"/>
                      <w:sz w:val="18"/>
                    </w:rPr>
                    <w:t>-文源路交叉口往思源学校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-党校小区路口往水厂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-党校小区路口往民族中学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-县第二幼儿园往党校小区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-县第二幼儿园往莫妈村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-民族中学路口往民族中学门口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-民族中学路口往当党校小区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-二中电警监控往民族中学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-二中电警监控往桥南派出所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-二中电警监控往方亮桥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-二中电警监控往思源学校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-牙叉社区路口往卫生服务站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-牙叉社区路口往思源学校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-牙叉社区路口往桥南派出所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-牙叉镇政府路口往思源学校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-牙叉镇政府路口往镇政府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-桥南居委会路口往消防大队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-桥南居委会路口往桥南派出所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-南叉卡口监控往加油站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-南叉卡口监控往元门乡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南天路</w:t>
                  </w:r>
                  <w:r>
                    <w:rPr>
                      <w:rFonts w:ascii="仿宋_GB2312" w:hAnsi="仿宋_GB2312" w:cs="仿宋_GB2312" w:eastAsia="仿宋_GB2312"/>
                      <w:sz w:val="18"/>
                    </w:rPr>
                    <w:t>-南湖小区路口往桥南路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南天路</w:t>
                  </w:r>
                  <w:r>
                    <w:rPr>
                      <w:rFonts w:ascii="仿宋_GB2312" w:hAnsi="仿宋_GB2312" w:cs="仿宋_GB2312" w:eastAsia="仿宋_GB2312"/>
                      <w:sz w:val="18"/>
                    </w:rPr>
                    <w:t>-南湖小区路口往蓝云路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南天路</w:t>
                  </w:r>
                  <w:r>
                    <w:rPr>
                      <w:rFonts w:ascii="仿宋_GB2312" w:hAnsi="仿宋_GB2312" w:cs="仿宋_GB2312" w:eastAsia="仿宋_GB2312"/>
                      <w:sz w:val="18"/>
                    </w:rPr>
                    <w:t>-南湖小区路口往南湖小区门口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-翠园路交叉口往蓝天路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-翠园路交叉口往文化公园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-法院电警监控往新政府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-法院电警监控往变电站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-法院电警监控往人民法院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-法院电警监控往交警大队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怡心南路</w:t>
                  </w:r>
                  <w:r>
                    <w:rPr>
                      <w:rFonts w:ascii="仿宋_GB2312" w:hAnsi="仿宋_GB2312" w:cs="仿宋_GB2312" w:eastAsia="仿宋_GB2312"/>
                      <w:sz w:val="18"/>
                    </w:rPr>
                    <w:t>-档案馆路口低空全景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低空全景</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怡心南路</w:t>
                  </w:r>
                  <w:r>
                    <w:rPr>
                      <w:rFonts w:ascii="仿宋_GB2312" w:hAnsi="仿宋_GB2312" w:cs="仿宋_GB2312" w:eastAsia="仿宋_GB2312"/>
                      <w:sz w:val="18"/>
                    </w:rPr>
                    <w:t>-档案馆路口往档案馆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-人民法院路口往法院（球机）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-人民法院路口往城北派出所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-牙城分局路口往石油路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-牙城分局路口往牙叉实验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-牙城分局路口往牙城分局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-牙港电警监控往阳光小区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-牙港电警监控往看守所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-牙港电警监控往临高村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-牙叉派出所门口往公安局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-牙叉派出所门口往人民检察院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-康明眼镜店人行道往邮政银行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-康明眼镜店人行道往建设银行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-万家惠后门对面往邮政银行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-万家惠后门对面往建设银行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-雅钗农贸市场门前往市场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-雅钗农贸市场门前往工商银行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-联顺超市旁人行道往市场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-联顺超市旁人行道往县幼儿园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-联顺超市旁往药房</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-联顺超市旁往品佳福超市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-联顺超市旁球机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-向群大厦旁往社会保障局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-向群大厦旁往工商银行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-向群大厦旁往白沙第一小学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-向群大厦旁往万家惠门口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-社会保障局旁往工商银行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-社会保障局旁往牙叉桥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-社会保障局旁往白沙中学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-牙叉实验学校往城北派出所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-牙叉实验学校往牙叉中路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-和平巷50米处往城北所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-和平巷50米处往三角路转盘</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南天路</w:t>
                  </w:r>
                  <w:r>
                    <w:rPr>
                      <w:rFonts w:ascii="仿宋_GB2312" w:hAnsi="仿宋_GB2312" w:cs="仿宋_GB2312" w:eastAsia="仿宋_GB2312"/>
                      <w:sz w:val="18"/>
                    </w:rPr>
                    <w:t>-碧绿小区路口往碧绿小区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南天路</w:t>
                  </w:r>
                  <w:r>
                    <w:rPr>
                      <w:rFonts w:ascii="仿宋_GB2312" w:hAnsi="仿宋_GB2312" w:cs="仿宋_GB2312" w:eastAsia="仿宋_GB2312"/>
                      <w:sz w:val="18"/>
                    </w:rPr>
                    <w:t>-碧绿小区路口往南湖小区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-大溪地门前往新政府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-金丰酒吧旁往方亮村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-金丰酒吧旁往新政府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-电商路口往电商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-电商路口往方亮桥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南美路</w:t>
                  </w:r>
                  <w:r>
                    <w:rPr>
                      <w:rFonts w:ascii="仿宋_GB2312" w:hAnsi="仿宋_GB2312" w:cs="仿宋_GB2312" w:eastAsia="仿宋_GB2312"/>
                      <w:sz w:val="18"/>
                    </w:rPr>
                    <w:t>-方亮村路口往翠园路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南美路</w:t>
                  </w:r>
                  <w:r>
                    <w:rPr>
                      <w:rFonts w:ascii="仿宋_GB2312" w:hAnsi="仿宋_GB2312" w:cs="仿宋_GB2312" w:eastAsia="仿宋_GB2312"/>
                      <w:sz w:val="18"/>
                    </w:rPr>
                    <w:t>-方亮村路口往方亮村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-行政服务中心往新政府后门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6*2+4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-行政服务中心往方亮桥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-行政服务中心往办公大厅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-新政府后门路口往新政府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-新政府后门路口往方亮桥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-南网电网对面往新政府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-石油电警监控往城北派出所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-石油电警监控往阜龙乡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-石油电警监控往牙叉派出所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-石油电警监控往交通局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-阳光小区往加油站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-阳光小区往公安局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-阳光小区人行道往公安局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-阳光小区人行道往医院后门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-隆佳园售楼处往公安局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-隆佳园售楼处往阳光小区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-老综合厂路口往公安局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-老综合厂路口往工商银行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-雅登酒店对面往老综合厂</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-雅登酒店对面往公安局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-雅登酒店对面往人民医院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-白沙中学后门往中学后门（职校旁边）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-白沙中学后门往雅登酒店（职校旁边）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-农业银行对面往银行大门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牙叉东路</w:t>
                  </w:r>
                  <w:r>
                    <w:rPr>
                      <w:rFonts w:ascii="仿宋_GB2312" w:hAnsi="仿宋_GB2312" w:cs="仿宋_GB2312" w:eastAsia="仿宋_GB2312"/>
                      <w:sz w:val="18"/>
                    </w:rPr>
                    <w:t>-农业银行对面往工商银行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-工商银行旁往向群大厦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-工商银行旁往万家惠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-工商银行旁往白沙第一小学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-工商银行旁人行道往万家惠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-工商银行对面往农业银行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-工商银行对面往向群大厦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-工商银行对面人行道往农业银行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-工商银行对面人行道往市场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牙叉中路一小横路叉口往第一小学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牙叉中路一小横路叉口往白沙中学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-小学路口旁往小学门口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-第一小学旁往向群大厦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-白沙中学正门往第一小学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-白沙中学正门往社会保障局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-少年活动中心往白沙中学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-少年活动中心往社会保障局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-少年活动中心人行道往牙叉桥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-少年活动中心球机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-白沙农商银行旁往停车场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-白沙农商银行旁往文明胡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-雅钗农贸市场侧门往市场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-雅钗农贸市场侧门往人民医院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-雅钗农贸市场侧门往文明湖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-县医院路口往市场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-县医院路口往县医院大门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-雅钗农贸市场后门往市场后门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-雅钗农贸市场后门往人民医院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卫生路</w:t>
                  </w:r>
                  <w:r>
                    <w:rPr>
                      <w:rFonts w:ascii="仿宋_GB2312" w:hAnsi="仿宋_GB2312" w:cs="仿宋_GB2312" w:eastAsia="仿宋_GB2312"/>
                      <w:sz w:val="18"/>
                    </w:rPr>
                    <w:t>-雅钗农贸市场后门往雅登酒店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卫生西路</w:t>
                  </w:r>
                  <w:r>
                    <w:rPr>
                      <w:rFonts w:ascii="仿宋_GB2312" w:hAnsi="仿宋_GB2312" w:cs="仿宋_GB2312" w:eastAsia="仿宋_GB2312"/>
                      <w:sz w:val="18"/>
                    </w:rPr>
                    <w:t>-凤凰城市场往人民医院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加横臂</w:t>
                  </w:r>
                  <w:r>
                    <w:rPr>
                      <w:rFonts w:ascii="仿宋_GB2312" w:hAnsi="仿宋_GB2312" w:cs="仿宋_GB2312" w:eastAsia="仿宋_GB2312"/>
                      <w:sz w:val="18"/>
                    </w:rPr>
                    <w:t>4米</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卫生西路</w:t>
                  </w:r>
                  <w:r>
                    <w:rPr>
                      <w:rFonts w:ascii="仿宋_GB2312" w:hAnsi="仿宋_GB2312" w:cs="仿宋_GB2312" w:eastAsia="仿宋_GB2312"/>
                      <w:sz w:val="18"/>
                    </w:rPr>
                    <w:t>-凤凰城市场往金沙北路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-凤凰城路口往加油站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6*2.5+6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-凤凰城路口往牙叉中路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-凤凰城路口人行道往加油站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-凤凰城路口人行道往牙叉中路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-文明湖旁往万家惠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-文明湖旁往县幼儿园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-文明湖旁往牙叉桥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-县委门口旁球机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泰和路</w:t>
                  </w:r>
                  <w:r>
                    <w:rPr>
                      <w:rFonts w:ascii="仿宋_GB2312" w:hAnsi="仿宋_GB2312" w:cs="仿宋_GB2312" w:eastAsia="仿宋_GB2312"/>
                      <w:sz w:val="18"/>
                    </w:rPr>
                    <w:t>-机关单位食堂路口球机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加横臂</w:t>
                  </w:r>
                  <w:r>
                    <w:rPr>
                      <w:rFonts w:ascii="仿宋_GB2312" w:hAnsi="仿宋_GB2312" w:cs="仿宋_GB2312" w:eastAsia="仿宋_GB2312"/>
                      <w:sz w:val="18"/>
                    </w:rPr>
                    <w:t>1米</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-金凯酒店对面往县委</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-金凯酒店对面往桥北路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-万家惠正门往白沙第一小学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-万家惠正门往文明湖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-万家惠正门人行道往第一小学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-万家惠正门人行道往文明湖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-工会幼儿园往文明湖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牙叉南路</w:t>
                  </w:r>
                  <w:r>
                    <w:rPr>
                      <w:rFonts w:ascii="仿宋_GB2312" w:hAnsi="仿宋_GB2312" w:cs="仿宋_GB2312" w:eastAsia="仿宋_GB2312"/>
                      <w:sz w:val="18"/>
                    </w:rPr>
                    <w:t>-工会幼儿园往工会幼儿园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泰和路</w:t>
                  </w:r>
                  <w:r>
                    <w:rPr>
                      <w:rFonts w:ascii="仿宋_GB2312" w:hAnsi="仿宋_GB2312" w:cs="仿宋_GB2312" w:eastAsia="仿宋_GB2312"/>
                      <w:sz w:val="18"/>
                    </w:rPr>
                    <w:t>-县委宿舍路口往文明湖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泰和路</w:t>
                  </w:r>
                  <w:r>
                    <w:rPr>
                      <w:rFonts w:ascii="仿宋_GB2312" w:hAnsi="仿宋_GB2312" w:cs="仿宋_GB2312" w:eastAsia="仿宋_GB2312"/>
                      <w:sz w:val="18"/>
                    </w:rPr>
                    <w:t>-县委宿舍路口往县委宿舍门口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泰和路</w:t>
                  </w:r>
                  <w:r>
                    <w:rPr>
                      <w:rFonts w:ascii="仿宋_GB2312" w:hAnsi="仿宋_GB2312" w:cs="仿宋_GB2312" w:eastAsia="仿宋_GB2312"/>
                      <w:sz w:val="18"/>
                    </w:rPr>
                    <w:t>-县委宿舍路口往品佳福球机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10幢路口往停车场（球机）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10幢路口往篮球场旁</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10幢路口往10幢路口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11幢路口往西方向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11幢路口往篮球场旁</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w:t>
                  </w:r>
                  <w:r>
                    <w:rPr>
                      <w:rFonts w:ascii="仿宋_GB2312" w:hAnsi="仿宋_GB2312" w:cs="仿宋_GB2312" w:eastAsia="仿宋_GB2312"/>
                      <w:sz w:val="18"/>
                    </w:rPr>
                    <w:t>11幢路口往11幢路口（球机）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县委宿舍电视台路口往停车场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县委宿舍电视台路口往电视台（球机）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县委宿舍电视台路口往新县委楼</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县委办公楼旁停车场（球机）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-同庆酒楼旁往新政府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-同庆酒楼旁往县委办公楼</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-同庆酒楼旁往牙叉桥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-同庆酒楼旁球机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-测水塔旁150米往新政府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-测水塔旁150米往牙叉桥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-测水塔旁150米人行道往人行桥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-测水塔旁150米人行道往牙叉桥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-云河路路口往牙叉桥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-云河路路口往牙叉中路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换横臂</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-云河路路口往人行桥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-云河路路口球机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-新政府正门路口往金沙西路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-新政府正门路口往云河路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-新政府正门路口往新政府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-新政府前门球机（旗杆下面）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-新政府前大厅门口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-新政府后门球机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-新政府后大厅门口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-南方电网营业厅旁往牙叉桥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-南方电网营业厅旁往思源学校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-南方电网营业厅旁往党校小区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碧水路</w:t>
                  </w:r>
                  <w:r>
                    <w:rPr>
                      <w:rFonts w:ascii="仿宋_GB2312" w:hAnsi="仿宋_GB2312" w:cs="仿宋_GB2312" w:eastAsia="仿宋_GB2312"/>
                      <w:sz w:val="18"/>
                    </w:rPr>
                    <w:t>-老教育局路口往牙利村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碧水路</w:t>
                  </w:r>
                  <w:r>
                    <w:rPr>
                      <w:rFonts w:ascii="仿宋_GB2312" w:hAnsi="仿宋_GB2312" w:cs="仿宋_GB2312" w:eastAsia="仿宋_GB2312"/>
                      <w:sz w:val="18"/>
                    </w:rPr>
                    <w:t>-老教育局路口往白沙地税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-牙叉桥旁往思源学校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-牙叉桥旁往牙叉桥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-牙叉桥旁往文化公园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-牙叉桥旁往牙利村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-牙叉桥旁球机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-幽林阁旁往文化公园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-幽林阁旁往牙叉桥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-名尚美业旁往文化公园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-名尚美业旁往牙叉桥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-滨河南路牌往文化公园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-滨河南路牌往牙叉桥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-抽水站旁往文化公园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-抽水站旁往牙叉桥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-人行桥头往应急停车场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-人行桥头往上游向人行道</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滨河南路</w:t>
                  </w:r>
                  <w:r>
                    <w:rPr>
                      <w:rFonts w:ascii="仿宋_GB2312" w:hAnsi="仿宋_GB2312" w:cs="仿宋_GB2312" w:eastAsia="仿宋_GB2312"/>
                      <w:sz w:val="18"/>
                    </w:rPr>
                    <w:t>-人行桥头往人行桥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-南岸方亮桥下水坝往上游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-南岸方亮桥下水坝往下游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-南岸方亮桥下往上游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金沙南路</w:t>
                  </w:r>
                  <w:r>
                    <w:rPr>
                      <w:rFonts w:ascii="仿宋_GB2312" w:hAnsi="仿宋_GB2312" w:cs="仿宋_GB2312" w:eastAsia="仿宋_GB2312"/>
                      <w:sz w:val="18"/>
                    </w:rPr>
                    <w:t>-南岸方亮桥下往方亮桥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-水岸新世纪旁往方亮桥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-水岸新世纪旁往牙利桥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滨河北路</w:t>
                  </w:r>
                  <w:r>
                    <w:rPr>
                      <w:rFonts w:ascii="仿宋_GB2312" w:hAnsi="仿宋_GB2312" w:cs="仿宋_GB2312" w:eastAsia="仿宋_GB2312"/>
                      <w:sz w:val="18"/>
                    </w:rPr>
                    <w:t>-水岸新世纪旁球机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-北岸方亮桥下水坝往方亮桥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-北岸方亮桥下水坝往下游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-北岸方亮桥下往上游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金沙西路</w:t>
                  </w:r>
                  <w:r>
                    <w:rPr>
                      <w:rFonts w:ascii="仿宋_GB2312" w:hAnsi="仿宋_GB2312" w:cs="仿宋_GB2312" w:eastAsia="仿宋_GB2312"/>
                      <w:sz w:val="18"/>
                    </w:rPr>
                    <w:t>-北岸方亮桥下往方亮桥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-文化公园茶庄往方亮桥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-文化公园茶庄往牙叉桥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-文化公园茶庄球机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-三角路转盘人行道往加油站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-三角路转盘往老政府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-三角路转盘人行道往老政府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-三角路转盘往牙叉实验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-三角路转盘往汽车站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-三角路转盘球机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-汽车站对面球机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-汽车站对面往交警大队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-汽车站对面往公路局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-交警大队对面球机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-交警大队对面往财政小区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-交警大队对面往祥和街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-山水假日往金沙西路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-山水假日往汽车站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-山水假日球机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-电信局路口往邮政银行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-电信局路口往农业银行</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-文明湖公厕旁往品佳福</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-文明湖公厕旁往文明湖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-文明湖公厕旁往人民医院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-老政府路口球机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-品佳福对面往品佳福</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-品佳福对面人行道往石油路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牙叉中路</w:t>
                  </w:r>
                  <w:r>
                    <w:rPr>
                      <w:rFonts w:ascii="仿宋_GB2312" w:hAnsi="仿宋_GB2312" w:cs="仿宋_GB2312" w:eastAsia="仿宋_GB2312"/>
                      <w:sz w:val="18"/>
                    </w:rPr>
                    <w:t>-品佳福对面人行道往老政府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-金豆苗幼儿园对面往思源学校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-金豆苗幼儿园对面往民族中学</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-思源实验学校路口往文化公园</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-思源实验学校路口往思源学校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-思源实验学校路口往牙叉桥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桥南路</w:t>
                  </w:r>
                  <w:r>
                    <w:rPr>
                      <w:rFonts w:ascii="仿宋_GB2312" w:hAnsi="仿宋_GB2312" w:cs="仿宋_GB2312" w:eastAsia="仿宋_GB2312"/>
                      <w:sz w:val="18"/>
                    </w:rPr>
                    <w:t>-万嘉市场前门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-文化公园停车场球机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-万嘉市场后门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加横臂</w:t>
                  </w:r>
                  <w:r>
                    <w:rPr>
                      <w:rFonts w:ascii="仿宋_GB2312" w:hAnsi="仿宋_GB2312" w:cs="仿宋_GB2312" w:eastAsia="仿宋_GB2312"/>
                      <w:sz w:val="18"/>
                    </w:rPr>
                    <w:t>1米</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-广场正门对面往思源学校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-广场正门对面往滨河南路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翠园路</w:t>
                  </w:r>
                  <w:r>
                    <w:rPr>
                      <w:rFonts w:ascii="仿宋_GB2312" w:hAnsi="仿宋_GB2312" w:cs="仿宋_GB2312" w:eastAsia="仿宋_GB2312"/>
                      <w:sz w:val="18"/>
                    </w:rPr>
                    <w:t>-广场正门对面往金沙南路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文化公园</w:t>
                  </w:r>
                  <w:r>
                    <w:rPr>
                      <w:rFonts w:ascii="仿宋_GB2312" w:hAnsi="仿宋_GB2312" w:cs="仿宋_GB2312" w:eastAsia="仿宋_GB2312"/>
                      <w:sz w:val="18"/>
                    </w:rPr>
                    <w:t>-广场制高点（高空全景）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高空全景</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文化公园</w:t>
                  </w:r>
                  <w:r>
                    <w:rPr>
                      <w:rFonts w:ascii="仿宋_GB2312" w:hAnsi="仿宋_GB2312" w:cs="仿宋_GB2312" w:eastAsia="仿宋_GB2312"/>
                      <w:sz w:val="18"/>
                    </w:rPr>
                    <w:t>-广场门口（室外球机）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文化公园</w:t>
                  </w:r>
                  <w:r>
                    <w:rPr>
                      <w:rFonts w:ascii="仿宋_GB2312" w:hAnsi="仿宋_GB2312" w:cs="仿宋_GB2312" w:eastAsia="仿宋_GB2312"/>
                      <w:sz w:val="18"/>
                    </w:rPr>
                    <w:t>-广场舞台旁（室外球机）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怡心南路</w:t>
                  </w:r>
                  <w:r>
                    <w:rPr>
                      <w:rFonts w:ascii="仿宋_GB2312" w:hAnsi="仿宋_GB2312" w:cs="仿宋_GB2312" w:eastAsia="仿宋_GB2312"/>
                      <w:sz w:val="18"/>
                    </w:rPr>
                    <w:t>-南美路路口往档案局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怡心南路</w:t>
                  </w:r>
                  <w:r>
                    <w:rPr>
                      <w:rFonts w:ascii="仿宋_GB2312" w:hAnsi="仿宋_GB2312" w:cs="仿宋_GB2312" w:eastAsia="仿宋_GB2312"/>
                      <w:sz w:val="18"/>
                    </w:rPr>
                    <w:t>-南美路路口往大溪地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-梨园农家乐往牙叉七队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石油路</w:t>
                  </w:r>
                  <w:r>
                    <w:rPr>
                      <w:rFonts w:ascii="仿宋_GB2312" w:hAnsi="仿宋_GB2312" w:cs="仿宋_GB2312" w:eastAsia="仿宋_GB2312"/>
                      <w:sz w:val="18"/>
                    </w:rPr>
                    <w:t>-梨园农家乐往加油站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-人民医院后门往公安局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-人民医院后门往加油站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-橡胶收购站路口往公安局</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金沙北路</w:t>
                  </w:r>
                  <w:r>
                    <w:rPr>
                      <w:rFonts w:ascii="仿宋_GB2312" w:hAnsi="仿宋_GB2312" w:cs="仿宋_GB2312" w:eastAsia="仿宋_GB2312"/>
                      <w:sz w:val="18"/>
                    </w:rPr>
                    <w:t>-橡胶收购站路口往加油站</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公安局</w:t>
                  </w:r>
                  <w:r>
                    <w:rPr>
                      <w:rFonts w:ascii="仿宋_GB2312" w:hAnsi="仿宋_GB2312" w:cs="仿宋_GB2312" w:eastAsia="仿宋_GB2312"/>
                      <w:sz w:val="18"/>
                    </w:rPr>
                    <w:t>-侧门保安厅旁出入口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新增相机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公安局</w:t>
                  </w:r>
                  <w:r>
                    <w:rPr>
                      <w:rFonts w:ascii="仿宋_GB2312" w:hAnsi="仿宋_GB2312" w:cs="仿宋_GB2312" w:eastAsia="仿宋_GB2312"/>
                      <w:sz w:val="18"/>
                    </w:rPr>
                    <w:t>-新办公楼办证大厅（室内半球）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室内半球</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公安局</w:t>
                  </w:r>
                  <w:r>
                    <w:rPr>
                      <w:rFonts w:ascii="仿宋_GB2312" w:hAnsi="仿宋_GB2312" w:cs="仿宋_GB2312" w:eastAsia="仿宋_GB2312"/>
                      <w:sz w:val="18"/>
                    </w:rPr>
                    <w:t>-新办公楼电梯（室内半球）</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室内半球</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-牙城分局往牙城分局门口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新立杆</w:t>
                  </w:r>
                  <w:r>
                    <w:rPr>
                      <w:rFonts w:ascii="仿宋_GB2312" w:hAnsi="仿宋_GB2312" w:cs="仿宋_GB2312" w:eastAsia="仿宋_GB2312"/>
                      <w:sz w:val="18"/>
                    </w:rPr>
                    <w:t>4*2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祥和街</w:t>
                  </w:r>
                  <w:r>
                    <w:rPr>
                      <w:rFonts w:ascii="仿宋_GB2312" w:hAnsi="仿宋_GB2312" w:cs="仿宋_GB2312" w:eastAsia="仿宋_GB2312"/>
                      <w:sz w:val="18"/>
                    </w:rPr>
                    <w:t>-牙城分局往石油路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双目相机</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w:t>
                  </w:r>
                </w:p>
              </w:tc>
              <w:tc>
                <w:tcPr>
                  <w:tcW w:type="dxa" w:w="1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碧绿小区：共</w:t>
                  </w:r>
                </w:p>
              </w:tc>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新增单筒人脸相机</w:t>
                  </w:r>
                  <w:r>
                    <w:rPr>
                      <w:rFonts w:ascii="仿宋_GB2312" w:hAnsi="仿宋_GB2312" w:cs="仿宋_GB2312" w:eastAsia="仿宋_GB2312"/>
                      <w:sz w:val="18"/>
                    </w:rPr>
                    <w:t>85台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35栋楼，85个单元，1253户。方案设计为84个单元，少计一个单元；</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vMerge/>
                  <w:tcBorders>
                    <w:top w:val="none" w:color="000000" w:sz="4"/>
                    <w:left w:val="single" w:color="000000" w:sz="4"/>
                    <w:bottom w:val="single" w:color="000000" w:sz="4"/>
                    <w:right w:val="single" w:color="000000" w:sz="4"/>
                  </w:tcBorders>
                </w:tcPr>
                <w:p/>
              </w:tc>
              <w:tc>
                <w:tcPr>
                  <w:tcW w:type="dxa" w:w="1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地址规划：</w:t>
                  </w:r>
                  <w:r>
                    <w:rPr>
                      <w:rFonts w:ascii="仿宋_GB2312" w:hAnsi="仿宋_GB2312" w:cs="仿宋_GB2312" w:eastAsia="仿宋_GB2312"/>
                      <w:sz w:val="18"/>
                    </w:rPr>
                    <w:t>4.103-188（祼纤到机房）</w:t>
                  </w:r>
                </w:p>
              </w:tc>
              <w:tc>
                <w:tcPr>
                  <w:tcW w:type="dxa" w:w="37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-保安室管理电脑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-1号楼3单元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-3号楼2单元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-4号楼1单元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-4号楼2单元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-4号楼3单元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-5号楼1单元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-6号楼1单元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-6号楼2单元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-7号楼3单元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-7号楼2单元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-7号楼1单元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-8号楼2单元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-8号楼1单元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-15号楼2单元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146-19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-15号楼1单元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-14号楼1单元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-13号楼3单元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-13号楼2单元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-13号楼1单元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-12号楼2单元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-12号楼1单元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-16号楼1单元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-16号楼2单元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-16号楼3单元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146-29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-27号楼2单元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-27号楼1单元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-28号楼1单元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-28号楼2单元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-29号楼1单元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-29号楼2单元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-29号楼3单元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-29号楼4单元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-30号楼1单元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-30号楼2单元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146-39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-30号楼3单元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-32号楼3单元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-32号楼2单元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-32号楼1单元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-31号楼1单元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-31号楼2单元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-31号楼3单元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-35号楼1单元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-34号楼1单元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-33号楼1单元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146-49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-20号楼2单元（无电）</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-20号楼1单元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-2号楼2单元（物业门口）</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-2号楼1单元（超市门口）</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-9号楼1单元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-9号楼2单元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-9号楼3单元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-10号楼1单元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-10号楼2单元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-10号楼3单元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146-59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-11号楼1单元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-11号楼2单元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-11号楼3单元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-19号楼1单元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-19号楼2单元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-19号楼3单元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-18号楼1单元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-18号楼2单元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-18号楼3单元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-17号楼1单元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146-69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-17号楼2单元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-17号楼3单元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-26号楼1单元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-25号楼1单元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-25号楼2单元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-25号楼3单元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-24号楼1单元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-24号楼2单元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146-77</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-24号楼3单元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146-78</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-23号楼1单元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146-79</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-23号楼2单元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-23号楼3单元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146-81</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-22号楼1单元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146-82</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-22号楼2单元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146-83</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-22号楼3单元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146-84</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-21号楼1单元</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8号交接箱</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146-85</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-21号楼2单元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146-86</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碧绿小区</w:t>
                  </w:r>
                  <w:r>
                    <w:rPr>
                      <w:rFonts w:ascii="仿宋_GB2312" w:hAnsi="仿宋_GB2312" w:cs="仿宋_GB2312" w:eastAsia="仿宋_GB2312"/>
                      <w:sz w:val="18"/>
                    </w:rPr>
                    <w:t>-21号楼3单元</w:t>
                  </w:r>
                </w:p>
              </w:tc>
              <w:tc>
                <w:tcPr>
                  <w:tcW w:type="dxa" w:w="260"/>
                  <w:vMerge/>
                  <w:tcBorders>
                    <w:top w:val="none" w:color="000000" w:sz="4"/>
                    <w:left w:val="single" w:color="000000" w:sz="4"/>
                    <w:bottom w:val="single" w:color="000000" w:sz="4"/>
                    <w:right w:val="single" w:color="000000" w:sz="4"/>
                  </w:tcBorders>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小计：</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3.2人员管控一期后端设备</w:t>
            </w:r>
          </w:p>
          <w:tbl>
            <w:tblPr>
              <w:tblBorders>
                <w:top w:val="none" w:color="000000" w:sz="4"/>
                <w:left w:val="none" w:color="000000" w:sz="4"/>
                <w:bottom w:val="none" w:color="000000" w:sz="4"/>
                <w:right w:val="none" w:color="000000" w:sz="4"/>
                <w:insideH w:val="none"/>
                <w:insideV w:val="none"/>
              </w:tblBorders>
            </w:tblPr>
            <w:tblGrid>
              <w:gridCol w:w="188"/>
              <w:gridCol w:w="723"/>
              <w:gridCol w:w="1069"/>
              <w:gridCol w:w="188"/>
              <w:gridCol w:w="188"/>
              <w:gridCol w:w="188"/>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分项名称</w:t>
                  </w:r>
                </w:p>
              </w:tc>
              <w:tc>
                <w:tcPr>
                  <w:tcW w:type="dxa" w:w="1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品牌型号</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人证比对访</w:t>
                  </w:r>
                  <w:r>
                    <w:rPr>
                      <w:rFonts w:ascii="仿宋_GB2312" w:hAnsi="仿宋_GB2312" w:cs="仿宋_GB2312" w:eastAsia="仿宋_GB2312"/>
                      <w:sz w:val="18"/>
                    </w:rPr>
                    <w:t>客一体机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\DS-K5022(国内标配)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人员出入通</w:t>
                  </w:r>
                  <w:r>
                    <w:rPr>
                      <w:rFonts w:ascii="仿宋_GB2312" w:hAnsi="仿宋_GB2312" w:cs="仿宋_GB2312" w:eastAsia="仿宋_GB2312"/>
                      <w:sz w:val="18"/>
                    </w:rPr>
                    <w:t>道闸</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\DS-K3B411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停车场管理</w:t>
                  </w:r>
                  <w:r>
                    <w:rPr>
                      <w:rFonts w:ascii="仿宋_GB2312" w:hAnsi="仿宋_GB2312" w:cs="仿宋_GB2312" w:eastAsia="仿宋_GB2312"/>
                      <w:sz w:val="18"/>
                    </w:rPr>
                    <w:t>系统升级</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\DS-TMG800-HT/HK</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8口交换机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TP-LINK</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48口汇聚 交换机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\DS-3E2752-H</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千兆光模块</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\HK-SFP-1.25G-20-1310-DF</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管理电脑</w:t>
                  </w:r>
                  <w:r>
                    <w:rPr>
                      <w:rFonts w:ascii="仿宋_GB2312" w:hAnsi="仿宋_GB2312" w:cs="仿宋_GB2312" w:eastAsia="仿宋_GB2312"/>
                      <w:sz w:val="18"/>
                    </w:rPr>
                    <w:t>(小区用)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\定制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智慧安防小</w:t>
                  </w:r>
                  <w:r>
                    <w:rPr>
                      <w:rFonts w:ascii="仿宋_GB2312" w:hAnsi="仿宋_GB2312" w:cs="仿宋_GB2312" w:eastAsia="仿宋_GB2312"/>
                      <w:sz w:val="18"/>
                    </w:rPr>
                    <w:t>区防控感知</w:t>
                  </w:r>
                  <w:r>
                    <w:rPr>
                      <w:rFonts w:ascii="仿宋_GB2312" w:hAnsi="仿宋_GB2312" w:cs="仿宋_GB2312" w:eastAsia="仿宋_GB2312"/>
                      <w:sz w:val="18"/>
                    </w:rPr>
                    <w:t>平台</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SSC_BASIC</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视频专网存</w:t>
                  </w:r>
                  <w:r>
                    <w:rPr>
                      <w:rFonts w:ascii="仿宋_GB2312" w:hAnsi="仿宋_GB2312" w:cs="仿宋_GB2312" w:eastAsia="仿宋_GB2312"/>
                      <w:sz w:val="18"/>
                    </w:rPr>
                    <w:t>储资源池</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\iVMS-5120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公安信息网</w:t>
                  </w:r>
                  <w:r>
                    <w:rPr>
                      <w:rFonts w:ascii="仿宋_GB2312" w:hAnsi="仿宋_GB2312" w:cs="仿宋_GB2312" w:eastAsia="仿宋_GB2312"/>
                      <w:sz w:val="18"/>
                    </w:rPr>
                    <w:t>存储资源池</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\DS-AS80624S/Sk(国 内标配)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流媒体转发系统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锐捷</w:t>
                  </w:r>
                  <w:r>
                    <w:rPr>
                      <w:rFonts w:ascii="仿宋_GB2312" w:hAnsi="仿宋_GB2312" w:cs="仿宋_GB2312" w:eastAsia="仿宋_GB2312"/>
                      <w:sz w:val="18"/>
                    </w:rPr>
                    <w:t>\M7800C-48GT4XS-EA</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视频安全准</w:t>
                  </w:r>
                  <w:r>
                    <w:rPr>
                      <w:rFonts w:ascii="仿宋_GB2312" w:hAnsi="仿宋_GB2312" w:cs="仿宋_GB2312" w:eastAsia="仿宋_GB2312"/>
                      <w:sz w:val="18"/>
                    </w:rPr>
                    <w:t>入防火墙</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\AF-2000-B2250-KM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安全运营中</w:t>
                  </w:r>
                  <w:r>
                    <w:rPr>
                      <w:rFonts w:ascii="仿宋_GB2312" w:hAnsi="仿宋_GB2312" w:cs="仿宋_GB2312" w:eastAsia="仿宋_GB2312"/>
                      <w:sz w:val="18"/>
                    </w:rPr>
                    <w:t>心</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\SIP-1000-B400-L9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流量检测探</w:t>
                  </w:r>
                  <w:r>
                    <w:rPr>
                      <w:rFonts w:ascii="仿宋_GB2312" w:hAnsi="仿宋_GB2312" w:cs="仿宋_GB2312" w:eastAsia="仿宋_GB2312"/>
                      <w:sz w:val="18"/>
                    </w:rPr>
                    <w:t>针</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\STA-100-B2450-LV</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漏洞管理系</w:t>
                  </w:r>
                  <w:r>
                    <w:rPr>
                      <w:rFonts w:ascii="仿宋_GB2312" w:hAnsi="仿宋_GB2312" w:cs="仿宋_GB2312" w:eastAsia="仿宋_GB2312"/>
                      <w:sz w:val="18"/>
                    </w:rPr>
                    <w:t>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\BVT-1000-B1150-ID</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数据库审计</w:t>
                  </w:r>
                  <w:r>
                    <w:rPr>
                      <w:rFonts w:ascii="仿宋_GB2312" w:hAnsi="仿宋_GB2312" w:cs="仿宋_GB2312" w:eastAsia="仿宋_GB2312"/>
                      <w:sz w:val="18"/>
                    </w:rPr>
                    <w:t>系统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\DAS-1000-A620-J2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集中管理平</w:t>
                  </w:r>
                  <w:r>
                    <w:rPr>
                      <w:rFonts w:ascii="仿宋_GB2312" w:hAnsi="仿宋_GB2312" w:cs="仿宋_GB2312" w:eastAsia="仿宋_GB2312"/>
                      <w:sz w:val="18"/>
                    </w:rPr>
                    <w:t>台</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\BBC-1000-A600-I7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CPU服务器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\DS-VBD2SI-II(标配)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GPU服务器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\DS-IF2006-A3H/NF</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云平台管理</w:t>
                  </w:r>
                  <w:r>
                    <w:rPr>
                      <w:rFonts w:ascii="仿宋_GB2312" w:hAnsi="仿宋_GB2312" w:cs="仿宋_GB2312" w:eastAsia="仿宋_GB2312"/>
                      <w:sz w:val="18"/>
                    </w:rPr>
                    <w:t>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\iDataCloud VOS Enterprise虚拟化平台软件企业版</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大数据软件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\DS-IS5900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大数据业务</w:t>
                  </w:r>
                  <w:r>
                    <w:rPr>
                      <w:rFonts w:ascii="仿宋_GB2312" w:hAnsi="仿宋_GB2312" w:cs="仿宋_GB2312" w:eastAsia="仿宋_GB2312"/>
                      <w:sz w:val="18"/>
                    </w:rPr>
                    <w:t>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\DS-VBD2SI-II(标配)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视图库软件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VIID视 频图像信息数据库平台(DS)</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应用平台</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PVIA</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人像算法引</w:t>
                  </w:r>
                  <w:r>
                    <w:rPr>
                      <w:rFonts w:ascii="仿宋_GB2312" w:hAnsi="仿宋_GB2312" w:cs="仿宋_GB2312" w:eastAsia="仿宋_GB2312"/>
                      <w:sz w:val="18"/>
                    </w:rPr>
                    <w:t>擎</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\DS-IF0100-AI</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智慧社区接</w:t>
                  </w:r>
                  <w:r>
                    <w:rPr>
                      <w:rFonts w:ascii="仿宋_GB2312" w:hAnsi="仿宋_GB2312" w:cs="仿宋_GB2312" w:eastAsia="仿宋_GB2312"/>
                      <w:sz w:val="18"/>
                    </w:rPr>
                    <w:t>入</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SSC  LANESLAB EL</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锐捷</w:t>
                  </w:r>
                  <w:r>
                    <w:rPr>
                      <w:rFonts w:ascii="仿宋_GB2312" w:hAnsi="仿宋_GB2312" w:cs="仿宋_GB2312" w:eastAsia="仿宋_GB2312"/>
                      <w:sz w:val="18"/>
                    </w:rPr>
                    <w:t>\M7800C-48GT4XS-EA</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视频安全准</w:t>
                  </w:r>
                  <w:r>
                    <w:rPr>
                      <w:rFonts w:ascii="仿宋_GB2312" w:hAnsi="仿宋_GB2312" w:cs="仿宋_GB2312" w:eastAsia="仿宋_GB2312"/>
                      <w:sz w:val="18"/>
                    </w:rPr>
                    <w:t>入防火墙</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\AF-2000-B2250-KM</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安全运营中</w:t>
                  </w:r>
                  <w:r>
                    <w:rPr>
                      <w:rFonts w:ascii="仿宋_GB2312" w:hAnsi="仿宋_GB2312" w:cs="仿宋_GB2312" w:eastAsia="仿宋_GB2312"/>
                      <w:sz w:val="18"/>
                    </w:rPr>
                    <w:t>心</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\SIP-1000-B400-L9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流量检测探</w:t>
                  </w:r>
                  <w:r>
                    <w:rPr>
                      <w:rFonts w:ascii="仿宋_GB2312" w:hAnsi="仿宋_GB2312" w:cs="仿宋_GB2312" w:eastAsia="仿宋_GB2312"/>
                      <w:sz w:val="18"/>
                    </w:rPr>
                    <w:t>针</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\STA-100-B2450-LV</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漏洞管理系</w:t>
                  </w:r>
                  <w:r>
                    <w:rPr>
                      <w:rFonts w:ascii="仿宋_GB2312" w:hAnsi="仿宋_GB2312" w:cs="仿宋_GB2312" w:eastAsia="仿宋_GB2312"/>
                      <w:sz w:val="18"/>
                    </w:rPr>
                    <w:t>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\BVT-1000-B1150-ID</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数据库审计</w:t>
                  </w:r>
                  <w:r>
                    <w:rPr>
                      <w:rFonts w:ascii="仿宋_GB2312" w:hAnsi="仿宋_GB2312" w:cs="仿宋_GB2312" w:eastAsia="仿宋_GB2312"/>
                      <w:sz w:val="18"/>
                    </w:rPr>
                    <w:t>系统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\DAS-1000-A620-J2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集中管理平</w:t>
                  </w:r>
                  <w:r>
                    <w:rPr>
                      <w:rFonts w:ascii="仿宋_GB2312" w:hAnsi="仿宋_GB2312" w:cs="仿宋_GB2312" w:eastAsia="仿宋_GB2312"/>
                      <w:sz w:val="18"/>
                    </w:rPr>
                    <w:t>台</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深信服</w:t>
                  </w:r>
                  <w:r>
                    <w:rPr>
                      <w:rFonts w:ascii="仿宋_GB2312" w:hAnsi="仿宋_GB2312" w:cs="仿宋_GB2312" w:eastAsia="仿宋_GB2312"/>
                      <w:sz w:val="18"/>
                    </w:rPr>
                    <w:t>\BBC-1000-A600-I7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CPU服务器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\DS-VBD2SI-II(标配)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GPU服务器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\DS-IF2006-A3H/NF</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云平台管理</w:t>
                  </w:r>
                  <w:r>
                    <w:rPr>
                      <w:rFonts w:ascii="仿宋_GB2312" w:hAnsi="仿宋_GB2312" w:cs="仿宋_GB2312" w:eastAsia="仿宋_GB2312"/>
                      <w:sz w:val="18"/>
                    </w:rPr>
                    <w:t>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\iDataCloud VOS Enterprise虚拟化平台软 件企业版</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大数据软件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\DS-IS5900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大数据业务</w:t>
                  </w:r>
                  <w:r>
                    <w:rPr>
                      <w:rFonts w:ascii="仿宋_GB2312" w:hAnsi="仿宋_GB2312" w:cs="仿宋_GB2312" w:eastAsia="仿宋_GB2312"/>
                      <w:sz w:val="18"/>
                    </w:rPr>
                    <w:t>服务器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\DS-VBD2SI-II(标配)</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视图库软件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VIID视 频图像信息数据库平台  (DS)</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应用平台</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PVIA</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人像算法引</w:t>
                  </w:r>
                  <w:r>
                    <w:rPr>
                      <w:rFonts w:ascii="仿宋_GB2312" w:hAnsi="仿宋_GB2312" w:cs="仿宋_GB2312" w:eastAsia="仿宋_GB2312"/>
                      <w:sz w:val="18"/>
                    </w:rPr>
                    <w:t>擎</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\DS-IF0100-AI</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智慧社区接</w:t>
                  </w:r>
                  <w:r>
                    <w:rPr>
                      <w:rFonts w:ascii="仿宋_GB2312" w:hAnsi="仿宋_GB2312" w:cs="仿宋_GB2312" w:eastAsia="仿宋_GB2312"/>
                      <w:sz w:val="18"/>
                    </w:rPr>
                    <w:t>入</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\Infovision  SSC  LANESLAB EL</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室内小间距</w:t>
                  </w:r>
                  <w:r>
                    <w:rPr>
                      <w:rFonts w:ascii="仿宋_GB2312" w:hAnsi="仿宋_GB2312" w:cs="仿宋_GB2312" w:eastAsia="仿宋_GB2312"/>
                      <w:sz w:val="18"/>
                    </w:rPr>
                    <w:t>LED显示屏</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\DS-D4012FI-CZF</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LED支架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\定制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平方米</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显示屏独立</w:t>
                  </w:r>
                  <w:r>
                    <w:rPr>
                      <w:rFonts w:ascii="仿宋_GB2312" w:hAnsi="仿宋_GB2312" w:cs="仿宋_GB2312" w:eastAsia="仿宋_GB2312"/>
                      <w:sz w:val="18"/>
                    </w:rPr>
                    <w:t>主控</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\DS-D40CO4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大屏控制器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\DS-B21-HT/HK</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高清视频解</w:t>
                  </w:r>
                  <w:r>
                    <w:rPr>
                      <w:rFonts w:ascii="仿宋_GB2312" w:hAnsi="仿宋_GB2312" w:cs="仿宋_GB2312" w:eastAsia="仿宋_GB2312"/>
                      <w:sz w:val="18"/>
                    </w:rPr>
                    <w:t>码卡</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\DS-6908UD-B21H</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高清视频输</w:t>
                  </w:r>
                  <w:r>
                    <w:rPr>
                      <w:rFonts w:ascii="仿宋_GB2312" w:hAnsi="仿宋_GB2312" w:cs="仿宋_GB2312" w:eastAsia="仿宋_GB2312"/>
                      <w:sz w:val="18"/>
                    </w:rPr>
                    <w:t>入卡</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\DS-6404HFH-B21ED</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配电柜</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\DS-D40D10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会议系统主</w:t>
                  </w:r>
                  <w:r>
                    <w:rPr>
                      <w:rFonts w:ascii="仿宋_GB2312" w:hAnsi="仿宋_GB2312" w:cs="仿宋_GB2312" w:eastAsia="仿宋_GB2312"/>
                      <w:sz w:val="18"/>
                    </w:rPr>
                    <w:t>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ITC\TS-W100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连接线</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ITC\TF-D120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插座</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ITC\TF-C16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抑制器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ITC\TF-2124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无线话筒</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ITC\TS-521UH</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无纸化服务</w:t>
                  </w:r>
                  <w:r>
                    <w:rPr>
                      <w:rFonts w:ascii="仿宋_GB2312" w:hAnsi="仿宋_GB2312" w:cs="仿宋_GB2312" w:eastAsia="仿宋_GB2312"/>
                      <w:sz w:val="18"/>
                    </w:rPr>
                    <w:t>主机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ITC\TF-93100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智能无纸化</w:t>
                  </w:r>
                  <w:r>
                    <w:rPr>
                      <w:rFonts w:ascii="仿宋_GB2312" w:hAnsi="仿宋_GB2312" w:cs="仿宋_GB2312" w:eastAsia="仿宋_GB2312"/>
                      <w:sz w:val="18"/>
                    </w:rPr>
                    <w:t>会议管理系</w:t>
                  </w:r>
                  <w:r>
                    <w:rPr>
                      <w:rFonts w:ascii="仿宋_GB2312" w:hAnsi="仿宋_GB2312" w:cs="仿宋_GB2312" w:eastAsia="仿宋_GB2312"/>
                      <w:sz w:val="18"/>
                    </w:rPr>
                    <w:t>统</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ITC\V3.0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无纸化升降</w:t>
                  </w:r>
                  <w:r>
                    <w:rPr>
                      <w:rFonts w:ascii="仿宋_GB2312" w:hAnsi="仿宋_GB2312" w:cs="仿宋_GB2312" w:eastAsia="仿宋_GB2312"/>
                      <w:sz w:val="18"/>
                    </w:rPr>
                    <w:t>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ITC\TF-FEMT1156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无纸化会议</w:t>
                  </w:r>
                  <w:r>
                    <w:rPr>
                      <w:rFonts w:ascii="仿宋_GB2312" w:hAnsi="仿宋_GB2312" w:cs="仿宋_GB2312" w:eastAsia="仿宋_GB2312"/>
                      <w:sz w:val="18"/>
                    </w:rPr>
                    <w:t>终端</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ITC\TF-B193104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智能无纸化</w:t>
                  </w:r>
                  <w:r>
                    <w:rPr>
                      <w:rFonts w:ascii="仿宋_GB2312" w:hAnsi="仿宋_GB2312" w:cs="仿宋_GB2312" w:eastAsia="仿宋_GB2312"/>
                      <w:sz w:val="18"/>
                    </w:rPr>
                    <w:t>会议系统视</w:t>
                  </w:r>
                  <w:r>
                    <w:rPr>
                      <w:rFonts w:ascii="仿宋_GB2312" w:hAnsi="仿宋_GB2312" w:cs="仿宋_GB2312" w:eastAsia="仿宋_GB2312"/>
                      <w:sz w:val="18"/>
                    </w:rPr>
                    <w:t>频服务</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ITC\V2.20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无纸化流媒</w:t>
                  </w:r>
                  <w:r>
                    <w:rPr>
                      <w:rFonts w:ascii="仿宋_GB2312" w:hAnsi="仿宋_GB2312" w:cs="仿宋_GB2312" w:eastAsia="仿宋_GB2312"/>
                      <w:sz w:val="18"/>
                    </w:rPr>
                    <w:t>体主机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ITC\TF-93108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智能无纸化</w:t>
                  </w:r>
                  <w:r>
                    <w:rPr>
                      <w:rFonts w:ascii="仿宋_GB2312" w:hAnsi="仿宋_GB2312" w:cs="仿宋_GB2312" w:eastAsia="仿宋_GB2312"/>
                      <w:sz w:val="18"/>
                    </w:rPr>
                    <w:t>会议系统视</w:t>
                  </w:r>
                  <w:r>
                    <w:rPr>
                      <w:rFonts w:ascii="仿宋_GB2312" w:hAnsi="仿宋_GB2312" w:cs="仿宋_GB2312" w:eastAsia="仿宋_GB2312"/>
                      <w:sz w:val="18"/>
                    </w:rPr>
                    <w:t>频服务</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ITC\V2.20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华为</w:t>
                  </w:r>
                  <w:r>
                    <w:rPr>
                      <w:rFonts w:ascii="仿宋_GB2312" w:hAnsi="仿宋_GB2312" w:cs="仿宋_GB2312" w:eastAsia="仿宋_GB2312"/>
                      <w:sz w:val="18"/>
                    </w:rPr>
                    <w:t>\S5720-52P-LI-AC</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网络中控主</w:t>
                  </w:r>
                  <w:r>
                    <w:rPr>
                      <w:rFonts w:ascii="仿宋_GB2312" w:hAnsi="仿宋_GB2312" w:cs="仿宋_GB2312" w:eastAsia="仿宋_GB2312"/>
                      <w:sz w:val="18"/>
                    </w:rPr>
                    <w:t>机</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ITC\TF-NO0191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平板电脑</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荣耀</w:t>
                  </w:r>
                  <w:r>
                    <w:rPr>
                      <w:rFonts w:ascii="仿宋_GB2312" w:hAnsi="仿宋_GB2312" w:cs="仿宋_GB2312" w:eastAsia="仿宋_GB2312"/>
                      <w:sz w:val="18"/>
                    </w:rPr>
                    <w:t>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无线路由器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TP-LINK\TL-WDR8610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电源控制器</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ITC\TF-81101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4.1卡口二期点位</w:t>
            </w:r>
          </w:p>
          <w:tbl>
            <w:tblPr>
              <w:tblBorders>
                <w:top w:val="none" w:color="000000" w:sz="4"/>
                <w:left w:val="none" w:color="000000" w:sz="4"/>
                <w:bottom w:val="none" w:color="000000" w:sz="4"/>
                <w:right w:val="none" w:color="000000" w:sz="4"/>
                <w:insideH w:val="none"/>
                <w:insideV w:val="none"/>
              </w:tblBorders>
            </w:tblPr>
            <w:tblGrid>
              <w:gridCol w:w="148"/>
              <w:gridCol w:w="543"/>
              <w:gridCol w:w="368"/>
              <w:gridCol w:w="1330"/>
              <w:gridCol w:w="148"/>
            </w:tblGrid>
            <w:tr>
              <w:tc>
                <w:tcPr>
                  <w:tcW w:type="dxa" w:w="148"/>
                  <w:tcBorders>
                    <w:top w:val="single" w:color="000000" w:sz="4"/>
                    <w:left w:val="single" w:color="000000" w:sz="4"/>
                    <w:bottom w:val="single" w:color="000000" w:sz="4"/>
                    <w:right w:val="single" w:color="000000" w:sz="4"/>
                  </w:tcBorders>
                  <w:shd w:fill="AEAAAA"/>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543"/>
                  <w:tcBorders>
                    <w:top w:val="sing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部署地点</w:t>
                  </w:r>
                </w:p>
              </w:tc>
              <w:tc>
                <w:tcPr>
                  <w:tcW w:type="dxa" w:w="368"/>
                  <w:tcBorders>
                    <w:top w:val="sing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类型</w:t>
                  </w:r>
                </w:p>
              </w:tc>
              <w:tc>
                <w:tcPr>
                  <w:tcW w:type="dxa" w:w="1330"/>
                  <w:tcBorders>
                    <w:top w:val="sing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设备型号</w:t>
                  </w:r>
                </w:p>
              </w:tc>
              <w:tc>
                <w:tcPr>
                  <w:tcW w:type="dxa" w:w="148"/>
                  <w:tcBorders>
                    <w:top w:val="single" w:color="000000" w:sz="4"/>
                    <w:left w:val="none" w:color="000000" w:sz="4"/>
                    <w:bottom w:val="single" w:color="000000" w:sz="4"/>
                    <w:right w:val="single" w:color="000000" w:sz="4"/>
                  </w:tcBorders>
                  <w:shd w:fill="AEAAAA"/>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w:t>
                  </w:r>
                  <w:r>
                    <w:rPr>
                      <w:rFonts w:ascii="仿宋_GB2312" w:hAnsi="仿宋_GB2312" w:cs="仿宋_GB2312" w:eastAsia="仿宋_GB2312"/>
                      <w:sz w:val="18"/>
                    </w:rPr>
                    <w:t>-儋州交界G225线处</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卡口抓拍单元</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VCU-7015-T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球形摄像机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DS-2DF7284-A</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抓拍机控制主机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TS-5012-F</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配套设施</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基础、闪光灯、交换机、设备箱、防雷器、线圈、管线等配套设施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光雅镇青松路处</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卡口抓拍单元</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VCU-7015-T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球形摄像机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DS-2DF7284-A</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抓拍机控制主机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TS-5012-F</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配套设施</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基础、闪光灯、交换机、设备箱、防雷器、线圈、管线等配套设施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鹦哥岭牧场省道处</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卡口抓拍单元</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VCU-7015-T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球形摄像机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DS-2DF7284-A</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抓拍机控制主机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TS-5012-F</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配套设施</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基础、闪光灯、交换机、设备箱、防雷器、线圈、管线等配套设施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阜龙省道处</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卡口抓拍单元</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VCU-7015-T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球形摄像机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DS-2DF7284-A</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抓拍机控制主机</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海康威视</w:t>
                  </w:r>
                  <w:r>
                    <w:rPr>
                      <w:rFonts w:ascii="仿宋_GB2312" w:hAnsi="仿宋_GB2312" w:cs="仿宋_GB2312" w:eastAsia="仿宋_GB2312"/>
                      <w:sz w:val="18"/>
                    </w:rPr>
                    <w:t>TS-5012-F</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43"/>
                  <w:vMerge/>
                  <w:tcBorders>
                    <w:top w:val="none" w:color="000000" w:sz="4"/>
                    <w:left w:val="none" w:color="000000" w:sz="4"/>
                    <w:bottom w:val="single" w:color="000000" w:sz="4"/>
                    <w:right w:val="single" w:color="000000" w:sz="4"/>
                  </w:tcBorders>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配套设施</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基础、闪光灯、交换机、设备箱、防雷器、线圈、管线等配套设施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5.1督察项目点位</w:t>
            </w:r>
          </w:p>
          <w:tbl>
            <w:tblPr>
              <w:tblBorders>
                <w:top w:val="none" w:color="000000" w:sz="4"/>
                <w:left w:val="none" w:color="000000" w:sz="4"/>
                <w:bottom w:val="none" w:color="000000" w:sz="4"/>
                <w:right w:val="none" w:color="000000" w:sz="4"/>
                <w:insideH w:val="none"/>
                <w:insideV w:val="none"/>
              </w:tblBorders>
            </w:tblPr>
            <w:tblGrid>
              <w:gridCol w:w="593"/>
              <w:gridCol w:w="759"/>
              <w:gridCol w:w="597"/>
              <w:gridCol w:w="597"/>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部署位置</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类型</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桥南办案区</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桥南派出所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细水派出所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元门派出所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打安警务区</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荣邦派出所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龙江派出所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珠碧江派出所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牙叉派出所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南开派出所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阜龙派出所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茶城派出所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茶城办案区</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金海派出所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金波办案区</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大岭派出所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邦溪派出所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青松办案区</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查苗派出所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帮南派出所</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5.2督察项目后端设备</w:t>
            </w:r>
          </w:p>
          <w:tbl>
            <w:tblPr>
              <w:tblBorders>
                <w:top w:val="none" w:color="000000" w:sz="4"/>
                <w:left w:val="none" w:color="000000" w:sz="4"/>
                <w:bottom w:val="none" w:color="000000" w:sz="4"/>
                <w:right w:val="none" w:color="000000" w:sz="4"/>
                <w:insideH w:val="none"/>
                <w:insideV w:val="none"/>
              </w:tblBorders>
            </w:tblPr>
            <w:tblGrid>
              <w:gridCol w:w="305"/>
              <w:gridCol w:w="777"/>
              <w:gridCol w:w="840"/>
              <w:gridCol w:w="305"/>
              <w:gridCol w:w="305"/>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品牌型号</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监控平台</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科达</w:t>
                  </w:r>
                  <w:r>
                    <w:rPr>
                      <w:rFonts w:ascii="仿宋_GB2312" w:hAnsi="仿宋_GB2312" w:cs="仿宋_GB2312" w:eastAsia="仿宋_GB2312"/>
                      <w:sz w:val="18"/>
                    </w:rPr>
                    <w:t>/kdm2801—G2-D2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科达</w:t>
                  </w:r>
                  <w:r>
                    <w:rPr>
                      <w:rFonts w:ascii="仿宋_GB2312" w:hAnsi="仿宋_GB2312" w:cs="仿宋_GB2312" w:eastAsia="仿宋_GB2312"/>
                      <w:sz w:val="18"/>
                    </w:rPr>
                    <w:t>/VS200G</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6.1局办新办公楼点位</w:t>
            </w:r>
          </w:p>
          <w:tbl>
            <w:tblPr>
              <w:tblBorders>
                <w:top w:val="none" w:color="000000" w:sz="4"/>
                <w:left w:val="none" w:color="000000" w:sz="4"/>
                <w:bottom w:val="none" w:color="000000" w:sz="4"/>
                <w:right w:val="none" w:color="000000" w:sz="4"/>
                <w:insideH w:val="none"/>
                <w:insideV w:val="none"/>
              </w:tblBorders>
            </w:tblPr>
            <w:tblGrid>
              <w:gridCol w:w="368"/>
              <w:gridCol w:w="795"/>
              <w:gridCol w:w="188"/>
              <w:gridCol w:w="256"/>
              <w:gridCol w:w="368"/>
              <w:gridCol w:w="188"/>
              <w:gridCol w:w="368"/>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9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位置</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县公安局新综合楼</w:t>
                  </w: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大厅</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中空</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795"/>
                  <w:vMerge/>
                  <w:tcBorders>
                    <w:top w:val="none" w:color="000000" w:sz="4"/>
                    <w:left w:val="none" w:color="000000" w:sz="4"/>
                    <w:bottom w:val="single" w:color="000000" w:sz="4"/>
                    <w:right w:val="single" w:color="000000" w:sz="4"/>
                  </w:tcBorders>
                </w:tcPr>
                <w:p/>
              </w:tc>
              <w:tc>
                <w:tcPr>
                  <w:tcW w:type="dxa" w:w="1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7F</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楼梯口</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荣誉室</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795"/>
                  <w:vMerge/>
                  <w:tcBorders>
                    <w:top w:val="none" w:color="000000" w:sz="4"/>
                    <w:left w:val="none" w:color="000000" w:sz="4"/>
                    <w:bottom w:val="single" w:color="000000" w:sz="4"/>
                    <w:right w:val="single" w:color="000000" w:sz="4"/>
                  </w:tcBorders>
                </w:tcPr>
                <w:p/>
              </w:tc>
              <w:tc>
                <w:tcPr>
                  <w:tcW w:type="dxa" w:w="188"/>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电教室</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795"/>
                  <w:vMerge/>
                  <w:tcBorders>
                    <w:top w:val="none" w:color="000000" w:sz="4"/>
                    <w:left w:val="none" w:color="000000" w:sz="4"/>
                    <w:bottom w:val="single" w:color="000000" w:sz="4"/>
                    <w:right w:val="single" w:color="000000" w:sz="4"/>
                  </w:tcBorders>
                </w:tcPr>
                <w:p/>
              </w:tc>
              <w:tc>
                <w:tcPr>
                  <w:tcW w:type="dxa" w:w="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电梯</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5"/>
                  <w:vMerge/>
                  <w:tcBorders>
                    <w:top w:val="none" w:color="000000" w:sz="4"/>
                    <w:left w:val="none" w:color="000000" w:sz="4"/>
                    <w:bottom w:val="single" w:color="000000" w:sz="4"/>
                    <w:right w:val="single" w:color="000000" w:sz="4"/>
                  </w:tcBorders>
                </w:tcPr>
                <w:p/>
              </w:tc>
              <w:tc>
                <w:tcPr>
                  <w:tcW w:type="dxa" w:w="4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3F外墙</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7.1局办公楼点位</w:t>
            </w:r>
          </w:p>
          <w:tbl>
            <w:tblPr>
              <w:tblBorders>
                <w:top w:val="none" w:color="000000" w:sz="4"/>
                <w:left w:val="none" w:color="000000" w:sz="4"/>
                <w:bottom w:val="none" w:color="000000" w:sz="4"/>
                <w:right w:val="none" w:color="000000" w:sz="4"/>
                <w:insideH w:val="none"/>
                <w:insideV w:val="none"/>
              </w:tblBorders>
            </w:tblPr>
            <w:tblGrid>
              <w:gridCol w:w="391"/>
              <w:gridCol w:w="768"/>
              <w:gridCol w:w="206"/>
              <w:gridCol w:w="391"/>
              <w:gridCol w:w="391"/>
              <w:gridCol w:w="391"/>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97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所属区域</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位置</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设备数量</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县公安局综合楼</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2F</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68"/>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3F</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68"/>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4F</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68"/>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5F</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68"/>
                  <w:vMerge/>
                  <w:tcBorders>
                    <w:top w:val="none" w:color="000000" w:sz="4"/>
                    <w:left w:val="non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6F</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走廊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68"/>
                  <w:vMerge/>
                  <w:tcBorders>
                    <w:top w:val="none" w:color="000000" w:sz="4"/>
                    <w:left w:val="none" w:color="000000" w:sz="4"/>
                    <w:bottom w:val="single" w:color="000000" w:sz="4"/>
                    <w:right w:val="single" w:color="000000" w:sz="4"/>
                  </w:tcBorders>
                </w:tcPr>
                <w:p/>
              </w:tc>
              <w:tc>
                <w:tcPr>
                  <w:tcW w:type="dxa" w:w="5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8.1校园减幅项目点位</w:t>
            </w:r>
          </w:p>
          <w:tbl>
            <w:tblPr>
              <w:tblBorders>
                <w:top w:val="none" w:color="000000" w:sz="4"/>
                <w:left w:val="none" w:color="000000" w:sz="4"/>
                <w:bottom w:val="none" w:color="000000" w:sz="4"/>
                <w:right w:val="none" w:color="000000" w:sz="4"/>
                <w:insideH w:val="none"/>
                <w:insideV w:val="none"/>
              </w:tblBorders>
            </w:tblPr>
            <w:tblGrid>
              <w:gridCol w:w="251"/>
              <w:gridCol w:w="1051"/>
              <w:gridCol w:w="737"/>
              <w:gridCol w:w="251"/>
              <w:gridCol w:w="251"/>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r>
                    <w:rPr>
                      <w:rFonts w:ascii="仿宋_GB2312" w:hAnsi="仿宋_GB2312" w:cs="仿宋_GB2312" w:eastAsia="仿宋_GB2312"/>
                      <w:sz w:val="32"/>
                    </w:rPr>
                    <w:t xml:space="preserve"> </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部署点位</w:t>
                  </w:r>
                  <w:r>
                    <w:rPr>
                      <w:rFonts w:ascii="仿宋_GB2312" w:hAnsi="仿宋_GB2312" w:cs="仿宋_GB2312" w:eastAsia="仿宋_GB2312"/>
                      <w:sz w:val="18"/>
                    </w:rPr>
                    <w:t>/位置</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-祥和街牙叉实验</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-牙叉中路县幼儿园门前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-中心学校门前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-思源学校门前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白沙县阜龙乡</w:t>
                  </w:r>
                  <w:r>
                    <w:rPr>
                      <w:rFonts w:ascii="仿宋_GB2312" w:hAnsi="仿宋_GB2312" w:cs="仿宋_GB2312" w:eastAsia="仿宋_GB2312"/>
                      <w:sz w:val="18"/>
                    </w:rPr>
                    <w:t>-阜龙中心学校门前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白沙县查苗镇</w:t>
                  </w:r>
                  <w:r>
                    <w:rPr>
                      <w:rFonts w:ascii="仿宋_GB2312" w:hAnsi="仿宋_GB2312" w:cs="仿宋_GB2312" w:eastAsia="仿宋_GB2312"/>
                      <w:sz w:val="18"/>
                    </w:rPr>
                    <w:t>-中心学校门前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白沙县打安镇</w:t>
                  </w:r>
                  <w:r>
                    <w:rPr>
                      <w:rFonts w:ascii="仿宋_GB2312" w:hAnsi="仿宋_GB2312" w:cs="仿宋_GB2312" w:eastAsia="仿宋_GB2312"/>
                      <w:sz w:val="18"/>
                    </w:rPr>
                    <w:t>-打安中心学校门前</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白沙县元门镇</w:t>
                  </w:r>
                  <w:r>
                    <w:rPr>
                      <w:rFonts w:ascii="仿宋_GB2312" w:hAnsi="仿宋_GB2312" w:cs="仿宋_GB2312" w:eastAsia="仿宋_GB2312"/>
                      <w:sz w:val="18"/>
                    </w:rPr>
                    <w:t>-元门中心学校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白沙县邦溪镇</w:t>
                  </w:r>
                  <w:r>
                    <w:rPr>
                      <w:rFonts w:ascii="仿宋_GB2312" w:hAnsi="仿宋_GB2312" w:cs="仿宋_GB2312" w:eastAsia="仿宋_GB2312"/>
                      <w:sz w:val="18"/>
                    </w:rPr>
                    <w:t>-邦溪农场中学</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白沙县邦溪镇</w:t>
                  </w:r>
                  <w:r>
                    <w:rPr>
                      <w:rFonts w:ascii="仿宋_GB2312" w:hAnsi="仿宋_GB2312" w:cs="仿宋_GB2312" w:eastAsia="仿宋_GB2312"/>
                      <w:sz w:val="18"/>
                    </w:rPr>
                    <w:t>-邦溪海之南实验学校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白沙县邦溪镇</w:t>
                  </w:r>
                  <w:r>
                    <w:rPr>
                      <w:rFonts w:ascii="仿宋_GB2312" w:hAnsi="仿宋_GB2312" w:cs="仿宋_GB2312" w:eastAsia="仿宋_GB2312"/>
                      <w:sz w:val="18"/>
                    </w:rPr>
                    <w:t>-邦溪中心学校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白沙县邦溪镇</w:t>
                  </w:r>
                  <w:r>
                    <w:rPr>
                      <w:rFonts w:ascii="仿宋_GB2312" w:hAnsi="仿宋_GB2312" w:cs="仿宋_GB2312" w:eastAsia="仿宋_GB2312"/>
                      <w:sz w:val="18"/>
                    </w:rPr>
                    <w:t>-邦溪幼儿园</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-县一小</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白沙县牙叉镇</w:t>
                  </w:r>
                  <w:r>
                    <w:rPr>
                      <w:rFonts w:ascii="仿宋_GB2312" w:hAnsi="仿宋_GB2312" w:cs="仿宋_GB2312" w:eastAsia="仿宋_GB2312"/>
                      <w:sz w:val="18"/>
                    </w:rPr>
                    <w:t>-职业学校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交通信号灯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9.1 拘留所项目点位</w:t>
            </w:r>
          </w:p>
          <w:tbl>
            <w:tblPr>
              <w:tblBorders>
                <w:top w:val="none" w:color="000000" w:sz="4"/>
                <w:left w:val="none" w:color="000000" w:sz="4"/>
                <w:bottom w:val="none" w:color="000000" w:sz="4"/>
                <w:right w:val="none" w:color="000000" w:sz="4"/>
                <w:insideH w:val="none"/>
                <w:insideV w:val="none"/>
              </w:tblBorders>
            </w:tblPr>
            <w:tblGrid>
              <w:gridCol w:w="552"/>
              <w:gridCol w:w="593"/>
              <w:gridCol w:w="552"/>
              <w:gridCol w:w="552"/>
              <w:gridCol w:w="287"/>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r>
                    <w:rPr>
                      <w:rFonts w:ascii="仿宋_GB2312" w:hAnsi="仿宋_GB2312" w:cs="仿宋_GB2312" w:eastAsia="仿宋_GB2312"/>
                      <w:sz w:val="32"/>
                    </w:rPr>
                    <w:t xml:space="preserve"> </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部署点位</w:t>
                  </w:r>
                  <w:r>
                    <w:rPr>
                      <w:rFonts w:ascii="仿宋_GB2312" w:hAnsi="仿宋_GB2312" w:cs="仿宋_GB2312" w:eastAsia="仿宋_GB2312"/>
                      <w:sz w:val="18"/>
                    </w:rPr>
                    <w:t>/位置</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前端</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硬盘录像机</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10.1人管二期利旧点位</w:t>
            </w:r>
          </w:p>
          <w:tbl>
            <w:tblPr>
              <w:tblBorders>
                <w:top w:val="none" w:color="000000" w:sz="4"/>
                <w:left w:val="none" w:color="000000" w:sz="4"/>
                <w:bottom w:val="none" w:color="000000" w:sz="4"/>
                <w:right w:val="none" w:color="000000" w:sz="4"/>
                <w:insideH w:val="none"/>
                <w:insideV w:val="none"/>
              </w:tblBorders>
            </w:tblPr>
            <w:tblGrid>
              <w:gridCol w:w="260"/>
              <w:gridCol w:w="1015"/>
              <w:gridCol w:w="1141"/>
              <w:gridCol w:w="130"/>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w:t>
                  </w:r>
                </w:p>
              </w:tc>
              <w:tc>
                <w:tcPr>
                  <w:tcW w:type="dxa" w:w="1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点位</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荣邦乡</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榕头村路口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榕头村路口全景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邦溪镇</w:t>
                  </w: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邦溪往海口高速路口互通</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邦溪往海口高速路口互通</w:t>
                  </w:r>
                  <w:r>
                    <w:rPr>
                      <w:rFonts w:ascii="仿宋_GB2312" w:hAnsi="仿宋_GB2312" w:cs="仿宋_GB2312" w:eastAsia="仿宋_GB2312"/>
                      <w:sz w:val="22"/>
                    </w:rPr>
                    <w:t>1全景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邦溪往海口高速路口互通</w:t>
                  </w:r>
                  <w:r>
                    <w:rPr>
                      <w:rFonts w:ascii="仿宋_GB2312" w:hAnsi="仿宋_GB2312" w:cs="仿宋_GB2312" w:eastAsia="仿宋_GB2312"/>
                      <w:sz w:val="22"/>
                    </w:rPr>
                    <w:t>2全景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邦溪自然保护区管理站门口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邦溪自然保护区管理站门口全景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邦溪二横路路口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仙鹿大道与二横路口往孟果路全景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仙鹿大道与二横路路口往七坊全景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邦溪一横路路口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邦溪一横路往市场全景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仙鹿大道</w:t>
                  </w:r>
                  <w:r>
                    <w:rPr>
                      <w:rFonts w:ascii="仿宋_GB2312" w:hAnsi="仿宋_GB2312" w:cs="仿宋_GB2312" w:eastAsia="仿宋_GB2312"/>
                      <w:sz w:val="22"/>
                    </w:rPr>
                    <w:t>73号路口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仙鹿大道</w:t>
                  </w:r>
                  <w:r>
                    <w:rPr>
                      <w:rFonts w:ascii="仿宋_GB2312" w:hAnsi="仿宋_GB2312" w:cs="仿宋_GB2312" w:eastAsia="仿宋_GB2312"/>
                      <w:sz w:val="22"/>
                    </w:rPr>
                    <w:t>73号路口往十字路全景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仙鹿大道</w:t>
                  </w:r>
                  <w:r>
                    <w:rPr>
                      <w:rFonts w:ascii="仿宋_GB2312" w:hAnsi="仿宋_GB2312" w:cs="仿宋_GB2312" w:eastAsia="仿宋_GB2312"/>
                      <w:sz w:val="22"/>
                    </w:rPr>
                    <w:t>73号往小区方向全景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邦溪中心卫生院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邦溪镇卫生院往大门方向全景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邦溪镇卫生院往十字路口全景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邦溪镇卫生院往昌江方向全景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邦溪西路与邦溪一横路交叉口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邦溪西路与一横路口往一横路全景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邦溪西路与一横路口往十字路全景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邦溪西路与一横路口往昌江全景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邦溪农贸市场门口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邦溪农贸市场门口派出所全景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邦溪农贸市场门口往市场内全景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邦溪西路与邦溪二横路交叉口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邦溪西路与邦溪二横路交叉口往十字路口</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邦溪西路与邦溪二横路交叉口往西</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南北高速路口海榆西线</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南鸿搅拌站路口全景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南鸿搅拌站旁往昌江全景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邦溪西路与孟果路交叉口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邦溪西路与孟果路交叉口全景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孟果路与邦溪一横路交叉路口</w:t>
                  </w:r>
                  <w:r>
                    <w:rPr>
                      <w:rFonts w:ascii="仿宋_GB2312" w:hAnsi="仿宋_GB2312" w:cs="仿宋_GB2312" w:eastAsia="仿宋_GB2312"/>
                      <w:sz w:val="22"/>
                    </w:rPr>
                    <w:t>+孟果路与邦溪二横路交叉路口+农贸市场北门+农贸市场东门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孟果路与一横路交叉路口往孟果路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孟果路与一横路交叉路口往西路全景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孟果路与一横路交叉口往政府全景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孟果路与二横路交叉路口往仙鹿大道</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孟果路与二横路交叉路口往西路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孟果路与二横路交叉路口往孟果路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邦溪农贸市场东门全景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邦溪农贸市场北门全景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怡轩宾馆对面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怡轩宾馆旁往昌江方向全景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怡轩宾馆旁往荣邦方向全景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邦溪东路卡口</w:t>
                  </w:r>
                  <w:r>
                    <w:rPr>
                      <w:rFonts w:ascii="仿宋_GB2312" w:hAnsi="仿宋_GB2312" w:cs="仿宋_GB2312" w:eastAsia="仿宋_GB2312"/>
                      <w:sz w:val="22"/>
                    </w:rPr>
                    <w:t>1</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邦溪东路卡口</w:t>
                  </w:r>
                  <w:r>
                    <w:rPr>
                      <w:rFonts w:ascii="仿宋_GB2312" w:hAnsi="仿宋_GB2312" w:cs="仿宋_GB2312" w:eastAsia="仿宋_GB2312"/>
                      <w:sz w:val="22"/>
                    </w:rPr>
                    <w:t>1</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春天大道路口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春天大道路口往七坊镇全景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春天大道路口往春天大道全景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春天大道路口往邦溪镇全景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四季春天温泉路口处</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四季春天温泉路口往邦兴路全景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四季春天温泉路口往水库全景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四季春天温泉小镇大门全景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春天大道芭蕉村路口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春天大道芭蕉村路口往水库全景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春天大道芭蕉村路口往邦兴路全景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春天大道芭蕉村路口往名仕湾全景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七坊镇</w:t>
                  </w: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金波三岔路口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金波三岔路口往七坊全景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金波三岔路口往邦溪全景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金波三岔路口往金波全景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龙江农场十六队路口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龙江农场十六队路口往十六队全景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龙江农场十六队路口往邦溪全景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七坊加油站</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七坊中海加油站往七坊全景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七坊中海加油站往邦溪全景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七坊中海加油站往加油站方向全景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鹭湖医院对面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鹭湖医院对面往邦溪</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鹭湖医院对面往医院</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七彩路口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七彩路口往邦溪全景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七彩路口往爱心幼儿园全景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七彩路口往七彩路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查苗市场对面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查苗市场大门</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查苗市场对面往派出所全景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查苗市场对面往镇政府全景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查苗市场对面往市场全景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查苗车站</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查苗车站往车站全景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查苗车站往街道全景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七坊东路邮政储蓄银行对面</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七坊东路邮政储蓄对面往政府全景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七坊东路邮政储蓄对面往鹭湖全景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七坊人民政府门口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七坊人民政府门口往政府全景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七坊人民政府门口往中路全景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七坊人民政府门口往农场全景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向阳路与七坊东路交叉口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向阳路与七坊东路交叉口往东路全景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向阳路与七坊东路口往向阳路全景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龙江农场有限公司大门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龙江农场有限公司大门往大门全景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龙江农场有限公司大门往东路全景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向阳路与商业一街路口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向阳路与商业一街路口往龙江</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向阳路与商业一街路口往政府</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向阳路与商业一街路口往商业街</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向阳路与商业二街路口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向阳路与商业二街路口全景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珠碧江路往龙江中心路口</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珠碧江路往龙江中心路口往学校</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七坊东路中石化加油站</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七坊东路中石化加油站往七坊镇全景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vMerge/>
                  <w:tcBorders>
                    <w:top w:val="none" w:color="000000" w:sz="4"/>
                    <w:left w:val="single" w:color="000000" w:sz="4"/>
                    <w:bottom w:val="single" w:color="000000" w:sz="4"/>
                    <w:right w:val="single" w:color="000000" w:sz="4"/>
                  </w:tcBorders>
                </w:tcP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七坊东路中石化加油站往光雅全景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光雅南街往西街全景</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光雅南街往西街全景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牙叉镇</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金沙西路南网电网对面往新政府</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金沙西路南网电网对面往新政府</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r>
              <w:tc>
                <w:tcPr>
                  <w:tcW w:type="dxa" w:w="260"/>
                  <w:vMerge/>
                  <w:tcBorders>
                    <w:top w:val="none" w:color="000000" w:sz="4"/>
                    <w:left w:val="single" w:color="000000" w:sz="4"/>
                    <w:bottom w:val="single" w:color="000000" w:sz="4"/>
                    <w:right w:val="single" w:color="000000" w:sz="4"/>
                  </w:tcBorders>
                </w:tcP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白沙中学大门右侧</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白沙中学大门右侧增加</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11.1看守所项目设备</w:t>
            </w:r>
          </w:p>
          <w:tbl>
            <w:tblPr>
              <w:tblBorders>
                <w:top w:val="none" w:color="000000" w:sz="4"/>
                <w:left w:val="none" w:color="000000" w:sz="4"/>
                <w:bottom w:val="none" w:color="000000" w:sz="4"/>
                <w:right w:val="none" w:color="000000" w:sz="4"/>
                <w:insideH w:val="none"/>
                <w:insideV w:val="none"/>
              </w:tblBorders>
            </w:tblPr>
            <w:tblGrid>
              <w:gridCol w:w="256"/>
              <w:gridCol w:w="566"/>
              <w:gridCol w:w="1209"/>
              <w:gridCol w:w="256"/>
              <w:gridCol w:w="256"/>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1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类型</w:t>
                  </w:r>
                  <w:r>
                    <w:rPr>
                      <w:rFonts w:ascii="仿宋_GB2312" w:hAnsi="仿宋_GB2312" w:cs="仿宋_GB2312" w:eastAsia="仿宋_GB2312"/>
                      <w:sz w:val="18"/>
                    </w:rPr>
                    <w:t>/型号</w:t>
                  </w:r>
                </w:p>
              </w:tc>
              <w:tc>
                <w:tcPr>
                  <w:tcW w:type="dxa" w:w="25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枪机壁装支架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球机支架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枪机集中供电电源</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DC12V/50W</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快球电源</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DC12V/5A</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拾音器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快鱼</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报警按钮</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万向节</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二合一防雷器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天宇</w:t>
                  </w:r>
                  <w:r>
                    <w:rPr>
                      <w:rFonts w:ascii="仿宋_GB2312" w:hAnsi="仿宋_GB2312" w:cs="仿宋_GB2312" w:eastAsia="仿宋_GB2312"/>
                      <w:sz w:val="18"/>
                    </w:rPr>
                    <w:t>TY-RJ45/24V</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电源防雷器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天宇</w:t>
                  </w:r>
                  <w:r>
                    <w:rPr>
                      <w:rFonts w:ascii="仿宋_GB2312" w:hAnsi="仿宋_GB2312" w:cs="仿宋_GB2312" w:eastAsia="仿宋_GB2312"/>
                      <w:sz w:val="18"/>
                    </w:rPr>
                    <w:t>TY-220V</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接入交换机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华为</w:t>
                  </w:r>
                  <w:r>
                    <w:rPr>
                      <w:rFonts w:ascii="仿宋_GB2312" w:hAnsi="仿宋_GB2312" w:cs="仿宋_GB2312" w:eastAsia="仿宋_GB2312"/>
                      <w:sz w:val="18"/>
                    </w:rPr>
                    <w:t>S2700-26TP-EI-AC</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光纤收发器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宇恒</w:t>
                  </w:r>
                  <w:r>
                    <w:rPr>
                      <w:rFonts w:ascii="仿宋_GB2312" w:hAnsi="仿宋_GB2312" w:cs="仿宋_GB2312" w:eastAsia="仿宋_GB2312"/>
                      <w:sz w:val="18"/>
                    </w:rPr>
                    <w:t>YH-T/R111-20KM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挂壁机柜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6U</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室外防水机箱</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国标钢材壁厚</w:t>
                  </w:r>
                  <w:r>
                    <w:rPr>
                      <w:rFonts w:ascii="仿宋_GB2312" w:hAnsi="仿宋_GB2312" w:cs="仿宋_GB2312" w:eastAsia="仿宋_GB2312"/>
                      <w:sz w:val="18"/>
                    </w:rPr>
                    <w:t>1.5mm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综合安防管理平台</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iVMS-8250E</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存储磁盘阵列</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DS-96128N-I24</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 寸拼接单元</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DS-D2046NL-B</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机柜式支架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单基色</w:t>
                  </w:r>
                  <w:r>
                    <w:rPr>
                      <w:rFonts w:ascii="仿宋_GB2312" w:hAnsi="仿宋_GB2312" w:cs="仿宋_GB2312" w:eastAsia="仿宋_GB2312"/>
                      <w:sz w:val="18"/>
                    </w:rPr>
                    <w:t>LED</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DS-D4037SI-M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w:t>
                  </w:r>
                  <w:r>
                    <w:rPr>
                      <w:rFonts w:ascii="仿宋_GB2312" w:hAnsi="仿宋_GB2312" w:cs="仿宋_GB2312" w:eastAsia="仿宋_GB2312"/>
                      <w:sz w:val="18"/>
                    </w:rPr>
                    <w:t>/双色控制卡</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解码器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DS-6910UD</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VGA 信号分配器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大屏控制软件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操作电脑</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联想</w:t>
                  </w:r>
                  <w:r>
                    <w:rPr>
                      <w:rFonts w:ascii="仿宋_GB2312" w:hAnsi="仿宋_GB2312" w:cs="仿宋_GB2312" w:eastAsia="仿宋_GB2312"/>
                      <w:sz w:val="18"/>
                    </w:rPr>
                    <w:t xml:space="preserve">  </w:t>
                  </w:r>
                  <w:r>
                    <w:rPr>
                      <w:rFonts w:ascii="仿宋_GB2312" w:hAnsi="仿宋_GB2312" w:cs="仿宋_GB2312" w:eastAsia="仿宋_GB2312"/>
                      <w:sz w:val="18"/>
                    </w:rPr>
                    <w:t>CPU:17,内存:8GB,硬盘 :1TB,显卡 :独显 2GB,含显示器鼠标、键盘</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操作台</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网络控制键盘</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DS-1600K</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汇聚交换机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华为</w:t>
                  </w:r>
                  <w:r>
                    <w:rPr>
                      <w:rFonts w:ascii="仿宋_GB2312" w:hAnsi="仿宋_GB2312" w:cs="仿宋_GB2312" w:eastAsia="仿宋_GB2312"/>
                      <w:sz w:val="18"/>
                    </w:rPr>
                    <w:t>S5700-52C-EI</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LCD-KVM</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r>
                    <w:rPr>
                      <w:rFonts w:ascii="仿宋_GB2312" w:hAnsi="仿宋_GB2312" w:cs="仿宋_GB2312" w:eastAsia="仿宋_GB2312"/>
                      <w:sz w:val="18"/>
                    </w:rPr>
                    <w:t>17寸/8口/键盘鼠标</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19"机柜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国产宽</w:t>
                  </w:r>
                  <w:r>
                    <w:rPr>
                      <w:rFonts w:ascii="仿宋_GB2312" w:hAnsi="仿宋_GB2312" w:cs="仿宋_GB2312" w:eastAsia="仿宋_GB2312"/>
                      <w:sz w:val="18"/>
                    </w:rPr>
                    <w:t>600*深 800*高 2000</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光纤收发器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宇恒</w:t>
                  </w:r>
                  <w:r>
                    <w:rPr>
                      <w:rFonts w:ascii="仿宋_GB2312" w:hAnsi="仿宋_GB2312" w:cs="仿宋_GB2312" w:eastAsia="仿宋_GB2312"/>
                      <w:sz w:val="18"/>
                    </w:rPr>
                    <w:t>YH-T/R111-20KM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配线架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r>
                    <w:rPr>
                      <w:rFonts w:ascii="仿宋_GB2312" w:hAnsi="仿宋_GB2312" w:cs="仿宋_GB2312" w:eastAsia="仿宋_GB2312"/>
                      <w:sz w:val="18"/>
                    </w:rPr>
                    <w:t>24 位</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1U 理线架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r>
                    <w:rPr>
                      <w:rFonts w:ascii="仿宋_GB2312" w:hAnsi="仿宋_GB2312" w:cs="仿宋_GB2312" w:eastAsia="仿宋_GB2312"/>
                      <w:sz w:val="18"/>
                    </w:rPr>
                    <w:t>1U</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发卡器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DS-KIF100-D8E</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灵性锁</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DS-K4E101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闪灯</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接入交换机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华为</w:t>
                  </w:r>
                  <w:r>
                    <w:rPr>
                      <w:rFonts w:ascii="仿宋_GB2312" w:hAnsi="仿宋_GB2312" w:cs="仿宋_GB2312" w:eastAsia="仿宋_GB2312"/>
                      <w:sz w:val="18"/>
                    </w:rPr>
                    <w:t>S2700-26TP-EI-AC</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光纤收发器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宇恒</w:t>
                  </w:r>
                  <w:r>
                    <w:rPr>
                      <w:rFonts w:ascii="仿宋_GB2312" w:hAnsi="仿宋_GB2312" w:cs="仿宋_GB2312" w:eastAsia="仿宋_GB2312"/>
                      <w:sz w:val="18"/>
                    </w:rPr>
                    <w:t>YH-T/R111-20KM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操作电脑</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联想</w:t>
                  </w:r>
                  <w:r>
                    <w:rPr>
                      <w:rFonts w:ascii="仿宋_GB2312" w:hAnsi="仿宋_GB2312" w:cs="仿宋_GB2312" w:eastAsia="仿宋_GB2312"/>
                      <w:sz w:val="18"/>
                    </w:rPr>
                    <w:t>CPU:i7,内存:8GB,硬盘:1TB,显卡 :独显2GB,含显示器,鼠标、键盘</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挂壁机柜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w:t>
                  </w:r>
                  <w:r>
                    <w:rPr>
                      <w:rFonts w:ascii="仿宋_GB2312" w:hAnsi="仿宋_GB2312" w:cs="仿宋_GB2312" w:eastAsia="仿宋_GB2312"/>
                      <w:sz w:val="18"/>
                    </w:rPr>
                    <w:t>6U</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巡视一体机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DS-K1T105C</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桌面式电源适配器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DSA-12PFG</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拾音器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快鱼</w:t>
                  </w:r>
                  <w:r>
                    <w:rPr>
                      <w:rFonts w:ascii="仿宋_GB2312" w:hAnsi="仿宋_GB2312" w:cs="仿宋_GB2312" w:eastAsia="仿宋_GB2312"/>
                      <w:sz w:val="18"/>
                    </w:rPr>
                    <w:t>GZB401.TRADIO</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报警按钮</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防暴数字可视对讲分机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GT-DJ101-F</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可视对讲主机</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GT-DJ101-M</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对讲管理软件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GT-DJRJ-01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对讲管理服务器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海康</w:t>
                  </w:r>
                  <w:r>
                    <w:rPr>
                      <w:rFonts w:ascii="仿宋_GB2312" w:hAnsi="仿宋_GB2312" w:cs="仿宋_GB2312" w:eastAsia="仿宋_GB2312"/>
                      <w:sz w:val="18"/>
                    </w:rPr>
                    <w:t>DS-VE2208B-BBBE5-2609 V3</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 寸液晶电视</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创维</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网络广播控制中心</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T-67001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网络广播控制服务器软件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T-6700R</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 软件加密狗</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T-6700KEY</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数字调谐器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T-6222</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CD 播放器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T-6221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话简</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T-621A</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前置放大器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T-6201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广播话简</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T-6702A1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数字化</w:t>
                  </w:r>
                  <w:r>
                    <w:rPr>
                      <w:rFonts w:ascii="仿宋_GB2312" w:hAnsi="仿宋_GB2312" w:cs="仿宋_GB2312" w:eastAsia="仿宋_GB2312"/>
                      <w:sz w:val="18"/>
                    </w:rPr>
                    <w:t>IP 网络终端嵌入软件</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V2.0</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 网络有源音箱</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T-6707</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节目定时器</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T-62051</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豪华型装配式机柜</w:t>
                  </w:r>
                </w:p>
              </w:tc>
              <w:tc>
                <w:tcPr>
                  <w:tcW w:type="dxa" w:w="1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ITC T-6039A</w:t>
                  </w:r>
                </w:p>
              </w:tc>
              <w:tc>
                <w:tcPr>
                  <w:tcW w:type="dxa" w:w="2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12.1红绿灯项目点位及设备</w:t>
            </w:r>
          </w:p>
          <w:tbl>
            <w:tblPr>
              <w:tblBorders>
                <w:top w:val="none" w:color="000000" w:sz="4"/>
                <w:left w:val="none" w:color="000000" w:sz="4"/>
                <w:bottom w:val="none" w:color="000000" w:sz="4"/>
                <w:right w:val="none" w:color="000000" w:sz="4"/>
                <w:insideH w:val="none"/>
                <w:insideV w:val="none"/>
              </w:tblBorders>
            </w:tblPr>
            <w:tblGrid>
              <w:gridCol w:w="355"/>
              <w:gridCol w:w="894"/>
              <w:gridCol w:w="575"/>
              <w:gridCol w:w="359"/>
              <w:gridCol w:w="359"/>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r>
                    <w:rPr>
                      <w:rFonts w:ascii="仿宋_GB2312" w:hAnsi="仿宋_GB2312" w:cs="仿宋_GB2312" w:eastAsia="仿宋_GB2312"/>
                      <w:sz w:val="32"/>
                    </w:rPr>
                    <w:t xml:space="preserve"> </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设备名称</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类型</w:t>
                  </w:r>
                  <w:r>
                    <w:rPr>
                      <w:rFonts w:ascii="仿宋_GB2312" w:hAnsi="仿宋_GB2312" w:cs="仿宋_GB2312" w:eastAsia="仿宋_GB2312"/>
                      <w:sz w:val="18"/>
                    </w:rPr>
                    <w:t>/型号</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抱杆机箱</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 口交换机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8 口交换机</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抱杆</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交通信号控制机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骏码</w:t>
                  </w:r>
                  <w:r>
                    <w:rPr>
                      <w:rFonts w:ascii="仿宋_GB2312" w:hAnsi="仿宋_GB2312" w:cs="仿宋_GB2312" w:eastAsia="仿宋_GB2312"/>
                      <w:sz w:val="18"/>
                    </w:rPr>
                    <w:t>JMC3100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信号机稳压电源</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骏码</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信号机机柜</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骏码</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车辆检测器</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骏码</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交通信号控制机机箱基础笼</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骏码</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控制机遥控器</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永怡</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遥控发射手机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永怡</w:t>
                  </w: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机动车信号灯</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友捷</w:t>
                  </w:r>
                  <w:r>
                    <w:rPr>
                      <w:rFonts w:ascii="仿宋_GB2312" w:hAnsi="仿宋_GB2312" w:cs="仿宋_GB2312" w:eastAsia="仿宋_GB2312"/>
                      <w:sz w:val="18"/>
                    </w:rPr>
                    <w:t>400mm</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机动车信号灯</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友捷</w:t>
                  </w:r>
                  <w:r>
                    <w:rPr>
                      <w:rFonts w:ascii="仿宋_GB2312" w:hAnsi="仿宋_GB2312" w:cs="仿宋_GB2312" w:eastAsia="仿宋_GB2312"/>
                      <w:sz w:val="18"/>
                    </w:rPr>
                    <w:t>400mm</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机动车信号灯</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友捷</w:t>
                  </w:r>
                  <w:r>
                    <w:rPr>
                      <w:rFonts w:ascii="仿宋_GB2312" w:hAnsi="仿宋_GB2312" w:cs="仿宋_GB2312" w:eastAsia="仿宋_GB2312"/>
                      <w:sz w:val="18"/>
                    </w:rPr>
                    <w:t>400mm</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行人信号灯</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友捷</w:t>
                  </w:r>
                  <w:r>
                    <w:rPr>
                      <w:rFonts w:ascii="仿宋_GB2312" w:hAnsi="仿宋_GB2312" w:cs="仿宋_GB2312" w:eastAsia="仿宋_GB2312"/>
                      <w:sz w:val="18"/>
                    </w:rPr>
                    <w:t>300mm</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工业级交换机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摩沙</w:t>
                  </w:r>
                  <w:r>
                    <w:rPr>
                      <w:rFonts w:ascii="仿宋_GB2312" w:hAnsi="仿宋_GB2312" w:cs="仿宋_GB2312" w:eastAsia="仿宋_GB2312"/>
                      <w:sz w:val="18"/>
                    </w:rPr>
                    <w:t>EDS-208A</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工业级交换机专用电源</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r>
                    <w:rPr>
                      <w:rFonts w:ascii="仿宋_GB2312" w:hAnsi="仿宋_GB2312" w:cs="仿宋_GB2312" w:eastAsia="仿宋_GB2312"/>
                      <w:sz w:val="18"/>
                    </w:rPr>
                    <w:t>DC12V 3A</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网络光端机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宇恒</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信号防雷器</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天宇</w:t>
                  </w:r>
                  <w:r>
                    <w:rPr>
                      <w:rFonts w:ascii="仿宋_GB2312" w:hAnsi="仿宋_GB2312" w:cs="仿宋_GB2312" w:eastAsia="仿宋_GB2312"/>
                      <w:sz w:val="18"/>
                    </w:rPr>
                    <w:t>TY-RJ45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电源防雷器</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天宇</w:t>
                  </w:r>
                  <w:r>
                    <w:rPr>
                      <w:rFonts w:ascii="仿宋_GB2312" w:hAnsi="仿宋_GB2312" w:cs="仿宋_GB2312" w:eastAsia="仿宋_GB2312"/>
                      <w:sz w:val="18"/>
                    </w:rPr>
                    <w:t>TY-220V</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机动车信号灯立杆</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行人信号灯立杆</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室外机柜</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抱杆机箱</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F 式电警立杆(1类)</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13.1卡口升级改造</w:t>
            </w:r>
          </w:p>
          <w:tbl>
            <w:tblPr>
              <w:tblBorders>
                <w:top w:val="none" w:color="000000" w:sz="4"/>
                <w:left w:val="none" w:color="000000" w:sz="4"/>
                <w:bottom w:val="none" w:color="000000" w:sz="4"/>
                <w:right w:val="none" w:color="000000" w:sz="4"/>
                <w:insideH w:val="none"/>
                <w:insideV w:val="none"/>
              </w:tblBorders>
            </w:tblPr>
            <w:tblGrid>
              <w:gridCol w:w="134"/>
              <w:gridCol w:w="184"/>
              <w:gridCol w:w="409"/>
              <w:gridCol w:w="1146"/>
              <w:gridCol w:w="134"/>
              <w:gridCol w:w="134"/>
              <w:gridCol w:w="134"/>
              <w:gridCol w:w="134"/>
              <w:gridCol w:w="134"/>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点位</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南妹村路口</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500万环保卡口抓拍单元</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1.卡口抓拍单元由防护罩组件及高清智能摄像机组成，抓拍单元防护罩前面板具有防尘、防水功能，单元内置LED暖光灯，单元支持网络防雷、防浪涌，宽温宽压等。</w:t>
                  </w:r>
                  <w:r>
                    <w:br/>
                  </w:r>
                  <w:r>
                    <w:rPr>
                      <w:rFonts w:ascii="仿宋_GB2312" w:hAnsi="仿宋_GB2312" w:cs="仿宋_GB2312" w:eastAsia="仿宋_GB2312"/>
                      <w:sz w:val="20"/>
                    </w:rPr>
                    <w:t>2. ▲内置摄像机采用2/3英寸高帧率全局曝光CMOS传感器，分辨率可达2448 × 2048，帧率高达25帧，具有清晰度高、照度低、帧率高、色彩还原度好等特点；抓拍支持输出三张同时刻目标图片，包括可见光路图片（全彩），红外路图片（黑白）和融合图片（全彩），三张图片抓拍时间为同一时刻，抓拍运动目标，三张图片中目标位置相同无位移；（提供公安部检验报告复印件证明，并加盖公章）</w:t>
                  </w:r>
                  <w:r>
                    <w:br/>
                  </w:r>
                  <w:r>
                    <w:rPr>
                      <w:rFonts w:ascii="仿宋_GB2312" w:hAnsi="仿宋_GB2312" w:cs="仿宋_GB2312" w:eastAsia="仿宋_GB2312"/>
                      <w:sz w:val="20"/>
                    </w:rPr>
                    <w:t>3.视频采用H.265、H.264或MJPEG编码，低延时，低码率，压缩比高，处理灵活。</w:t>
                  </w:r>
                  <w:r>
                    <w:br/>
                  </w:r>
                  <w:r>
                    <w:rPr>
                      <w:rFonts w:ascii="仿宋_GB2312" w:hAnsi="仿宋_GB2312" w:cs="仿宋_GB2312" w:eastAsia="仿宋_GB2312"/>
                      <w:sz w:val="20"/>
                    </w:rPr>
                    <w:t>4.支持视频触发等多种触发模式并实现全结构化：支持深度学习算法，支持多目标混合场景应用，实时提取机动车、非机动车、行人、人脸等目标全结构化信息，为大数据业务提供全方位的特征数据基础。</w:t>
                  </w:r>
                  <w:r>
                    <w:br/>
                  </w:r>
                  <w:r>
                    <w:rPr>
                      <w:rFonts w:ascii="仿宋_GB2312" w:hAnsi="仿宋_GB2312" w:cs="仿宋_GB2312" w:eastAsia="仿宋_GB2312"/>
                      <w:sz w:val="20"/>
                    </w:rPr>
                    <w:t>5.白天使用闪光灯补光，夜晚仅使用LED频闪灯补光，抓拍图片可看清司乘人员人脸。</w:t>
                  </w:r>
                  <w:r>
                    <w:br/>
                  </w:r>
                  <w:r>
                    <w:rPr>
                      <w:rFonts w:ascii="仿宋_GB2312" w:hAnsi="仿宋_GB2312" w:cs="仿宋_GB2312" w:eastAsia="仿宋_GB2312"/>
                      <w:sz w:val="20"/>
                    </w:rPr>
                    <w:t>6.支持机动车的车牌，车身颜色，车型，子品牌，驾驶室人员等特征检测，支持机动车的过车记录和违章行为检测抓拍。</w:t>
                  </w:r>
                  <w:r>
                    <w:br/>
                  </w:r>
                  <w:r>
                    <w:rPr>
                      <w:rFonts w:ascii="仿宋_GB2312" w:hAnsi="仿宋_GB2312" w:cs="仿宋_GB2312" w:eastAsia="仿宋_GB2312"/>
                      <w:sz w:val="20"/>
                    </w:rPr>
                    <w:t>7.支持非机动车和行人的抓拍和特征检测。</w:t>
                  </w:r>
                  <w:r>
                    <w:br/>
                  </w:r>
                  <w:r>
                    <w:rPr>
                      <w:rFonts w:ascii="仿宋_GB2312" w:hAnsi="仿宋_GB2312" w:cs="仿宋_GB2312" w:eastAsia="仿宋_GB2312"/>
                      <w:sz w:val="20"/>
                    </w:rPr>
                    <w:t>8.支持车辆检测处理器、雷达、补光灯的接入。</w:t>
                  </w:r>
                  <w:r>
                    <w:br/>
                  </w:r>
                  <w:r>
                    <w:rPr>
                      <w:rFonts w:ascii="仿宋_GB2312" w:hAnsi="仿宋_GB2312" w:cs="仿宋_GB2312" w:eastAsia="仿宋_GB2312"/>
                      <w:sz w:val="20"/>
                    </w:rPr>
                    <w:t>9.支持TF插卡本地存储，可支持至256G，抓拍图片可断网续传。</w:t>
                  </w:r>
                  <w:r>
                    <w:br/>
                  </w:r>
                  <w:r>
                    <w:rPr>
                      <w:rFonts w:ascii="仿宋_GB2312" w:hAnsi="仿宋_GB2312" w:cs="仿宋_GB2312" w:eastAsia="仿宋_GB2312"/>
                      <w:sz w:val="20"/>
                    </w:rPr>
                    <w:t>10.镜头规格: 25mm</w:t>
                  </w:r>
                  <w:r>
                    <w:br/>
                  </w:r>
                  <w:r>
                    <w:rPr>
                      <w:rFonts w:ascii="仿宋_GB2312" w:hAnsi="仿宋_GB2312" w:cs="仿宋_GB2312" w:eastAsia="仿宋_GB2312"/>
                      <w:sz w:val="20"/>
                    </w:rPr>
                    <w:t xml:space="preserve">11.光圈类型: 手动光圈 </w:t>
                  </w:r>
                  <w:r>
                    <w:br/>
                  </w:r>
                  <w:r>
                    <w:rPr>
                      <w:rFonts w:ascii="仿宋_GB2312" w:hAnsi="仿宋_GB2312" w:cs="仿宋_GB2312" w:eastAsia="仿宋_GB2312"/>
                      <w:sz w:val="20"/>
                    </w:rPr>
                    <w:t>12.图像控制: 曝光速度、AGC控制、白平衡方式控制等</w:t>
                  </w:r>
                  <w:r>
                    <w:br/>
                  </w:r>
                  <w:r>
                    <w:rPr>
                      <w:rFonts w:ascii="仿宋_GB2312" w:hAnsi="仿宋_GB2312" w:cs="仿宋_GB2312" w:eastAsia="仿宋_GB2312"/>
                      <w:sz w:val="20"/>
                    </w:rPr>
                    <w:t>13.通讯接口: 3个RS-485接口，1个RS-232接口，2个RJ45 10M/100M/1000M自适应以太网口</w:t>
                  </w:r>
                  <w:r>
                    <w:br/>
                  </w:r>
                  <w:r>
                    <w:rPr>
                      <w:rFonts w:ascii="仿宋_GB2312" w:hAnsi="仿宋_GB2312" w:cs="仿宋_GB2312" w:eastAsia="仿宋_GB2312"/>
                      <w:sz w:val="20"/>
                    </w:rPr>
                    <w:t>14.触发输入: 1个触发/报警输入</w:t>
                  </w:r>
                  <w:r>
                    <w:br/>
                  </w:r>
                  <w:r>
                    <w:rPr>
                      <w:rFonts w:ascii="仿宋_GB2312" w:hAnsi="仿宋_GB2312" w:cs="仿宋_GB2312" w:eastAsia="仿宋_GB2312"/>
                      <w:sz w:val="20"/>
                    </w:rPr>
                    <w:t>15.触发输出: 7路F+F-输出接口，可作为补光灯同步输出控制</w:t>
                  </w:r>
                  <w:r>
                    <w:br/>
                  </w:r>
                  <w:r>
                    <w:rPr>
                      <w:rFonts w:ascii="仿宋_GB2312" w:hAnsi="仿宋_GB2312" w:cs="仿宋_GB2312" w:eastAsia="仿宋_GB2312"/>
                      <w:sz w:val="20"/>
                    </w:rPr>
                    <w:t>16.同步输入: SYNC信号灯电源同步输入</w:t>
                  </w:r>
                  <w:r>
                    <w:br/>
                  </w:r>
                  <w:r>
                    <w:rPr>
                      <w:rFonts w:ascii="仿宋_GB2312" w:hAnsi="仿宋_GB2312" w:cs="仿宋_GB2312" w:eastAsia="仿宋_GB2312"/>
                      <w:sz w:val="20"/>
                    </w:rPr>
                    <w:t>17.图片格式: JPEG</w:t>
                  </w:r>
                  <w:r>
                    <w:br/>
                  </w:r>
                  <w:r>
                    <w:rPr>
                      <w:rFonts w:ascii="仿宋_GB2312" w:hAnsi="仿宋_GB2312" w:cs="仿宋_GB2312" w:eastAsia="仿宋_GB2312"/>
                      <w:sz w:val="20"/>
                    </w:rPr>
                    <w:t>18.图片分辨率: 2448(H)×2048(V)</w:t>
                  </w:r>
                  <w:r>
                    <w:br/>
                  </w:r>
                  <w:r>
                    <w:rPr>
                      <w:rFonts w:ascii="仿宋_GB2312" w:hAnsi="仿宋_GB2312" w:cs="仿宋_GB2312" w:eastAsia="仿宋_GB2312"/>
                      <w:sz w:val="20"/>
                    </w:rPr>
                    <w:t>19.违章检测: 超速、压车道线、违章变道、未系安全带、未戴头盔、非机动车载人、逆行、低速、机动车闯禁令、打电话、占用机动车道、摩托车闯禁令、加塞、机占非等违法行为</w:t>
                  </w:r>
                  <w:r>
                    <w:br/>
                  </w:r>
                  <w:r>
                    <w:rPr>
                      <w:rFonts w:ascii="仿宋_GB2312" w:hAnsi="仿宋_GB2312" w:cs="仿宋_GB2312" w:eastAsia="仿宋_GB2312"/>
                      <w:sz w:val="20"/>
                    </w:rPr>
                    <w:t>20.机动车: 车牌识别：支持识别符合GA 36《中华人民共和国机动车号牌》标准的车牌类型；</w:t>
                  </w:r>
                  <w:r>
                    <w:br/>
                  </w:r>
                  <w:r>
                    <w:rPr>
                      <w:rFonts w:ascii="仿宋_GB2312" w:hAnsi="仿宋_GB2312" w:cs="仿宋_GB2312" w:eastAsia="仿宋_GB2312"/>
                      <w:sz w:val="20"/>
                    </w:rPr>
                    <w:t>21.车身颜色识别：白、灰、黄、红、紫、绿、蓝、棕、黑；</w:t>
                  </w:r>
                  <w:r>
                    <w:br/>
                  </w:r>
                  <w:r>
                    <w:rPr>
                      <w:rFonts w:ascii="仿宋_GB2312" w:hAnsi="仿宋_GB2312" w:cs="仿宋_GB2312" w:eastAsia="仿宋_GB2312"/>
                      <w:sz w:val="20"/>
                    </w:rPr>
                    <w:t>22.车型识别：大客车、中型客车、大货车、小货车、面包车、皮卡、轿车、SUV/MPV、二轮车、三轮车；</w:t>
                  </w:r>
                  <w:r>
                    <w:br/>
                  </w:r>
                  <w:r>
                    <w:rPr>
                      <w:rFonts w:ascii="仿宋_GB2312" w:hAnsi="仿宋_GB2312" w:cs="仿宋_GB2312" w:eastAsia="仿宋_GB2312"/>
                      <w:sz w:val="20"/>
                    </w:rPr>
                    <w:t>23.车辆品牌，子品牌识别</w:t>
                  </w:r>
                  <w:r>
                    <w:br/>
                  </w:r>
                  <w:r>
                    <w:rPr>
                      <w:rFonts w:ascii="仿宋_GB2312" w:hAnsi="仿宋_GB2312" w:cs="仿宋_GB2312" w:eastAsia="仿宋_GB2312"/>
                      <w:sz w:val="20"/>
                    </w:rPr>
                    <w:t xml:space="preserve">24.非机动车: 车型识别、特征识别 </w:t>
                  </w:r>
                  <w:r>
                    <w:br/>
                  </w:r>
                  <w:r>
                    <w:rPr>
                      <w:rFonts w:ascii="仿宋_GB2312" w:hAnsi="仿宋_GB2312" w:cs="仿宋_GB2312" w:eastAsia="仿宋_GB2312"/>
                      <w:sz w:val="20"/>
                    </w:rPr>
                    <w:t>25.行人: 人体识别、特征识别</w:t>
                  </w:r>
                  <w:r>
                    <w:br/>
                  </w:r>
                  <w:r>
                    <w:rPr>
                      <w:rFonts w:ascii="仿宋_GB2312" w:hAnsi="仿宋_GB2312" w:cs="仿宋_GB2312" w:eastAsia="仿宋_GB2312"/>
                      <w:sz w:val="20"/>
                    </w:rPr>
                    <w:t>26.支持协议: ISAPI，GA/T 1400视图库标准，SDK，FTP协议等</w:t>
                  </w:r>
                  <w:r>
                    <w:br/>
                  </w:r>
                  <w:r>
                    <w:rPr>
                      <w:rFonts w:ascii="仿宋_GB2312" w:hAnsi="仿宋_GB2312" w:cs="仿宋_GB2312" w:eastAsia="仿宋_GB2312"/>
                      <w:sz w:val="20"/>
                    </w:rPr>
                    <w:t>2</w:t>
                  </w:r>
                  <w:r>
                    <w:rPr>
                      <w:rFonts w:ascii="仿宋_GB2312" w:hAnsi="仿宋_GB2312" w:cs="仿宋_GB2312" w:eastAsia="仿宋_GB2312"/>
                      <w:sz w:val="20"/>
                    </w:rPr>
                    <w:t>7</w:t>
                  </w:r>
                  <w:r>
                    <w:rPr>
                      <w:rFonts w:ascii="仿宋_GB2312" w:hAnsi="仿宋_GB2312" w:cs="仿宋_GB2312" w:eastAsia="仿宋_GB2312"/>
                      <w:sz w:val="20"/>
                    </w:rPr>
                    <w:t>. 在满足GA/T 1202-2022一级补光标准，补光≤20lx 的前提下，抓拍图片满足 GA/T 832-2014标准中3.6.1要求。 配套符合GA/T 1202-2022标准的一级补光灯，设备抓拍车牌、车身颜色、车内前排人脸及衣着均清晰可见；（提供公安部检验报告复印件证明，并加盖公章）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8</w:t>
                  </w:r>
                  <w:r>
                    <w:rPr>
                      <w:rFonts w:ascii="仿宋_GB2312" w:hAnsi="仿宋_GB2312" w:cs="仿宋_GB2312" w:eastAsia="仿宋_GB2312"/>
                      <w:sz w:val="20"/>
                    </w:rPr>
                    <w:t>. 支持对25×10 像素～1100×3000 像素的机动车车牌进行抓拍并识别。支持抓拍并识别垂直倾斜角度≤45°、水平倾斜角度≤35°、俯仰角度≤40°的机动车车牌号码；（提供公安部检验报告复印件证明，并加盖公章）</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 目标跟踪功能检查 ：支持检测并跟踪指定区域内不少于 245 个目标，目标包括机动车、非机动车以及行人</w:t>
                  </w:r>
                </w:p>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 车辆子品牌识别功能检查：支持车辆子品牌识别，对车头图片进行分析抓拍，可分析输出OSD叠加7200种车辆子品牌并显示相应的年款，对车尾图片进行分析抓拍，可分析输出 OSD 叠加3900 种车辆子品牌并显示相应的年款</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1</w:t>
                  </w:r>
                  <w:r>
                    <w:rPr>
                      <w:rFonts w:ascii="仿宋_GB2312" w:hAnsi="仿宋_GB2312" w:cs="仿宋_GB2312" w:eastAsia="仿宋_GB2312"/>
                      <w:sz w:val="20"/>
                    </w:rPr>
                    <w:t>. ▲支持分别对11种车型（大货车、中货车、小货车、客车、小轿车、中客车、危险品运输车、校车、面包车、环卫车、其他车型）进行不同超速比设置，可设置18个超速比区间。在相同道路上，设备支持根据不同的超速比设置对不同车型进行超速抓拍，并输出不同的超速抓拍结果及违法代码；（提供公安部检验报告复印件证明，并加盖公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0"/>
                    </w:rPr>
                    <w:t>. ▲支持车辆抓拍，支持抓拍输出车牌局部照片、车窗局部照片、非机动车局部照片、场景全景图片；（提供公安部检验报告复印件证明，并加盖公章）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0"/>
                    </w:rPr>
                    <w:t>. ▲网络直连情况下，在只输出主码流、分辨率设置为1920 × 1080、帧率设置为25fps, 码率设置为1Mbps，网络协议为UDP、最短延时、智能分析关闭时，视频图像传输至客户端的延时时间小于等于70ms；（提供公安部检验报告复印件证明，并加盖公章）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0"/>
                    </w:rPr>
                    <w:t>. ▲支持对无人驾驶的车辆进行车牌识别；（提供公安部检验报告复印件证明，并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5</w:t>
                  </w:r>
                  <w:r>
                    <w:rPr>
                      <w:rFonts w:ascii="仿宋_GB2312" w:hAnsi="仿宋_GB2312" w:cs="仿宋_GB2312" w:eastAsia="仿宋_GB2312"/>
                      <w:sz w:val="20"/>
                    </w:rPr>
                    <w:t>. ▲支持视频测速功能，视频测速误差不大于</w:t>
                  </w:r>
                  <w:r>
                    <w:rPr>
                      <w:rFonts w:ascii="仿宋_GB2312" w:hAnsi="仿宋_GB2312" w:cs="仿宋_GB2312" w:eastAsia="仿宋_GB2312"/>
                      <w:sz w:val="20"/>
                    </w:rPr>
                    <w:t>5%（车速30km/h～65km/h范围内）； 支持外接雷达实现测速，并支持视频测速校正雷达测速结果输出</w:t>
                  </w:r>
                  <w:r>
                    <w:rPr>
                      <w:rFonts w:ascii="仿宋_GB2312" w:hAnsi="仿宋_GB2312" w:cs="仿宋_GB2312" w:eastAsia="仿宋_GB2312"/>
                      <w:sz w:val="20"/>
                    </w:rPr>
                    <w:t>；（提供公安部检验报告复印件证明，并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 ▲支持黄标车标志检测、异常车牌、夜间未开车灯、行人人脸检测、非机动车驾驶员属性、车窗内挂件识别、年检贴检测、危险品车检测、车身副颜色等多种检测识别功能；（提供公安部检验报告复印件证明，并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
                  <w:vMerge/>
                  <w:tcBorders>
                    <w:top w:val="none" w:color="000000" w:sz="4"/>
                    <w:left w:val="non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环保多合一补光灯</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气体光源回电时间小于</w:t>
                  </w:r>
                  <w:r>
                    <w:rPr>
                      <w:rFonts w:ascii="仿宋_GB2312" w:hAnsi="仿宋_GB2312" w:cs="仿宋_GB2312" w:eastAsia="仿宋_GB2312"/>
                      <w:sz w:val="20"/>
                    </w:rPr>
                    <w:t>67ms，支持超速连拍</w:t>
                  </w:r>
                  <w:r>
                    <w:br/>
                  </w:r>
                  <w:r>
                    <w:rPr>
                      <w:rFonts w:ascii="仿宋_GB2312" w:hAnsi="仿宋_GB2312" w:cs="仿宋_GB2312" w:eastAsia="仿宋_GB2312"/>
                      <w:sz w:val="20"/>
                    </w:rPr>
                    <w:t>2.气体补光控制具有峰值抑制功能</w:t>
                  </w:r>
                  <w:r>
                    <w:br/>
                  </w:r>
                  <w:r>
                    <w:rPr>
                      <w:rFonts w:ascii="仿宋_GB2312" w:hAnsi="仿宋_GB2312" w:cs="仿宋_GB2312" w:eastAsia="仿宋_GB2312"/>
                      <w:sz w:val="20"/>
                    </w:rPr>
                    <w:t>3.支持LED频闪、LED爆闪、白光气体爆闪</w:t>
                  </w:r>
                  <w:r>
                    <w:br/>
                  </w:r>
                  <w:r>
                    <w:rPr>
                      <w:rFonts w:ascii="仿宋_GB2312" w:hAnsi="仿宋_GB2312" w:cs="仿宋_GB2312" w:eastAsia="仿宋_GB2312"/>
                      <w:sz w:val="20"/>
                    </w:rPr>
                    <w:t>4.支持相机误触发保护功能，触发信号输入异常时自动保护、且自动恢复</w:t>
                  </w:r>
                  <w:r>
                    <w:br/>
                  </w:r>
                  <w:r>
                    <w:rPr>
                      <w:rFonts w:ascii="仿宋_GB2312" w:hAnsi="仿宋_GB2312" w:cs="仿宋_GB2312" w:eastAsia="仿宋_GB2312"/>
                      <w:sz w:val="20"/>
                    </w:rPr>
                    <w:t>5.光源类型：大功率暖光LED、大尺寸高功率氙气灯管两种光源</w:t>
                  </w:r>
                  <w:r>
                    <w:br/>
                  </w:r>
                  <w:r>
                    <w:rPr>
                      <w:rFonts w:ascii="仿宋_GB2312" w:hAnsi="仿宋_GB2312" w:cs="仿宋_GB2312" w:eastAsia="仿宋_GB2312"/>
                      <w:sz w:val="20"/>
                    </w:rPr>
                    <w:t>6.LED灯珠数量：24颗</w:t>
                  </w:r>
                  <w:r>
                    <w:br/>
                  </w:r>
                  <w:r>
                    <w:rPr>
                      <w:rFonts w:ascii="仿宋_GB2312" w:hAnsi="仿宋_GB2312" w:cs="仿宋_GB2312" w:eastAsia="仿宋_GB2312"/>
                      <w:sz w:val="20"/>
                    </w:rPr>
                    <w:t>7.色温：暖光</w:t>
                  </w:r>
                  <w:r>
                    <w:br/>
                  </w:r>
                  <w:r>
                    <w:rPr>
                      <w:rFonts w:ascii="仿宋_GB2312" w:hAnsi="仿宋_GB2312" w:cs="仿宋_GB2312" w:eastAsia="仿宋_GB2312"/>
                      <w:sz w:val="20"/>
                    </w:rPr>
                    <w:t>8.发光角度：10°</w:t>
                  </w:r>
                  <w:r>
                    <w:br/>
                  </w:r>
                  <w:r>
                    <w:rPr>
                      <w:rFonts w:ascii="仿宋_GB2312" w:hAnsi="仿宋_GB2312" w:cs="仿宋_GB2312" w:eastAsia="仿宋_GB2312"/>
                      <w:sz w:val="20"/>
                    </w:rPr>
                    <w:t>9.气体单次闪光能量：200J</w:t>
                  </w:r>
                  <w:r>
                    <w:br/>
                  </w:r>
                  <w:r>
                    <w:rPr>
                      <w:rFonts w:ascii="仿宋_GB2312" w:hAnsi="仿宋_GB2312" w:cs="仿宋_GB2312" w:eastAsia="仿宋_GB2312"/>
                      <w:sz w:val="20"/>
                    </w:rPr>
                    <w:t>10.气体闪光次数；＞2000万次@间隔2秒1次</w:t>
                  </w:r>
                  <w:r>
                    <w:br/>
                  </w:r>
                  <w:r>
                    <w:rPr>
                      <w:rFonts w:ascii="仿宋_GB2312" w:hAnsi="仿宋_GB2312" w:cs="仿宋_GB2312" w:eastAsia="仿宋_GB2312"/>
                      <w:sz w:val="20"/>
                    </w:rPr>
                    <w:t>11.覆盖范围：单车道</w:t>
                  </w:r>
                  <w:r>
                    <w:br/>
                  </w:r>
                  <w:r>
                    <w:rPr>
                      <w:rFonts w:ascii="仿宋_GB2312" w:hAnsi="仿宋_GB2312" w:cs="仿宋_GB2312" w:eastAsia="仿宋_GB2312"/>
                      <w:sz w:val="20"/>
                    </w:rPr>
                    <w:t>12.最佳补光距离：16米～30米</w:t>
                  </w:r>
                  <w:r>
                    <w:br/>
                  </w:r>
                  <w:r>
                    <w:rPr>
                      <w:rFonts w:ascii="仿宋_GB2312" w:hAnsi="仿宋_GB2312" w:cs="仿宋_GB2312" w:eastAsia="仿宋_GB2312"/>
                      <w:sz w:val="20"/>
                    </w:rPr>
                    <w:t>13.触发方式：电平量触发</w:t>
                  </w:r>
                  <w:r>
                    <w:br/>
                  </w:r>
                  <w:r>
                    <w:rPr>
                      <w:rFonts w:ascii="仿宋_GB2312" w:hAnsi="仿宋_GB2312" w:cs="仿宋_GB2312" w:eastAsia="仿宋_GB2312"/>
                      <w:sz w:val="20"/>
                    </w:rPr>
                    <w:t>14.触发信号电平：4V~6V（高电平有效）</w:t>
                  </w:r>
                  <w:r>
                    <w:br/>
                  </w:r>
                  <w:r>
                    <w:rPr>
                      <w:rFonts w:ascii="仿宋_GB2312" w:hAnsi="仿宋_GB2312" w:cs="仿宋_GB2312" w:eastAsia="仿宋_GB2312"/>
                      <w:sz w:val="20"/>
                    </w:rPr>
                    <w:t>15.触发频率：0Hz~250 Hz</w:t>
                  </w:r>
                  <w:r>
                    <w:br/>
                  </w:r>
                  <w:r>
                    <w:rPr>
                      <w:rFonts w:ascii="仿宋_GB2312" w:hAnsi="仿宋_GB2312" w:cs="仿宋_GB2312" w:eastAsia="仿宋_GB2312"/>
                      <w:sz w:val="20"/>
                    </w:rPr>
                    <w:t>16.触发占空比： 1%~39%，当占空比大于等于40%时进入自保护状态</w:t>
                  </w:r>
                  <w:r>
                    <w:br/>
                  </w:r>
                  <w:r>
                    <w:rPr>
                      <w:rFonts w:ascii="仿宋_GB2312" w:hAnsi="仿宋_GB2312" w:cs="仿宋_GB2312" w:eastAsia="仿宋_GB2312"/>
                      <w:sz w:val="20"/>
                    </w:rPr>
                    <w:t>17.响应时间：≤20us</w:t>
                  </w:r>
                  <w:r>
                    <w:br/>
                  </w:r>
                  <w:r>
                    <w:rPr>
                      <w:rFonts w:ascii="仿宋_GB2312" w:hAnsi="仿宋_GB2312" w:cs="仿宋_GB2312" w:eastAsia="仿宋_GB2312"/>
                      <w:sz w:val="20"/>
                    </w:rPr>
                    <w:t>18.触发接口：1路频闪触发输入，2路爆闪输入</w:t>
                  </w:r>
                  <w:r>
                    <w:br/>
                  </w:r>
                  <w:r>
                    <w:rPr>
                      <w:rFonts w:ascii="仿宋_GB2312" w:hAnsi="仿宋_GB2312" w:cs="仿宋_GB2312" w:eastAsia="仿宋_GB2312"/>
                      <w:sz w:val="20"/>
                    </w:rPr>
                    <w:t>19.设计寿命；≥50000小时</w:t>
                  </w:r>
                  <w:r>
                    <w:br/>
                  </w:r>
                  <w:r>
                    <w:rPr>
                      <w:rFonts w:ascii="仿宋_GB2312" w:hAnsi="仿宋_GB2312" w:cs="仿宋_GB2312" w:eastAsia="仿宋_GB2312"/>
                      <w:sz w:val="20"/>
                    </w:rPr>
                    <w:t>20.外壳材质:压铸铝</w:t>
                  </w:r>
                  <w:r>
                    <w:br/>
                  </w:r>
                  <w:r>
                    <w:rPr>
                      <w:rFonts w:ascii="仿宋_GB2312" w:hAnsi="仿宋_GB2312" w:cs="仿宋_GB2312" w:eastAsia="仿宋_GB2312"/>
                      <w:sz w:val="20"/>
                    </w:rPr>
                    <w:t>21.电源:AC220V±10%，47Hz~63Hz1</w:t>
                  </w:r>
                  <w:r>
                    <w:br/>
                  </w:r>
                  <w:r>
                    <w:rPr>
                      <w:rFonts w:ascii="仿宋_GB2312" w:hAnsi="仿宋_GB2312" w:cs="仿宋_GB2312" w:eastAsia="仿宋_GB2312"/>
                      <w:sz w:val="20"/>
                    </w:rPr>
                    <w:t>22.工作环境:工作温度-40℃～+70℃，工作湿度10%～90%</w:t>
                  </w:r>
                  <w:r>
                    <w:br/>
                  </w:r>
                  <w:r>
                    <w:rPr>
                      <w:rFonts w:ascii="仿宋_GB2312" w:hAnsi="仿宋_GB2312" w:cs="仿宋_GB2312" w:eastAsia="仿宋_GB2312"/>
                      <w:sz w:val="20"/>
                    </w:rPr>
                    <w:t>23.防护等级:IP65</w:t>
                  </w:r>
                  <w:r>
                    <w:br/>
                  </w:r>
                  <w:r>
                    <w:rPr>
                      <w:rFonts w:ascii="仿宋_GB2312" w:hAnsi="仿宋_GB2312" w:cs="仿宋_GB2312" w:eastAsia="仿宋_GB2312"/>
                      <w:sz w:val="20"/>
                    </w:rPr>
                    <w:t>24.▲符合GA/T 1202-2022《交通技术监控成像补光装置通用技术条件》，补光装置光源包括LED光源（一级频闪）、气体放电光源（二级脉冲）和红外光源；（提供公安部检验报告复印件证明，并加盖公章）</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▲补光装置光源包括LED光源（一级频闪）、气体放电光源（二级脉冲）和红外光源；支持</w:t>
                  </w:r>
                  <w:r>
                    <w:rPr>
                      <w:rFonts w:ascii="仿宋_GB2312" w:hAnsi="仿宋_GB2312" w:cs="仿宋_GB2312" w:eastAsia="仿宋_GB2312"/>
                      <w:sz w:val="20"/>
                    </w:rPr>
                    <w:t>LED频闪、LED爆闪、白光气体爆闪及红外气体爆闪四种补光方式，可通过远程控制切换；</w:t>
                  </w:r>
                  <w:r>
                    <w:rPr>
                      <w:rFonts w:ascii="仿宋_GB2312" w:hAnsi="仿宋_GB2312" w:cs="仿宋_GB2312" w:eastAsia="仿宋_GB2312"/>
                      <w:sz w:val="20"/>
                    </w:rPr>
                    <w:t>（提供公安部检验报告复印件证明，并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r>
                    <w:br/>
                  </w:r>
                  <w:r>
                    <w:rPr>
                      <w:rFonts w:ascii="仿宋_GB2312" w:hAnsi="仿宋_GB2312" w:cs="仿宋_GB2312" w:eastAsia="仿宋_GB2312"/>
                      <w:sz w:val="20"/>
                    </w:rPr>
                    <w:t>26.补光装置光源包括LED光源（一级频闪）和气体放电光源（二级脉冲）</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4"/>
                  <w:vMerge/>
                  <w:tcBorders>
                    <w:top w:val="none" w:color="000000" w:sz="4"/>
                    <w:left w:val="non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横臂</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w:t>
                  </w:r>
                  <w:r>
                    <w:rPr>
                      <w:rFonts w:ascii="仿宋_GB2312" w:hAnsi="仿宋_GB2312" w:cs="仿宋_GB2312" w:eastAsia="仿宋_GB2312"/>
                      <w:sz w:val="20"/>
                    </w:rPr>
                    <w:t>1米横臂</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G361国道与卫星路口</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500万环保卡口抓拍单元</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1.卡口抓拍单元由防护罩组件及高清智能摄像机组成，抓拍单元防护罩前面板具有防尘、防水功能，单元内置LED暖光灯，单元支持网络防雷、防浪涌，宽温宽压等。</w:t>
                  </w:r>
                  <w:r>
                    <w:br/>
                  </w:r>
                  <w:r>
                    <w:rPr>
                      <w:rFonts w:ascii="仿宋_GB2312" w:hAnsi="仿宋_GB2312" w:cs="仿宋_GB2312" w:eastAsia="仿宋_GB2312"/>
                      <w:sz w:val="20"/>
                    </w:rPr>
                    <w:t>2. ▲内置摄像机采用2/3英寸高帧率全局曝光CMOS传感器，分辨率可达2448 × 2048，帧率高达25帧，具有清晰度高、照度低、帧率高、色彩还原度好等特点；抓拍支持输出三张同时刻目标图片，包括可见光路图片（全彩），红外路图片（黑白）和融合图片（全彩），三张图片抓拍时间为同一时刻，抓拍运动目标，三张图片中目标位置相同无位移；（提供公安部检验报告复印件证明，并加盖公章）</w:t>
                  </w:r>
                  <w:r>
                    <w:br/>
                  </w:r>
                  <w:r>
                    <w:rPr>
                      <w:rFonts w:ascii="仿宋_GB2312" w:hAnsi="仿宋_GB2312" w:cs="仿宋_GB2312" w:eastAsia="仿宋_GB2312"/>
                      <w:sz w:val="20"/>
                    </w:rPr>
                    <w:t>3.视频采用H.265、H.264或MJPEG编码，低延时，低码率，压缩比高，处理灵活。</w:t>
                  </w:r>
                  <w:r>
                    <w:br/>
                  </w:r>
                  <w:r>
                    <w:rPr>
                      <w:rFonts w:ascii="仿宋_GB2312" w:hAnsi="仿宋_GB2312" w:cs="仿宋_GB2312" w:eastAsia="仿宋_GB2312"/>
                      <w:sz w:val="20"/>
                    </w:rPr>
                    <w:t>4.支持视频触发等多种触发模式并实现全结构化：支持深度学习算法，支持多目标混合场景应用，实时提取机动车、非机动车、行人、人脸等目标全结构化信息，为大数据业务提供全方位的特征数据基础。</w:t>
                  </w:r>
                  <w:r>
                    <w:br/>
                  </w:r>
                  <w:r>
                    <w:rPr>
                      <w:rFonts w:ascii="仿宋_GB2312" w:hAnsi="仿宋_GB2312" w:cs="仿宋_GB2312" w:eastAsia="仿宋_GB2312"/>
                      <w:sz w:val="20"/>
                    </w:rPr>
                    <w:t>5.白天使用闪光灯补光，夜晚仅使用LED频闪灯补光，抓拍图片可看清司乘人员人脸。</w:t>
                  </w:r>
                  <w:r>
                    <w:br/>
                  </w:r>
                  <w:r>
                    <w:rPr>
                      <w:rFonts w:ascii="仿宋_GB2312" w:hAnsi="仿宋_GB2312" w:cs="仿宋_GB2312" w:eastAsia="仿宋_GB2312"/>
                      <w:sz w:val="20"/>
                    </w:rPr>
                    <w:t>6.支持机动车的车牌，车身颜色，车型，子品牌，驾驶室人员等特征检测，支持机动车的过车记录和违章行为检测抓拍。</w:t>
                  </w:r>
                  <w:r>
                    <w:br/>
                  </w:r>
                  <w:r>
                    <w:rPr>
                      <w:rFonts w:ascii="仿宋_GB2312" w:hAnsi="仿宋_GB2312" w:cs="仿宋_GB2312" w:eastAsia="仿宋_GB2312"/>
                      <w:sz w:val="20"/>
                    </w:rPr>
                    <w:t>7.支持非机动车和行人的抓拍和特征检测。</w:t>
                  </w:r>
                  <w:r>
                    <w:br/>
                  </w:r>
                  <w:r>
                    <w:rPr>
                      <w:rFonts w:ascii="仿宋_GB2312" w:hAnsi="仿宋_GB2312" w:cs="仿宋_GB2312" w:eastAsia="仿宋_GB2312"/>
                      <w:sz w:val="20"/>
                    </w:rPr>
                    <w:t>8.支持车辆检测处理器、雷达、补光灯的接入。</w:t>
                  </w:r>
                  <w:r>
                    <w:br/>
                  </w:r>
                  <w:r>
                    <w:rPr>
                      <w:rFonts w:ascii="仿宋_GB2312" w:hAnsi="仿宋_GB2312" w:cs="仿宋_GB2312" w:eastAsia="仿宋_GB2312"/>
                      <w:sz w:val="20"/>
                    </w:rPr>
                    <w:t>9.支持TF插卡本地存储，可支持至256G，抓拍图片可断网续传。</w:t>
                  </w:r>
                  <w:r>
                    <w:br/>
                  </w:r>
                  <w:r>
                    <w:rPr>
                      <w:rFonts w:ascii="仿宋_GB2312" w:hAnsi="仿宋_GB2312" w:cs="仿宋_GB2312" w:eastAsia="仿宋_GB2312"/>
                      <w:sz w:val="20"/>
                    </w:rPr>
                    <w:t>10.镜头规格: 25mm</w:t>
                  </w:r>
                  <w:r>
                    <w:br/>
                  </w:r>
                  <w:r>
                    <w:rPr>
                      <w:rFonts w:ascii="仿宋_GB2312" w:hAnsi="仿宋_GB2312" w:cs="仿宋_GB2312" w:eastAsia="仿宋_GB2312"/>
                      <w:sz w:val="20"/>
                    </w:rPr>
                    <w:t xml:space="preserve">11.光圈类型: 手动光圈 </w:t>
                  </w:r>
                  <w:r>
                    <w:br/>
                  </w:r>
                  <w:r>
                    <w:rPr>
                      <w:rFonts w:ascii="仿宋_GB2312" w:hAnsi="仿宋_GB2312" w:cs="仿宋_GB2312" w:eastAsia="仿宋_GB2312"/>
                      <w:sz w:val="20"/>
                    </w:rPr>
                    <w:t>12.图像控制: 曝光速度、AGC控制、白平衡方式控制等</w:t>
                  </w:r>
                  <w:r>
                    <w:br/>
                  </w:r>
                  <w:r>
                    <w:rPr>
                      <w:rFonts w:ascii="仿宋_GB2312" w:hAnsi="仿宋_GB2312" w:cs="仿宋_GB2312" w:eastAsia="仿宋_GB2312"/>
                      <w:sz w:val="20"/>
                    </w:rPr>
                    <w:t>13.通讯接口: 3个RS-485接口，1个RS-232接口，2个RJ45 10M/100M/1000M自适应以太网口</w:t>
                  </w:r>
                  <w:r>
                    <w:br/>
                  </w:r>
                  <w:r>
                    <w:rPr>
                      <w:rFonts w:ascii="仿宋_GB2312" w:hAnsi="仿宋_GB2312" w:cs="仿宋_GB2312" w:eastAsia="仿宋_GB2312"/>
                      <w:sz w:val="20"/>
                    </w:rPr>
                    <w:t>14.触发输入: 1个触发/报警输入</w:t>
                  </w:r>
                  <w:r>
                    <w:br/>
                  </w:r>
                  <w:r>
                    <w:rPr>
                      <w:rFonts w:ascii="仿宋_GB2312" w:hAnsi="仿宋_GB2312" w:cs="仿宋_GB2312" w:eastAsia="仿宋_GB2312"/>
                      <w:sz w:val="20"/>
                    </w:rPr>
                    <w:t>15.触发输出: 7路F+F-输出接口，可作为补光灯同步输出控制</w:t>
                  </w:r>
                  <w:r>
                    <w:br/>
                  </w:r>
                  <w:r>
                    <w:rPr>
                      <w:rFonts w:ascii="仿宋_GB2312" w:hAnsi="仿宋_GB2312" w:cs="仿宋_GB2312" w:eastAsia="仿宋_GB2312"/>
                      <w:sz w:val="20"/>
                    </w:rPr>
                    <w:t>16.同步输入: SYNC信号灯电源同步输入</w:t>
                  </w:r>
                  <w:r>
                    <w:br/>
                  </w:r>
                  <w:r>
                    <w:rPr>
                      <w:rFonts w:ascii="仿宋_GB2312" w:hAnsi="仿宋_GB2312" w:cs="仿宋_GB2312" w:eastAsia="仿宋_GB2312"/>
                      <w:sz w:val="20"/>
                    </w:rPr>
                    <w:t>17.图片格式: JPEG</w:t>
                  </w:r>
                  <w:r>
                    <w:br/>
                  </w:r>
                  <w:r>
                    <w:rPr>
                      <w:rFonts w:ascii="仿宋_GB2312" w:hAnsi="仿宋_GB2312" w:cs="仿宋_GB2312" w:eastAsia="仿宋_GB2312"/>
                      <w:sz w:val="20"/>
                    </w:rPr>
                    <w:t>18.图片分辨率: 2448(H)×2048(V)</w:t>
                  </w:r>
                  <w:r>
                    <w:br/>
                  </w:r>
                  <w:r>
                    <w:rPr>
                      <w:rFonts w:ascii="仿宋_GB2312" w:hAnsi="仿宋_GB2312" w:cs="仿宋_GB2312" w:eastAsia="仿宋_GB2312"/>
                      <w:sz w:val="20"/>
                    </w:rPr>
                    <w:t>19.违章检测: 超速、压车道线、违章变道、未系安全带、未戴头盔、非机动车载人、逆行、低速、机动车闯禁令、打电话、占用机动车道、摩托车闯禁令、加塞、机占非等违法行为</w:t>
                  </w:r>
                  <w:r>
                    <w:br/>
                  </w:r>
                  <w:r>
                    <w:rPr>
                      <w:rFonts w:ascii="仿宋_GB2312" w:hAnsi="仿宋_GB2312" w:cs="仿宋_GB2312" w:eastAsia="仿宋_GB2312"/>
                      <w:sz w:val="20"/>
                    </w:rPr>
                    <w:t>20.机动车: 车牌识别：支持识别符合GA 36《中华人民共和国机动车号牌》标准的车牌类型；</w:t>
                  </w:r>
                  <w:r>
                    <w:br/>
                  </w:r>
                  <w:r>
                    <w:rPr>
                      <w:rFonts w:ascii="仿宋_GB2312" w:hAnsi="仿宋_GB2312" w:cs="仿宋_GB2312" w:eastAsia="仿宋_GB2312"/>
                      <w:sz w:val="20"/>
                    </w:rPr>
                    <w:t>21.车身颜色识别：白、灰、黄、红、紫、绿、蓝、棕、黑；</w:t>
                  </w:r>
                  <w:r>
                    <w:br/>
                  </w:r>
                  <w:r>
                    <w:rPr>
                      <w:rFonts w:ascii="仿宋_GB2312" w:hAnsi="仿宋_GB2312" w:cs="仿宋_GB2312" w:eastAsia="仿宋_GB2312"/>
                      <w:sz w:val="20"/>
                    </w:rPr>
                    <w:t>22.车型识别：大客车、中型客车、大货车、小货车、面包车、皮卡、轿车、SUV/MPV、二轮车、三轮车；</w:t>
                  </w:r>
                  <w:r>
                    <w:br/>
                  </w:r>
                  <w:r>
                    <w:rPr>
                      <w:rFonts w:ascii="仿宋_GB2312" w:hAnsi="仿宋_GB2312" w:cs="仿宋_GB2312" w:eastAsia="仿宋_GB2312"/>
                      <w:sz w:val="20"/>
                    </w:rPr>
                    <w:t>23.车辆品牌，子品牌识别</w:t>
                  </w:r>
                  <w:r>
                    <w:br/>
                  </w:r>
                  <w:r>
                    <w:rPr>
                      <w:rFonts w:ascii="仿宋_GB2312" w:hAnsi="仿宋_GB2312" w:cs="仿宋_GB2312" w:eastAsia="仿宋_GB2312"/>
                      <w:sz w:val="20"/>
                    </w:rPr>
                    <w:t xml:space="preserve">24.非机动车: 车型识别、特征识别 </w:t>
                  </w:r>
                  <w:r>
                    <w:br/>
                  </w:r>
                  <w:r>
                    <w:rPr>
                      <w:rFonts w:ascii="仿宋_GB2312" w:hAnsi="仿宋_GB2312" w:cs="仿宋_GB2312" w:eastAsia="仿宋_GB2312"/>
                      <w:sz w:val="20"/>
                    </w:rPr>
                    <w:t>25.行人: 人体识别、特征识别</w:t>
                  </w:r>
                  <w:r>
                    <w:br/>
                  </w:r>
                  <w:r>
                    <w:rPr>
                      <w:rFonts w:ascii="仿宋_GB2312" w:hAnsi="仿宋_GB2312" w:cs="仿宋_GB2312" w:eastAsia="仿宋_GB2312"/>
                      <w:sz w:val="20"/>
                    </w:rPr>
                    <w:t>26.支持协议: ISAPI，GA/T 1400视图库标准，SDK，FTP协议等</w:t>
                  </w:r>
                  <w:r>
                    <w:br/>
                  </w:r>
                  <w:r>
                    <w:rPr>
                      <w:rFonts w:ascii="仿宋_GB2312" w:hAnsi="仿宋_GB2312" w:cs="仿宋_GB2312" w:eastAsia="仿宋_GB2312"/>
                      <w:sz w:val="20"/>
                    </w:rPr>
                    <w:t>27.补光后抓拍图片检查 ：在满足GA/T 1202-2022一级补光标准，补光≤20lx 的前提下，抓拍图片满足 GA/T 832-2014标准中3.6.1要求。 配套符合GA/T 1202-2022标准的一级补光灯，设备抓拍车牌、车身颜色、车内前排人脸及衣着均清晰可见</w:t>
                  </w:r>
                  <w:r>
                    <w:br/>
                  </w:r>
                  <w:r>
                    <w:rPr>
                      <w:rFonts w:ascii="仿宋_GB2312" w:hAnsi="仿宋_GB2312" w:cs="仿宋_GB2312" w:eastAsia="仿宋_GB2312"/>
                      <w:sz w:val="20"/>
                    </w:rPr>
                    <w:t>28.车牌识别功能检查 ：支持对25×10 像素～1100×3000 像素的机动车车牌进行抓拍并识别号码； 支持抓拍并识别垂直倾斜角度≤45°、水平倾斜角度≤35°、俯仰角度≤40°的机动车车牌号码</w:t>
                  </w:r>
                  <w:r>
                    <w:br/>
                  </w:r>
                  <w:r>
                    <w:rPr>
                      <w:rFonts w:ascii="仿宋_GB2312" w:hAnsi="仿宋_GB2312" w:cs="仿宋_GB2312" w:eastAsia="仿宋_GB2312"/>
                      <w:sz w:val="20"/>
                    </w:rPr>
                    <w:t>29.目标跟踪功能检查 ：支持检测并跟踪指定区域内不少于 245 个目标，目标包括机动车、非机动车以及行人</w:t>
                  </w:r>
                  <w:r>
                    <w:br/>
                  </w:r>
                  <w:r>
                    <w:rPr>
                      <w:rFonts w:ascii="仿宋_GB2312" w:hAnsi="仿宋_GB2312" w:cs="仿宋_GB2312" w:eastAsia="仿宋_GB2312"/>
                      <w:sz w:val="20"/>
                    </w:rPr>
                    <w:t>30.车辆子品牌识别功能检查：支持车辆子品牌识别，对车头图片进行分析抓拍，可分析输出OSD叠加7200种车辆子品牌并显示相应的年款，对车尾图片进行分析抓拍，可分析输出 OSD 叠加3900 种车辆子品牌并显示相应的年款</w:t>
                  </w:r>
                  <w:r>
                    <w:rPr>
                      <w:rFonts w:ascii="仿宋_GB2312" w:hAnsi="仿宋_GB2312" w:cs="仿宋_GB2312" w:eastAsia="仿宋_GB2312"/>
                      <w:sz w:val="20"/>
                    </w:rPr>
                    <w:t>.</w:t>
                  </w:r>
                  <w:r>
                    <w:br/>
                  </w:r>
                  <w:r>
                    <w:rPr>
                      <w:rFonts w:ascii="仿宋_GB2312" w:hAnsi="仿宋_GB2312" w:cs="仿宋_GB2312" w:eastAsia="仿宋_GB2312"/>
                      <w:sz w:val="20"/>
                    </w:rPr>
                    <w:t xml:space="preserve">31. </w:t>
                  </w:r>
                  <w:r>
                    <w:rPr>
                      <w:rFonts w:ascii="仿宋_GB2312" w:hAnsi="仿宋_GB2312" w:cs="仿宋_GB2312" w:eastAsia="仿宋_GB2312"/>
                      <w:sz w:val="20"/>
                    </w:rPr>
                    <w:t>▲</w:t>
                  </w:r>
                  <w:r>
                    <w:rPr>
                      <w:rFonts w:ascii="仿宋_GB2312" w:hAnsi="仿宋_GB2312" w:cs="仿宋_GB2312" w:eastAsia="仿宋_GB2312"/>
                      <w:sz w:val="20"/>
                    </w:rPr>
                    <w:t>支持分别对</w:t>
                  </w:r>
                  <w:r>
                    <w:rPr>
                      <w:rFonts w:ascii="仿宋_GB2312" w:hAnsi="仿宋_GB2312" w:cs="仿宋_GB2312" w:eastAsia="仿宋_GB2312"/>
                      <w:sz w:val="20"/>
                    </w:rPr>
                    <w:t>11种车型（大货车、中货车、小货车、客车、小轿车、中客车、危险品运输车、校车、面包车、环卫车、其他车型）进行不同超速比设置，可设置18个超速比区间。在相同道路上，设备支持根据不同的超速比设置对不同车型进行超速抓拍，并输出不同的超速抓拍结果及违法代码；（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32 ▲支持车辆抓拍，支持抓拍输出车牌局部照片、车窗局部照片、非机动车局部照片、场景全景图片；（提供公安部检验报告复印件证明，并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33. </w:t>
                  </w:r>
                  <w:r>
                    <w:rPr>
                      <w:rFonts w:ascii="仿宋_GB2312" w:hAnsi="仿宋_GB2312" w:cs="仿宋_GB2312" w:eastAsia="仿宋_GB2312"/>
                      <w:sz w:val="20"/>
                    </w:rPr>
                    <w:t>▲</w:t>
                  </w:r>
                  <w:r>
                    <w:rPr>
                      <w:rFonts w:ascii="仿宋_GB2312" w:hAnsi="仿宋_GB2312" w:cs="仿宋_GB2312" w:eastAsia="仿宋_GB2312"/>
                      <w:sz w:val="20"/>
                    </w:rPr>
                    <w:t>网络直连情况下，在只输出主码流、分辨率设置为</w:t>
                  </w:r>
                  <w:r>
                    <w:rPr>
                      <w:rFonts w:ascii="仿宋_GB2312" w:hAnsi="仿宋_GB2312" w:cs="仿宋_GB2312" w:eastAsia="仿宋_GB2312"/>
                      <w:sz w:val="20"/>
                    </w:rPr>
                    <w:t>1920 × 1080、帧率设置为25fps, 码率设置为1Mbps，网络协议为UDP、最短延时、智能分析关闭时，视频图像传输至客户端的延时时间小于等于70ms；（提供公安部检验报告复印件证明，并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0"/>
                    </w:rPr>
                    <w:t>. ▲支持对无人驾驶的车辆进行车牌识别；（提供公安部检验报告复印件证明，并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5</w:t>
                  </w:r>
                  <w:r>
                    <w:rPr>
                      <w:rFonts w:ascii="仿宋_GB2312" w:hAnsi="仿宋_GB2312" w:cs="仿宋_GB2312" w:eastAsia="仿宋_GB2312"/>
                      <w:sz w:val="20"/>
                    </w:rPr>
                    <w:t>. ▲支持视频测速功能，视频测速误差不大于</w:t>
                  </w:r>
                  <w:r>
                    <w:rPr>
                      <w:rFonts w:ascii="仿宋_GB2312" w:hAnsi="仿宋_GB2312" w:cs="仿宋_GB2312" w:eastAsia="仿宋_GB2312"/>
                      <w:sz w:val="20"/>
                    </w:rPr>
                    <w:t>5%（车速30km/h～65km/h范围内）； 支持外接雷达实现测速，并支持视频测速校正雷达测速结果输出</w:t>
                  </w:r>
                  <w:r>
                    <w:rPr>
                      <w:rFonts w:ascii="仿宋_GB2312" w:hAnsi="仿宋_GB2312" w:cs="仿宋_GB2312" w:eastAsia="仿宋_GB2312"/>
                      <w:sz w:val="20"/>
                    </w:rPr>
                    <w:t>；（提供公安部检验报告复印件证明，并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 ▲支持黄标车标志检测、异常车牌、夜间未开车灯、行人人脸检测、非机动车驾驶员属性、车窗内挂件识别、年检贴检测、危险品车检测、车身副颜色等多种检测识别功能；（提供公安部检验报告复印件证明，并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4"/>
                  <w:vMerge/>
                  <w:tcBorders>
                    <w:top w:val="none" w:color="000000" w:sz="4"/>
                    <w:left w:val="non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环保多合一补光灯</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1.气体光源回电时间小于67ms，支持超速连拍</w:t>
                  </w:r>
                  <w:r>
                    <w:br/>
                  </w:r>
                  <w:r>
                    <w:rPr>
                      <w:rFonts w:ascii="仿宋_GB2312" w:hAnsi="仿宋_GB2312" w:cs="仿宋_GB2312" w:eastAsia="仿宋_GB2312"/>
                      <w:sz w:val="20"/>
                    </w:rPr>
                    <w:t>2.气体补光控制具有峰值抑制功能</w:t>
                  </w:r>
                  <w:r>
                    <w:br/>
                  </w:r>
                  <w:r>
                    <w:rPr>
                      <w:rFonts w:ascii="仿宋_GB2312" w:hAnsi="仿宋_GB2312" w:cs="仿宋_GB2312" w:eastAsia="仿宋_GB2312"/>
                      <w:sz w:val="20"/>
                    </w:rPr>
                    <w:t>3.支持LED频闪、LED爆闪、白光气体爆闪</w:t>
                  </w:r>
                  <w:r>
                    <w:br/>
                  </w:r>
                  <w:r>
                    <w:rPr>
                      <w:rFonts w:ascii="仿宋_GB2312" w:hAnsi="仿宋_GB2312" w:cs="仿宋_GB2312" w:eastAsia="仿宋_GB2312"/>
                      <w:sz w:val="20"/>
                    </w:rPr>
                    <w:t>4.支持相机误触发保护功能，触发信号输入异常时自动保护、且自动恢复</w:t>
                  </w:r>
                  <w:r>
                    <w:br/>
                  </w:r>
                  <w:r>
                    <w:rPr>
                      <w:rFonts w:ascii="仿宋_GB2312" w:hAnsi="仿宋_GB2312" w:cs="仿宋_GB2312" w:eastAsia="仿宋_GB2312"/>
                      <w:sz w:val="20"/>
                    </w:rPr>
                    <w:t>5.光源类型：大功率暖光LED、大尺寸高功率氙气灯管两种光源</w:t>
                  </w:r>
                  <w:r>
                    <w:br/>
                  </w:r>
                  <w:r>
                    <w:rPr>
                      <w:rFonts w:ascii="仿宋_GB2312" w:hAnsi="仿宋_GB2312" w:cs="仿宋_GB2312" w:eastAsia="仿宋_GB2312"/>
                      <w:sz w:val="20"/>
                    </w:rPr>
                    <w:t>6.LED灯珠数量：24颗</w:t>
                  </w:r>
                  <w:r>
                    <w:br/>
                  </w:r>
                  <w:r>
                    <w:rPr>
                      <w:rFonts w:ascii="仿宋_GB2312" w:hAnsi="仿宋_GB2312" w:cs="仿宋_GB2312" w:eastAsia="仿宋_GB2312"/>
                      <w:sz w:val="20"/>
                    </w:rPr>
                    <w:t>7.色温：暖光</w:t>
                  </w:r>
                  <w:r>
                    <w:br/>
                  </w:r>
                  <w:r>
                    <w:rPr>
                      <w:rFonts w:ascii="仿宋_GB2312" w:hAnsi="仿宋_GB2312" w:cs="仿宋_GB2312" w:eastAsia="仿宋_GB2312"/>
                      <w:sz w:val="20"/>
                    </w:rPr>
                    <w:t>8.发光角度：10°</w:t>
                  </w:r>
                  <w:r>
                    <w:br/>
                  </w:r>
                  <w:r>
                    <w:rPr>
                      <w:rFonts w:ascii="仿宋_GB2312" w:hAnsi="仿宋_GB2312" w:cs="仿宋_GB2312" w:eastAsia="仿宋_GB2312"/>
                      <w:sz w:val="20"/>
                    </w:rPr>
                    <w:t>9.气体单次闪光能量：200J</w:t>
                  </w:r>
                  <w:r>
                    <w:br/>
                  </w:r>
                  <w:r>
                    <w:rPr>
                      <w:rFonts w:ascii="仿宋_GB2312" w:hAnsi="仿宋_GB2312" w:cs="仿宋_GB2312" w:eastAsia="仿宋_GB2312"/>
                      <w:sz w:val="20"/>
                    </w:rPr>
                    <w:t>10.气体闪光次数；＞2000万次@间隔2秒1次</w:t>
                  </w:r>
                  <w:r>
                    <w:br/>
                  </w:r>
                  <w:r>
                    <w:rPr>
                      <w:rFonts w:ascii="仿宋_GB2312" w:hAnsi="仿宋_GB2312" w:cs="仿宋_GB2312" w:eastAsia="仿宋_GB2312"/>
                      <w:sz w:val="20"/>
                    </w:rPr>
                    <w:t>11.覆盖范围：单车道</w:t>
                  </w:r>
                  <w:r>
                    <w:br/>
                  </w:r>
                  <w:r>
                    <w:rPr>
                      <w:rFonts w:ascii="仿宋_GB2312" w:hAnsi="仿宋_GB2312" w:cs="仿宋_GB2312" w:eastAsia="仿宋_GB2312"/>
                      <w:sz w:val="20"/>
                    </w:rPr>
                    <w:t>12.最佳补光距离：16米～30米</w:t>
                  </w:r>
                  <w:r>
                    <w:br/>
                  </w:r>
                  <w:r>
                    <w:rPr>
                      <w:rFonts w:ascii="仿宋_GB2312" w:hAnsi="仿宋_GB2312" w:cs="仿宋_GB2312" w:eastAsia="仿宋_GB2312"/>
                      <w:sz w:val="20"/>
                    </w:rPr>
                    <w:t>13.触发方式：电平量触发</w:t>
                  </w:r>
                  <w:r>
                    <w:br/>
                  </w:r>
                  <w:r>
                    <w:rPr>
                      <w:rFonts w:ascii="仿宋_GB2312" w:hAnsi="仿宋_GB2312" w:cs="仿宋_GB2312" w:eastAsia="仿宋_GB2312"/>
                      <w:sz w:val="20"/>
                    </w:rPr>
                    <w:t>14.触发信号电平：4V~6V（高电平有效）</w:t>
                  </w:r>
                  <w:r>
                    <w:br/>
                  </w:r>
                  <w:r>
                    <w:rPr>
                      <w:rFonts w:ascii="仿宋_GB2312" w:hAnsi="仿宋_GB2312" w:cs="仿宋_GB2312" w:eastAsia="仿宋_GB2312"/>
                      <w:sz w:val="20"/>
                    </w:rPr>
                    <w:t>15.触发频率：0Hz~250 Hz</w:t>
                  </w:r>
                  <w:r>
                    <w:br/>
                  </w:r>
                  <w:r>
                    <w:rPr>
                      <w:rFonts w:ascii="仿宋_GB2312" w:hAnsi="仿宋_GB2312" w:cs="仿宋_GB2312" w:eastAsia="仿宋_GB2312"/>
                      <w:sz w:val="20"/>
                    </w:rPr>
                    <w:t>16.触发占空比： 1%~39%，当占空比大于等于40%时进入自保护状态</w:t>
                  </w:r>
                  <w:r>
                    <w:br/>
                  </w:r>
                  <w:r>
                    <w:rPr>
                      <w:rFonts w:ascii="仿宋_GB2312" w:hAnsi="仿宋_GB2312" w:cs="仿宋_GB2312" w:eastAsia="仿宋_GB2312"/>
                      <w:sz w:val="20"/>
                    </w:rPr>
                    <w:t>17.响应时间：≤20us</w:t>
                  </w:r>
                  <w:r>
                    <w:br/>
                  </w:r>
                  <w:r>
                    <w:rPr>
                      <w:rFonts w:ascii="仿宋_GB2312" w:hAnsi="仿宋_GB2312" w:cs="仿宋_GB2312" w:eastAsia="仿宋_GB2312"/>
                      <w:sz w:val="20"/>
                    </w:rPr>
                    <w:t>18.触发接口：1路频闪触发输入，2路爆闪输入</w:t>
                  </w:r>
                  <w:r>
                    <w:br/>
                  </w:r>
                  <w:r>
                    <w:rPr>
                      <w:rFonts w:ascii="仿宋_GB2312" w:hAnsi="仿宋_GB2312" w:cs="仿宋_GB2312" w:eastAsia="仿宋_GB2312"/>
                      <w:sz w:val="20"/>
                    </w:rPr>
                    <w:t>19.设计寿命；≥50000小时</w:t>
                  </w:r>
                  <w:r>
                    <w:br/>
                  </w:r>
                  <w:r>
                    <w:rPr>
                      <w:rFonts w:ascii="仿宋_GB2312" w:hAnsi="仿宋_GB2312" w:cs="仿宋_GB2312" w:eastAsia="仿宋_GB2312"/>
                      <w:sz w:val="20"/>
                    </w:rPr>
                    <w:t>20.外壳材质:压铸铝</w:t>
                  </w:r>
                  <w:r>
                    <w:br/>
                  </w:r>
                  <w:r>
                    <w:rPr>
                      <w:rFonts w:ascii="仿宋_GB2312" w:hAnsi="仿宋_GB2312" w:cs="仿宋_GB2312" w:eastAsia="仿宋_GB2312"/>
                      <w:sz w:val="20"/>
                    </w:rPr>
                    <w:t>21.电源:AC220V±10%，47Hz~63Hz1</w:t>
                  </w:r>
                  <w:r>
                    <w:br/>
                  </w:r>
                  <w:r>
                    <w:rPr>
                      <w:rFonts w:ascii="仿宋_GB2312" w:hAnsi="仿宋_GB2312" w:cs="仿宋_GB2312" w:eastAsia="仿宋_GB2312"/>
                      <w:sz w:val="20"/>
                    </w:rPr>
                    <w:t>22.工作环境:工作温度-40℃～+70℃，工作湿度10%～90%</w:t>
                  </w:r>
                  <w:r>
                    <w:br/>
                  </w:r>
                  <w:r>
                    <w:rPr>
                      <w:rFonts w:ascii="仿宋_GB2312" w:hAnsi="仿宋_GB2312" w:cs="仿宋_GB2312" w:eastAsia="仿宋_GB2312"/>
                      <w:sz w:val="20"/>
                    </w:rPr>
                    <w:t>23.防护等级:IP65</w:t>
                  </w:r>
                  <w:r>
                    <w:br/>
                  </w:r>
                  <w:r>
                    <w:rPr>
                      <w:rFonts w:ascii="仿宋_GB2312" w:hAnsi="仿宋_GB2312" w:cs="仿宋_GB2312" w:eastAsia="仿宋_GB2312"/>
                      <w:sz w:val="20"/>
                    </w:rPr>
                    <w:t>24.▲符合GA/T 1202-2022《交通技术监控成像补光装置通用技术条件》，补光装置光源包括LED光源（一级频闪）、气体放电光源（二级脉冲）和红外光源；（提供公安部检验报告复印件证明，并加盖公章）"</w:t>
                  </w:r>
                  <w:r>
                    <w:br/>
                  </w:r>
                  <w:r>
                    <w:rPr>
                      <w:rFonts w:ascii="仿宋_GB2312" w:hAnsi="仿宋_GB2312" w:cs="仿宋_GB2312" w:eastAsia="仿宋_GB2312"/>
                      <w:sz w:val="20"/>
                    </w:rPr>
                    <w:t>25.</w:t>
                  </w:r>
                  <w:r>
                    <w:rPr>
                      <w:rFonts w:ascii="仿宋_GB2312" w:hAnsi="仿宋_GB2312" w:cs="仿宋_GB2312" w:eastAsia="仿宋_GB2312"/>
                      <w:sz w:val="20"/>
                    </w:rPr>
                    <w:t>▲补光装置光源包括LED光源（一级频闪）、气体放电光源（二级脉冲）和红外光源；支持</w:t>
                  </w:r>
                  <w:r>
                    <w:rPr>
                      <w:rFonts w:ascii="仿宋_GB2312" w:hAnsi="仿宋_GB2312" w:cs="仿宋_GB2312" w:eastAsia="仿宋_GB2312"/>
                      <w:sz w:val="20"/>
                    </w:rPr>
                    <w:t>LED频闪、LED爆闪、白光气体爆闪及红外气体爆闪四种补光方式，可通过远程控制切换；</w:t>
                  </w:r>
                  <w:r>
                    <w:rPr>
                      <w:rFonts w:ascii="仿宋_GB2312" w:hAnsi="仿宋_GB2312" w:cs="仿宋_GB2312" w:eastAsia="仿宋_GB2312"/>
                      <w:sz w:val="20"/>
                    </w:rPr>
                    <w:t>（提供公安部检验报告复印件证明，并</w:t>
                  </w:r>
                  <w:r>
                    <w:rPr>
                      <w:rFonts w:ascii="仿宋_GB2312" w:hAnsi="仿宋_GB2312" w:cs="仿宋_GB2312" w:eastAsia="仿宋_GB2312"/>
                      <w:sz w:val="20"/>
                    </w:rPr>
                    <w:t>加盖公章</w:t>
                  </w:r>
                  <w:r>
                    <w:rPr>
                      <w:rFonts w:ascii="仿宋_GB2312" w:hAnsi="仿宋_GB2312" w:cs="仿宋_GB2312" w:eastAsia="仿宋_GB2312"/>
                      <w:sz w:val="20"/>
                    </w:rPr>
                    <w:t>）</w:t>
                  </w:r>
                  <w:r>
                    <w:br/>
                  </w:r>
                  <w:r>
                    <w:rPr>
                      <w:rFonts w:ascii="仿宋_GB2312" w:hAnsi="仿宋_GB2312" w:cs="仿宋_GB2312" w:eastAsia="仿宋_GB2312"/>
                      <w:sz w:val="20"/>
                    </w:rPr>
                    <w:t>26.补光装置光源包括LED光源（一级频闪）和气体放电光源（二级脉冲）</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4"/>
                  <w:vMerge/>
                  <w:tcBorders>
                    <w:top w:val="none" w:color="000000" w:sz="4"/>
                    <w:left w:val="non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立杆迁移</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1.杆件拆迁</w:t>
                  </w:r>
                  <w:r>
                    <w:br/>
                  </w:r>
                  <w:r>
                    <w:rPr>
                      <w:rFonts w:ascii="仿宋_GB2312" w:hAnsi="仿宋_GB2312" w:cs="仿宋_GB2312" w:eastAsia="仿宋_GB2312"/>
                      <w:sz w:val="20"/>
                    </w:rPr>
                    <w:t xml:space="preserve">2.基础配套建设 </w:t>
                  </w:r>
                  <w:r>
                    <w:br/>
                  </w:r>
                  <w:r>
                    <w:rPr>
                      <w:rFonts w:ascii="仿宋_GB2312" w:hAnsi="仿宋_GB2312" w:cs="仿宋_GB2312" w:eastAsia="仿宋_GB2312"/>
                      <w:sz w:val="20"/>
                    </w:rPr>
                    <w:t>3.杆件重新安装</w:t>
                  </w:r>
                  <w:r>
                    <w:br/>
                  </w:r>
                  <w:r>
                    <w:rPr>
                      <w:rFonts w:ascii="仿宋_GB2312" w:hAnsi="仿宋_GB2312" w:cs="仿宋_GB2312" w:eastAsia="仿宋_GB2312"/>
                      <w:sz w:val="20"/>
                    </w:rPr>
                    <w:t>4.线路恢复</w:t>
                  </w:r>
                  <w:r>
                    <w:br/>
                  </w:r>
                  <w:r>
                    <w:rPr>
                      <w:rFonts w:ascii="仿宋_GB2312" w:hAnsi="仿宋_GB2312" w:cs="仿宋_GB2312" w:eastAsia="仿宋_GB2312"/>
                      <w:sz w:val="20"/>
                    </w:rPr>
                    <w:t>5.设备安装调试</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方亮桥卡口</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多合一补光灯</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1.光源类型：原装大功率暖光LED光源、大尺寸高功率氙气灯管双光源</w:t>
                  </w:r>
                  <w:r>
                    <w:br/>
                  </w:r>
                  <w:r>
                    <w:rPr>
                      <w:rFonts w:ascii="仿宋_GB2312" w:hAnsi="仿宋_GB2312" w:cs="仿宋_GB2312" w:eastAsia="仿宋_GB2312"/>
                      <w:sz w:val="20"/>
                    </w:rPr>
                    <w:t>2.LED灯珠数量：24颗</w:t>
                  </w:r>
                  <w:r>
                    <w:br/>
                  </w:r>
                  <w:r>
                    <w:rPr>
                      <w:rFonts w:ascii="仿宋_GB2312" w:hAnsi="仿宋_GB2312" w:cs="仿宋_GB2312" w:eastAsia="仿宋_GB2312"/>
                      <w:sz w:val="20"/>
                    </w:rPr>
                    <w:t>3.发光角度：10°</w:t>
                  </w:r>
                  <w:r>
                    <w:br/>
                  </w:r>
                  <w:r>
                    <w:rPr>
                      <w:rFonts w:ascii="仿宋_GB2312" w:hAnsi="仿宋_GB2312" w:cs="仿宋_GB2312" w:eastAsia="仿宋_GB2312"/>
                      <w:sz w:val="20"/>
                    </w:rPr>
                    <w:t>4.气体爆闪峰值闪光持续时间：1/30ms</w:t>
                  </w:r>
                  <w:r>
                    <w:br/>
                  </w:r>
                  <w:r>
                    <w:rPr>
                      <w:rFonts w:ascii="仿宋_GB2312" w:hAnsi="仿宋_GB2312" w:cs="仿宋_GB2312" w:eastAsia="仿宋_GB2312"/>
                      <w:sz w:val="20"/>
                    </w:rPr>
                    <w:t>5.气体爆闪回电时间：＜67ms</w:t>
                  </w:r>
                  <w:r>
                    <w:br/>
                  </w:r>
                  <w:r>
                    <w:rPr>
                      <w:rFonts w:ascii="仿宋_GB2312" w:hAnsi="仿宋_GB2312" w:cs="仿宋_GB2312" w:eastAsia="仿宋_GB2312"/>
                      <w:sz w:val="20"/>
                    </w:rPr>
                    <w:t>6.气体单次闪光能量：200J</w:t>
                  </w:r>
                  <w:r>
                    <w:br/>
                  </w:r>
                  <w:r>
                    <w:rPr>
                      <w:rFonts w:ascii="仿宋_GB2312" w:hAnsi="仿宋_GB2312" w:cs="仿宋_GB2312" w:eastAsia="仿宋_GB2312"/>
                      <w:sz w:val="20"/>
                    </w:rPr>
                    <w:t>7.气体闪光次数：＞2000万次</w:t>
                  </w:r>
                  <w:r>
                    <w:br/>
                  </w:r>
                  <w:r>
                    <w:rPr>
                      <w:rFonts w:ascii="仿宋_GB2312" w:hAnsi="仿宋_GB2312" w:cs="仿宋_GB2312" w:eastAsia="仿宋_GB2312"/>
                      <w:sz w:val="20"/>
                    </w:rPr>
                    <w:t>8.覆盖范围：单车道</w:t>
                  </w:r>
                  <w:r>
                    <w:br/>
                  </w:r>
                  <w:r>
                    <w:rPr>
                      <w:rFonts w:ascii="仿宋_GB2312" w:hAnsi="仿宋_GB2312" w:cs="仿宋_GB2312" w:eastAsia="仿宋_GB2312"/>
                      <w:sz w:val="20"/>
                    </w:rPr>
                    <w:t>9.最佳补光距离：最佳补光距离 16米～30米</w:t>
                  </w:r>
                  <w:r>
                    <w:br/>
                  </w:r>
                  <w:r>
                    <w:rPr>
                      <w:rFonts w:ascii="仿宋_GB2312" w:hAnsi="仿宋_GB2312" w:cs="仿宋_GB2312" w:eastAsia="仿宋_GB2312"/>
                      <w:sz w:val="20"/>
                    </w:rPr>
                    <w:t>10.触发方式：电平量触发</w:t>
                  </w:r>
                  <w:r>
                    <w:br/>
                  </w:r>
                  <w:r>
                    <w:rPr>
                      <w:rFonts w:ascii="仿宋_GB2312" w:hAnsi="仿宋_GB2312" w:cs="仿宋_GB2312" w:eastAsia="仿宋_GB2312"/>
                      <w:sz w:val="20"/>
                    </w:rPr>
                    <w:t>11.触发信号电平：4V~6V（高电平有效）</w:t>
                  </w:r>
                  <w:r>
                    <w:br/>
                  </w:r>
                  <w:r>
                    <w:rPr>
                      <w:rFonts w:ascii="仿宋_GB2312" w:hAnsi="仿宋_GB2312" w:cs="仿宋_GB2312" w:eastAsia="仿宋_GB2312"/>
                      <w:sz w:val="20"/>
                    </w:rPr>
                    <w:t>12.触发频率：0Hz~250 Hz</w:t>
                  </w:r>
                  <w:r>
                    <w:br/>
                  </w:r>
                  <w:r>
                    <w:rPr>
                      <w:rFonts w:ascii="仿宋_GB2312" w:hAnsi="仿宋_GB2312" w:cs="仿宋_GB2312" w:eastAsia="仿宋_GB2312"/>
                      <w:sz w:val="20"/>
                    </w:rPr>
                    <w:t>13.触发占空比：1%~7%，当占空比大于等于7%时进入自保护状态</w:t>
                  </w:r>
                  <w:r>
                    <w:br/>
                  </w:r>
                  <w:r>
                    <w:rPr>
                      <w:rFonts w:ascii="仿宋_GB2312" w:hAnsi="仿宋_GB2312" w:cs="仿宋_GB2312" w:eastAsia="仿宋_GB2312"/>
                      <w:sz w:val="20"/>
                    </w:rPr>
                    <w:t>14.响应时间：≤20us</w:t>
                  </w:r>
                  <w:r>
                    <w:br/>
                  </w:r>
                  <w:r>
                    <w:rPr>
                      <w:rFonts w:ascii="仿宋_GB2312" w:hAnsi="仿宋_GB2312" w:cs="仿宋_GB2312" w:eastAsia="仿宋_GB2312"/>
                      <w:sz w:val="20"/>
                    </w:rPr>
                    <w:t>15.触发接口：1路频闪触发输入，2路爆闪输入</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牙港电警与邦溪电警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LED频闪灯</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1.光源类型：16颗优质大功率LED</w:t>
                  </w:r>
                  <w:r>
                    <w:br/>
                  </w:r>
                  <w:r>
                    <w:rPr>
                      <w:rFonts w:ascii="仿宋_GB2312" w:hAnsi="仿宋_GB2312" w:cs="仿宋_GB2312" w:eastAsia="仿宋_GB2312"/>
                      <w:sz w:val="20"/>
                    </w:rPr>
                    <w:t>2.发光角度10°</w:t>
                  </w:r>
                  <w:r>
                    <w:br/>
                  </w:r>
                  <w:r>
                    <w:rPr>
                      <w:rFonts w:ascii="仿宋_GB2312" w:hAnsi="仿宋_GB2312" w:cs="仿宋_GB2312" w:eastAsia="仿宋_GB2312"/>
                      <w:sz w:val="20"/>
                    </w:rPr>
                    <w:t>3.覆盖范围：单车道环境补光灯</w:t>
                  </w:r>
                  <w:r>
                    <w:br/>
                  </w:r>
                  <w:r>
                    <w:rPr>
                      <w:rFonts w:ascii="仿宋_GB2312" w:hAnsi="仿宋_GB2312" w:cs="仿宋_GB2312" w:eastAsia="仿宋_GB2312"/>
                      <w:sz w:val="20"/>
                    </w:rPr>
                    <w:t>4.最佳补光范围16米～25米</w:t>
                  </w:r>
                  <w:r>
                    <w:br/>
                  </w:r>
                  <w:r>
                    <w:rPr>
                      <w:rFonts w:ascii="仿宋_GB2312" w:hAnsi="仿宋_GB2312" w:cs="仿宋_GB2312" w:eastAsia="仿宋_GB2312"/>
                      <w:sz w:val="20"/>
                    </w:rPr>
                    <w:t>5.触发方式： 4V~6V电平量触发（高电平有效）</w:t>
                  </w:r>
                  <w:r>
                    <w:br/>
                  </w:r>
                  <w:r>
                    <w:rPr>
                      <w:rFonts w:ascii="仿宋_GB2312" w:hAnsi="仿宋_GB2312" w:cs="仿宋_GB2312" w:eastAsia="仿宋_GB2312"/>
                      <w:sz w:val="20"/>
                    </w:rPr>
                    <w:t>6.触发信号：频率15~250HZ，占空比1%~39%，响应时间小于20US</w:t>
                  </w:r>
                  <w:r>
                    <w:br/>
                  </w:r>
                  <w:r>
                    <w:rPr>
                      <w:rFonts w:ascii="仿宋_GB2312" w:hAnsi="仿宋_GB2312" w:cs="仿宋_GB2312" w:eastAsia="仿宋_GB2312"/>
                      <w:sz w:val="20"/>
                    </w:rPr>
                    <w:t>7.外壳材质金属铝</w:t>
                  </w:r>
                  <w:r>
                    <w:br/>
                  </w:r>
                  <w:r>
                    <w:rPr>
                      <w:rFonts w:ascii="仿宋_GB2312" w:hAnsi="仿宋_GB2312" w:cs="仿宋_GB2312" w:eastAsia="仿宋_GB2312"/>
                      <w:sz w:val="20"/>
                    </w:rPr>
                    <w:t>8.防护等级：IP66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本部分需要提供安装服务。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960"/>
              <w:jc w:val="left"/>
            </w:pPr>
            <w:r>
              <w:rPr>
                <w:rFonts w:ascii="仿宋_GB2312" w:hAnsi="仿宋_GB2312" w:cs="仿宋_GB2312" w:eastAsia="仿宋_GB2312"/>
                <w:sz w:val="32"/>
              </w:rPr>
              <w:t>1.采购标的所属行业</w:t>
            </w:r>
          </w:p>
          <w:p>
            <w:pPr>
              <w:pStyle w:val="null3"/>
              <w:ind w:firstLine="960"/>
              <w:jc w:val="left"/>
            </w:pPr>
            <w:r>
              <w:rPr>
                <w:rFonts w:ascii="仿宋_GB2312" w:hAnsi="仿宋_GB2312" w:cs="仿宋_GB2312" w:eastAsia="仿宋_GB2312"/>
                <w:sz w:val="32"/>
              </w:rPr>
              <w:t>本次采购标的所属行业为软件和信息技术服务业。</w:t>
            </w:r>
          </w:p>
          <w:p>
            <w:pPr>
              <w:pStyle w:val="null3"/>
              <w:ind w:firstLine="960"/>
              <w:jc w:val="left"/>
            </w:pPr>
            <w:r>
              <w:rPr>
                <w:rFonts w:ascii="仿宋_GB2312" w:hAnsi="仿宋_GB2312" w:cs="仿宋_GB2312" w:eastAsia="仿宋_GB2312"/>
                <w:sz w:val="32"/>
              </w:rPr>
              <w:t>2.交付（实施）的时间（期限）</w:t>
            </w:r>
          </w:p>
          <w:p>
            <w:pPr>
              <w:pStyle w:val="null3"/>
              <w:ind w:firstLine="960"/>
              <w:jc w:val="left"/>
            </w:pPr>
            <w:r>
              <w:rPr>
                <w:rFonts w:ascii="仿宋_GB2312" w:hAnsi="仿宋_GB2312" w:cs="仿宋_GB2312" w:eastAsia="仿宋_GB2312"/>
                <w:sz w:val="32"/>
              </w:rPr>
              <w:t>服务期限：</w:t>
            </w:r>
            <w:r>
              <w:rPr>
                <w:rFonts w:ascii="仿宋_GB2312" w:hAnsi="仿宋_GB2312" w:cs="仿宋_GB2312" w:eastAsia="仿宋_GB2312"/>
                <w:sz w:val="32"/>
              </w:rPr>
              <w:t>自合同签订之日起</w:t>
            </w:r>
            <w:r>
              <w:rPr>
                <w:rFonts w:ascii="仿宋_GB2312" w:hAnsi="仿宋_GB2312" w:cs="仿宋_GB2312" w:eastAsia="仿宋_GB2312"/>
                <w:sz w:val="32"/>
              </w:rPr>
              <w:t>1年</w:t>
            </w:r>
            <w:r>
              <w:rPr>
                <w:rFonts w:ascii="仿宋_GB2312" w:hAnsi="仿宋_GB2312" w:cs="仿宋_GB2312" w:eastAsia="仿宋_GB2312"/>
                <w:sz w:val="32"/>
              </w:rPr>
              <w:t>。</w:t>
            </w:r>
          </w:p>
          <w:p>
            <w:pPr>
              <w:pStyle w:val="null3"/>
              <w:ind w:firstLine="960"/>
              <w:jc w:val="left"/>
            </w:pPr>
            <w:r>
              <w:rPr>
                <w:rFonts w:ascii="仿宋_GB2312" w:hAnsi="仿宋_GB2312" w:cs="仿宋_GB2312" w:eastAsia="仿宋_GB2312"/>
                <w:sz w:val="32"/>
              </w:rPr>
              <w:t>3.交付（实施）的地点（范围）</w:t>
            </w:r>
          </w:p>
          <w:p>
            <w:pPr>
              <w:pStyle w:val="null3"/>
              <w:ind w:firstLine="960"/>
              <w:jc w:val="left"/>
            </w:pPr>
            <w:r>
              <w:rPr>
                <w:rFonts w:ascii="仿宋_GB2312" w:hAnsi="仿宋_GB2312" w:cs="仿宋_GB2312" w:eastAsia="仿宋_GB2312"/>
                <w:sz w:val="32"/>
              </w:rPr>
              <w:t>服务地点：采购人指定地点。</w:t>
            </w:r>
          </w:p>
          <w:p>
            <w:pPr>
              <w:pStyle w:val="null3"/>
              <w:ind w:firstLine="960"/>
              <w:jc w:val="left"/>
            </w:pPr>
            <w:r>
              <w:rPr>
                <w:rFonts w:ascii="仿宋_GB2312" w:hAnsi="仿宋_GB2312" w:cs="仿宋_GB2312" w:eastAsia="仿宋_GB2312"/>
                <w:sz w:val="32"/>
              </w:rPr>
              <w:t>4.支付方式</w:t>
            </w:r>
          </w:p>
          <w:p>
            <w:pPr>
              <w:pStyle w:val="null3"/>
              <w:ind w:firstLine="960"/>
              <w:jc w:val="left"/>
            </w:pPr>
            <w:r>
              <w:rPr>
                <w:rFonts w:ascii="仿宋_GB2312" w:hAnsi="仿宋_GB2312" w:cs="仿宋_GB2312" w:eastAsia="仿宋_GB2312"/>
                <w:sz w:val="32"/>
              </w:rPr>
              <w:t>第一次付款：自合同签订生效之日起</w:t>
            </w:r>
            <w:r>
              <w:rPr>
                <w:rFonts w:ascii="仿宋_GB2312" w:hAnsi="仿宋_GB2312" w:cs="仿宋_GB2312" w:eastAsia="仿宋_GB2312"/>
                <w:sz w:val="32"/>
              </w:rPr>
              <w:t>15个工作日内，</w:t>
            </w:r>
            <w:r>
              <w:rPr>
                <w:rFonts w:ascii="仿宋_GB2312" w:hAnsi="仿宋_GB2312" w:cs="仿宋_GB2312" w:eastAsia="仿宋_GB2312"/>
                <w:sz w:val="32"/>
              </w:rPr>
              <w:t>采购人</w:t>
            </w:r>
            <w:r>
              <w:rPr>
                <w:rFonts w:ascii="仿宋_GB2312" w:hAnsi="仿宋_GB2312" w:cs="仿宋_GB2312" w:eastAsia="仿宋_GB2312"/>
                <w:sz w:val="32"/>
              </w:rPr>
              <w:t>凭</w:t>
            </w:r>
            <w:r>
              <w:rPr>
                <w:rFonts w:ascii="仿宋_GB2312" w:hAnsi="仿宋_GB2312" w:cs="仿宋_GB2312" w:eastAsia="仿宋_GB2312"/>
                <w:sz w:val="32"/>
              </w:rPr>
              <w:t>成交供应商</w:t>
            </w:r>
            <w:r>
              <w:rPr>
                <w:rFonts w:ascii="仿宋_GB2312" w:hAnsi="仿宋_GB2312" w:cs="仿宋_GB2312" w:eastAsia="仿宋_GB2312"/>
                <w:sz w:val="32"/>
              </w:rPr>
              <w:t>开具的正式有效发票向</w:t>
            </w:r>
            <w:r>
              <w:rPr>
                <w:rFonts w:ascii="仿宋_GB2312" w:hAnsi="仿宋_GB2312" w:cs="仿宋_GB2312" w:eastAsia="仿宋_GB2312"/>
                <w:sz w:val="32"/>
              </w:rPr>
              <w:t>成交供应商</w:t>
            </w:r>
            <w:r>
              <w:rPr>
                <w:rFonts w:ascii="仿宋_GB2312" w:hAnsi="仿宋_GB2312" w:cs="仿宋_GB2312" w:eastAsia="仿宋_GB2312"/>
                <w:sz w:val="32"/>
              </w:rPr>
              <w:t>支付合同总金额的</w:t>
            </w:r>
            <w:r>
              <w:rPr>
                <w:rFonts w:ascii="仿宋_GB2312" w:hAnsi="仿宋_GB2312" w:cs="仿宋_GB2312" w:eastAsia="仿宋_GB2312"/>
                <w:sz w:val="32"/>
              </w:rPr>
              <w:t>30%</w:t>
            </w:r>
            <w:r>
              <w:rPr>
                <w:rFonts w:ascii="仿宋_GB2312" w:hAnsi="仿宋_GB2312" w:cs="仿宋_GB2312" w:eastAsia="仿宋_GB2312"/>
                <w:sz w:val="32"/>
              </w:rPr>
              <w:t>。</w:t>
            </w:r>
          </w:p>
          <w:p>
            <w:pPr>
              <w:pStyle w:val="null3"/>
              <w:ind w:firstLine="960"/>
              <w:jc w:val="left"/>
            </w:pPr>
            <w:r>
              <w:rPr>
                <w:rFonts w:ascii="仿宋_GB2312" w:hAnsi="仿宋_GB2312" w:cs="仿宋_GB2312" w:eastAsia="仿宋_GB2312"/>
                <w:sz w:val="32"/>
              </w:rPr>
              <w:t>第二次付款：自合同签订生效之日起第</w:t>
            </w:r>
            <w:r>
              <w:rPr>
                <w:rFonts w:ascii="仿宋_GB2312" w:hAnsi="仿宋_GB2312" w:cs="仿宋_GB2312" w:eastAsia="仿宋_GB2312"/>
                <w:sz w:val="32"/>
              </w:rPr>
              <w:t>6</w:t>
            </w:r>
            <w:r>
              <w:rPr>
                <w:rFonts w:ascii="仿宋_GB2312" w:hAnsi="仿宋_GB2312" w:cs="仿宋_GB2312" w:eastAsia="仿宋_GB2312"/>
                <w:sz w:val="32"/>
              </w:rPr>
              <w:t>个月，</w:t>
            </w:r>
            <w:r>
              <w:rPr>
                <w:rFonts w:ascii="仿宋_GB2312" w:hAnsi="仿宋_GB2312" w:cs="仿宋_GB2312" w:eastAsia="仿宋_GB2312"/>
                <w:sz w:val="32"/>
              </w:rPr>
              <w:t>采购人</w:t>
            </w:r>
            <w:r>
              <w:rPr>
                <w:rFonts w:ascii="仿宋_GB2312" w:hAnsi="仿宋_GB2312" w:cs="仿宋_GB2312" w:eastAsia="仿宋_GB2312"/>
                <w:sz w:val="32"/>
              </w:rPr>
              <w:t>凭方开具的正式有效发票在</w:t>
            </w:r>
            <w:r>
              <w:rPr>
                <w:rFonts w:ascii="仿宋_GB2312" w:hAnsi="仿宋_GB2312" w:cs="仿宋_GB2312" w:eastAsia="仿宋_GB2312"/>
                <w:sz w:val="32"/>
              </w:rPr>
              <w:t>15个工作日内向</w:t>
            </w:r>
            <w:r>
              <w:rPr>
                <w:rFonts w:ascii="仿宋_GB2312" w:hAnsi="仿宋_GB2312" w:cs="仿宋_GB2312" w:eastAsia="仿宋_GB2312"/>
                <w:sz w:val="32"/>
              </w:rPr>
              <w:t>成交供应商</w:t>
            </w:r>
            <w:r>
              <w:rPr>
                <w:rFonts w:ascii="仿宋_GB2312" w:hAnsi="仿宋_GB2312" w:cs="仿宋_GB2312" w:eastAsia="仿宋_GB2312"/>
                <w:sz w:val="32"/>
              </w:rPr>
              <w:t>支付合同总金额的</w:t>
            </w:r>
            <w:r>
              <w:rPr>
                <w:rFonts w:ascii="仿宋_GB2312" w:hAnsi="仿宋_GB2312" w:cs="仿宋_GB2312" w:eastAsia="仿宋_GB2312"/>
                <w:sz w:val="32"/>
              </w:rPr>
              <w:t>30%</w:t>
            </w:r>
            <w:r>
              <w:rPr>
                <w:rFonts w:ascii="仿宋_GB2312" w:hAnsi="仿宋_GB2312" w:cs="仿宋_GB2312" w:eastAsia="仿宋_GB2312"/>
                <w:sz w:val="32"/>
              </w:rPr>
              <w:t>。</w:t>
            </w:r>
          </w:p>
          <w:p>
            <w:pPr>
              <w:pStyle w:val="null3"/>
              <w:ind w:firstLine="960"/>
              <w:jc w:val="left"/>
            </w:pPr>
            <w:r>
              <w:rPr>
                <w:rFonts w:ascii="仿宋_GB2312" w:hAnsi="仿宋_GB2312" w:cs="仿宋_GB2312" w:eastAsia="仿宋_GB2312"/>
                <w:sz w:val="32"/>
              </w:rPr>
              <w:t>第三次付款：自合同签订生效之日起</w:t>
            </w:r>
            <w:r>
              <w:rPr>
                <w:rFonts w:ascii="仿宋_GB2312" w:hAnsi="仿宋_GB2312" w:cs="仿宋_GB2312" w:eastAsia="仿宋_GB2312"/>
                <w:sz w:val="32"/>
              </w:rPr>
              <w:t>第</w:t>
            </w:r>
            <w:r>
              <w:rPr>
                <w:rFonts w:ascii="仿宋_GB2312" w:hAnsi="仿宋_GB2312" w:cs="仿宋_GB2312" w:eastAsia="仿宋_GB2312"/>
                <w:sz w:val="32"/>
              </w:rPr>
              <w:t>10个月，</w:t>
            </w:r>
            <w:r>
              <w:rPr>
                <w:rFonts w:ascii="仿宋_GB2312" w:hAnsi="仿宋_GB2312" w:cs="仿宋_GB2312" w:eastAsia="仿宋_GB2312"/>
                <w:sz w:val="32"/>
              </w:rPr>
              <w:t>采购人</w:t>
            </w:r>
            <w:r>
              <w:rPr>
                <w:rFonts w:ascii="仿宋_GB2312" w:hAnsi="仿宋_GB2312" w:cs="仿宋_GB2312" w:eastAsia="仿宋_GB2312"/>
                <w:sz w:val="32"/>
              </w:rPr>
              <w:t>凭方开具的正式有效发票在</w:t>
            </w:r>
            <w:r>
              <w:rPr>
                <w:rFonts w:ascii="仿宋_GB2312" w:hAnsi="仿宋_GB2312" w:cs="仿宋_GB2312" w:eastAsia="仿宋_GB2312"/>
                <w:sz w:val="32"/>
              </w:rPr>
              <w:t>15个工作日内向</w:t>
            </w:r>
            <w:r>
              <w:rPr>
                <w:rFonts w:ascii="仿宋_GB2312" w:hAnsi="仿宋_GB2312" w:cs="仿宋_GB2312" w:eastAsia="仿宋_GB2312"/>
                <w:sz w:val="32"/>
              </w:rPr>
              <w:t>成交供应商</w:t>
            </w:r>
            <w:r>
              <w:rPr>
                <w:rFonts w:ascii="仿宋_GB2312" w:hAnsi="仿宋_GB2312" w:cs="仿宋_GB2312" w:eastAsia="仿宋_GB2312"/>
                <w:sz w:val="32"/>
              </w:rPr>
              <w:t>支付合同总金额的</w:t>
            </w:r>
            <w:r>
              <w:rPr>
                <w:rFonts w:ascii="仿宋_GB2312" w:hAnsi="仿宋_GB2312" w:cs="仿宋_GB2312" w:eastAsia="仿宋_GB2312"/>
                <w:sz w:val="32"/>
              </w:rPr>
              <w:t>20%</w:t>
            </w:r>
            <w:r>
              <w:rPr>
                <w:rFonts w:ascii="仿宋_GB2312" w:hAnsi="仿宋_GB2312" w:cs="仿宋_GB2312" w:eastAsia="仿宋_GB2312"/>
                <w:sz w:val="32"/>
              </w:rPr>
              <w:t>。</w:t>
            </w:r>
          </w:p>
          <w:p>
            <w:pPr>
              <w:pStyle w:val="null3"/>
              <w:ind w:firstLine="960"/>
              <w:jc w:val="left"/>
            </w:pPr>
            <w:r>
              <w:rPr>
                <w:rFonts w:ascii="仿宋_GB2312" w:hAnsi="仿宋_GB2312" w:cs="仿宋_GB2312" w:eastAsia="仿宋_GB2312"/>
                <w:sz w:val="32"/>
              </w:rPr>
              <w:t>第四次付款：维护完成且履约验收合格</w:t>
            </w:r>
            <w:r>
              <w:rPr>
                <w:rFonts w:ascii="仿宋_GB2312" w:hAnsi="仿宋_GB2312" w:cs="仿宋_GB2312" w:eastAsia="仿宋_GB2312"/>
                <w:sz w:val="32"/>
              </w:rPr>
              <w:t>,</w:t>
            </w:r>
            <w:r>
              <w:rPr>
                <w:rFonts w:ascii="仿宋_GB2312" w:hAnsi="仿宋_GB2312" w:cs="仿宋_GB2312" w:eastAsia="仿宋_GB2312"/>
                <w:sz w:val="32"/>
              </w:rPr>
              <w:t>采购人</w:t>
            </w:r>
            <w:r>
              <w:rPr>
                <w:rFonts w:ascii="仿宋_GB2312" w:hAnsi="仿宋_GB2312" w:cs="仿宋_GB2312" w:eastAsia="仿宋_GB2312"/>
                <w:sz w:val="32"/>
              </w:rPr>
              <w:t>凭方开具的正式有效发票在</w:t>
            </w:r>
            <w:r>
              <w:rPr>
                <w:rFonts w:ascii="仿宋_GB2312" w:hAnsi="仿宋_GB2312" w:cs="仿宋_GB2312" w:eastAsia="仿宋_GB2312"/>
                <w:sz w:val="32"/>
              </w:rPr>
              <w:t>15个工作日内向</w:t>
            </w:r>
            <w:r>
              <w:rPr>
                <w:rFonts w:ascii="仿宋_GB2312" w:hAnsi="仿宋_GB2312" w:cs="仿宋_GB2312" w:eastAsia="仿宋_GB2312"/>
                <w:sz w:val="32"/>
              </w:rPr>
              <w:t>成交供应商</w:t>
            </w:r>
            <w:r>
              <w:rPr>
                <w:rFonts w:ascii="仿宋_GB2312" w:hAnsi="仿宋_GB2312" w:cs="仿宋_GB2312" w:eastAsia="仿宋_GB2312"/>
                <w:sz w:val="32"/>
              </w:rPr>
              <w:t>支付合同总金额的</w:t>
            </w:r>
            <w:r>
              <w:rPr>
                <w:rFonts w:ascii="仿宋_GB2312" w:hAnsi="仿宋_GB2312" w:cs="仿宋_GB2312" w:eastAsia="仿宋_GB2312"/>
                <w:sz w:val="32"/>
              </w:rPr>
              <w:t>20%</w:t>
            </w:r>
            <w:r>
              <w:rPr>
                <w:rFonts w:ascii="仿宋_GB2312" w:hAnsi="仿宋_GB2312" w:cs="仿宋_GB2312" w:eastAsia="仿宋_GB2312"/>
                <w:sz w:val="32"/>
              </w:rPr>
              <w:t xml:space="preserve"> </w:t>
            </w:r>
            <w:r>
              <w:rPr>
                <w:rFonts w:ascii="仿宋_GB2312" w:hAnsi="仿宋_GB2312" w:cs="仿宋_GB2312" w:eastAsia="仿宋_GB2312"/>
                <w:sz w:val="32"/>
              </w:rPr>
              <w:t>。</w:t>
            </w:r>
          </w:p>
          <w:p>
            <w:pPr>
              <w:pStyle w:val="null3"/>
              <w:ind w:firstLine="960"/>
              <w:jc w:val="left"/>
            </w:pPr>
            <w:r>
              <w:rPr>
                <w:rFonts w:ascii="仿宋_GB2312" w:hAnsi="仿宋_GB2312" w:cs="仿宋_GB2312" w:eastAsia="仿宋_GB2312"/>
                <w:sz w:val="32"/>
              </w:rPr>
              <w:t>5.验收要求</w:t>
            </w:r>
          </w:p>
          <w:p>
            <w:pPr>
              <w:pStyle w:val="null3"/>
              <w:ind w:firstLine="960"/>
              <w:jc w:val="left"/>
            </w:pPr>
            <w:r>
              <w:rPr>
                <w:rFonts w:ascii="仿宋_GB2312" w:hAnsi="仿宋_GB2312" w:cs="仿宋_GB2312" w:eastAsia="仿宋_GB2312"/>
                <w:sz w:val="32"/>
              </w:rPr>
              <w:t>成交供应商完成合同约定的项目内容后，采购人接到成交供应商关于本项目验收书面申请后，应当在</w:t>
            </w:r>
            <w:r>
              <w:rPr>
                <w:rFonts w:ascii="仿宋_GB2312" w:hAnsi="仿宋_GB2312" w:cs="仿宋_GB2312" w:eastAsia="仿宋_GB2312"/>
                <w:sz w:val="32"/>
              </w:rPr>
              <w:t>5个工作日内指派代表及专家与成交供应商共同进行履约验收，经验收满足合同及附件的所有要求的，由双方签署验收报告。</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技术响应部分</w:t>
            </w:r>
          </w:p>
        </w:tc>
        <w:tc>
          <w:tcPr>
            <w:tcW w:type="dxa" w:w="2492"/>
          </w:tcPr>
          <w:p>
            <w:pPr>
              <w:pStyle w:val="null3"/>
              <w:jc w:val="left"/>
            </w:pPr>
            <w:r>
              <w:rPr>
                <w:rFonts w:ascii="仿宋_GB2312" w:hAnsi="仿宋_GB2312" w:cs="仿宋_GB2312" w:eastAsia="仿宋_GB2312"/>
              </w:rPr>
              <w:t>1、投标人提供的产品功能参数与采购文件中升级改造与增补点位技术参数功能进行点对点比较。 ①完全满足或优于采购文件功能参数要求，得20分；② 带“▲”为重要参数，每一项指标不满足，扣1分，其他每项扣0.2分，扣完为止。（投标人须对所投标产品技术参数及功能要求的真实性负责，提供虚假印章、参数、证明或伪造、变更或虚假响应者，按废标处理、没收投标保证金并将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投标人需求理解</w:t>
            </w:r>
          </w:p>
        </w:tc>
        <w:tc>
          <w:tcPr>
            <w:tcW w:type="dxa" w:w="2492"/>
          </w:tcPr>
          <w:p>
            <w:pPr>
              <w:pStyle w:val="null3"/>
              <w:jc w:val="left"/>
            </w:pPr>
            <w:r>
              <w:rPr>
                <w:rFonts w:ascii="仿宋_GB2312" w:hAnsi="仿宋_GB2312" w:cs="仿宋_GB2312" w:eastAsia="仿宋_GB2312"/>
              </w:rPr>
              <w:t>投标人需求理解:投标人应针对本项目编制项目理解方案，方案应具备合理性、针对性和科学性，包含但不限于以下内容：①运维需求理解及分析；②工作范围的理解及分析。 方案中包含以上要素且思路清晰、内容完整、切实可行的得4分，每缺少一项扣2分，一项有缺陷扣1分。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视频监控运维方案</w:t>
            </w:r>
          </w:p>
        </w:tc>
        <w:tc>
          <w:tcPr>
            <w:tcW w:type="dxa" w:w="2492"/>
          </w:tcPr>
          <w:p>
            <w:pPr>
              <w:pStyle w:val="null3"/>
              <w:jc w:val="left"/>
            </w:pPr>
            <w:r>
              <w:rPr>
                <w:rFonts w:ascii="仿宋_GB2312" w:hAnsi="仿宋_GB2312" w:cs="仿宋_GB2312" w:eastAsia="仿宋_GB2312"/>
              </w:rPr>
              <w:t>视频监控运维方案:投标人应针对本项目编制视频监控运维方案，方案应具备合理性、针对性和科学性，包含但不限于以下内容：①前端部分运维；②传输部分运维；③监控系统安装施工。 方案中包含以上要素且思路清晰、内容完整、切实可行的得12分，每缺少一项扣4分，一项有缺陷扣2分。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机房运维方案</w:t>
            </w:r>
          </w:p>
        </w:tc>
        <w:tc>
          <w:tcPr>
            <w:tcW w:type="dxa" w:w="2492"/>
          </w:tcPr>
          <w:p>
            <w:pPr>
              <w:pStyle w:val="null3"/>
              <w:jc w:val="left"/>
            </w:pPr>
            <w:r>
              <w:rPr>
                <w:rFonts w:ascii="仿宋_GB2312" w:hAnsi="仿宋_GB2312" w:cs="仿宋_GB2312" w:eastAsia="仿宋_GB2312"/>
              </w:rPr>
              <w:t>机房运维方案：投标人应针对本项目编制机房运维方案，方案应具备合理性、针对性和科学性，包含但不限于以下内容：①对该部分需求的理解，及后续运维、优化、管理；②对运维工作的认识程度，突出项目的重点、难点并能准确把握，应对措施具有可操作性。 方案中包含以上要素且思路清晰、内容完整、切实可行的得8分，每缺少一项扣4分，一项有缺陷扣2分。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整体运维方案</w:t>
            </w:r>
          </w:p>
        </w:tc>
        <w:tc>
          <w:tcPr>
            <w:tcW w:type="dxa" w:w="2492"/>
          </w:tcPr>
          <w:p>
            <w:pPr>
              <w:pStyle w:val="null3"/>
              <w:jc w:val="left"/>
            </w:pPr>
            <w:r>
              <w:rPr>
                <w:rFonts w:ascii="仿宋_GB2312" w:hAnsi="仿宋_GB2312" w:cs="仿宋_GB2312" w:eastAsia="仿宋_GB2312"/>
              </w:rPr>
              <w:t>整体运维方案：投标人应针对本项目编制项目整体运维方案，方案应具备合理性、针对性和科学性，包含但不限于以下内容①机构设置；②应急调整及安全防范措施；③维护服务体系；④运维服务流程和应急保障；⑤运维服务团队人员。 方案中包含以上要素且思路清晰、内容完整、切实可行的得20分，每缺少一项扣4分，一项有缺陷扣2分。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投标人实力</w:t>
            </w:r>
          </w:p>
        </w:tc>
        <w:tc>
          <w:tcPr>
            <w:tcW w:type="dxa" w:w="2492"/>
          </w:tcPr>
          <w:p>
            <w:pPr>
              <w:pStyle w:val="null3"/>
              <w:jc w:val="left"/>
            </w:pPr>
            <w:r>
              <w:rPr>
                <w:rFonts w:ascii="仿宋_GB2312" w:hAnsi="仿宋_GB2312" w:cs="仿宋_GB2312" w:eastAsia="仿宋_GB2312"/>
              </w:rPr>
              <w:t>1、投标人具有ITSS信息技术服务标准符合性证书-运行维护（三级或以上），满足得2分，不提供不得分。 2、投标人具有ISO20000IT服务管理体系认证证书，满足得2分，不提供不得分。 3、投标人具有ISO27001信息安全管理体系认证证书，满足得2分，不提供不得分。 4、投标人具有ISO22301业务连续性管理体系认证证书，满足得2分，不提供不得分。 5、投标人具有售后服务认证证书（四星级或以上）得2分，不提供不得分。 备注：以上需提供有效期内的相关证书复印件（或扫描件）并加盖投标人公章。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投标人拟任命项目经理1名具备以下证书： （1）人社部工信部颁发的信息系统项目管理师证书 （2）PMP认证工程师证书 （3）CISP（注册信息安全专业人员）证书 （4）ITSS认证IT服务项目经理证书 （5）具备通信专业技术人员职业资格证证书 ①同时具备4-5项得7分，同时具备3项得4分，同时具备1-2项得1分，没有不得分。 ②响应文件中附相应证书的复印件（或扫描件）（加盖投标人公章）作为评审依据，未提供或未按要求提供不得分。 ③拟投入本项目的项目组成员须提供投标供应商为其缴纳的2025年任意1个月社保证明材料的复印件（或扫描件）（加盖投标人公章）作为评审依据，未提供或未按要求提供不得分。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技术服务团队</w:t>
            </w:r>
          </w:p>
        </w:tc>
        <w:tc>
          <w:tcPr>
            <w:tcW w:type="dxa" w:w="2492"/>
          </w:tcPr>
          <w:p>
            <w:pPr>
              <w:pStyle w:val="null3"/>
              <w:jc w:val="left"/>
            </w:pPr>
            <w:r>
              <w:rPr>
                <w:rFonts w:ascii="仿宋_GB2312" w:hAnsi="仿宋_GB2312" w:cs="仿宋_GB2312" w:eastAsia="仿宋_GB2312"/>
              </w:rPr>
              <w:t>投标人投入本项目的技术服务团队（除项目经理外）具有以下证书： （1）数据库系统工程师 （2）CISP（注册信息安全专业人员） （3）通信专业技术人员职业水平证书 （4）网络工程师 （5）系统集成项目管理工程师或信息系统项目管理师证书 （6）软件工程师 ① 团队成员每具备一类证书得1.5分，一人具有多项证书不重复计算，本项最高得9分。 ②响应文件中附相应证书的复印件（或扫描件）（加盖投标人公章）作为评审依据，未提供或未按要求提供不得分。 ③拟投入本项目的项目组成员须提供投标供应商为其缴纳的2025年任意1个月社保证明材料的复印件（或扫描件）（加盖投标人公章）作为评审依据，未提供或未按要求提供不得分。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[SJGC]20250700003[CS]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白沙黎族自治县公安局信息化运维服务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白沙黎族自治县公安局信息化运维服务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3145869.09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详见附件：投标人无不良信用记录承诺函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