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茶产业应对气候变化能力提升示范项目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[HNFYY]20250300001[CS]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白沙黎族自治县生态环境局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海南方与圆项目管理有限公司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白沙黎族自治县生态环境局</w:t>
      </w:r>
      <w:r>
        <w:rPr>
          <w:rFonts w:ascii="仿宋_GB2312" w:hAnsi="仿宋_GB2312" w:cs="仿宋_GB2312" w:eastAsia="仿宋_GB2312"/>
        </w:rPr>
        <w:t xml:space="preserve"> 的委托， </w:t>
      </w:r>
      <w:r>
        <w:rPr>
          <w:rFonts w:ascii="仿宋_GB2312" w:hAnsi="仿宋_GB2312" w:cs="仿宋_GB2312" w:eastAsia="仿宋_GB2312"/>
        </w:rPr>
        <w:t>海南方与圆项目管理有限公司</w:t>
      </w:r>
      <w:r>
        <w:rPr>
          <w:rFonts w:ascii="仿宋_GB2312" w:hAnsi="仿宋_GB2312" w:cs="仿宋_GB2312" w:eastAsia="仿宋_GB2312"/>
        </w:rPr>
        <w:t xml:space="preserve"> 对 </w:t>
      </w:r>
      <w:r>
        <w:rPr>
          <w:rFonts w:ascii="仿宋_GB2312" w:hAnsi="仿宋_GB2312" w:cs="仿宋_GB2312" w:eastAsia="仿宋_GB2312"/>
        </w:rPr>
        <w:t>茶产业应对气候变化能力提升示范项目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[HNFYY]20250300001[CS]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茶产业应对气候变化能力提升示范项目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2.本项目全程线上开标。如需云平台相关咨询，请拨打以下热线电话： 热线：4001691288。 3.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白沙黎族自治县生态环境局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海南省白沙黎族自治县牙叉镇方溪路8号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0898-27715916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海南方与圆项目管理有限公司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海南省海口市美兰区蓝天街道35号名门广场北区B(6-9)座26楼2606房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0898-66101086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代理服务费收费标准：按照中标（成交）金额，以（2002年10月15日国家发展计划委员会计价格[2002]1980号发布）招标代理服务收费管理暂行办法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联系电话：0898-66101086</w:t>
      </w:r>
    </w:p>
    <w:p>
      <w:pPr>
        <w:pStyle w:val="null3"/>
        <w:jc w:val="left"/>
      </w:pPr>
      <w:r>
        <w:rPr>
          <w:rFonts w:ascii="仿宋_GB2312" w:hAnsi="仿宋_GB2312" w:cs="仿宋_GB2312" w:eastAsia="仿宋_GB2312"/>
        </w:rPr>
        <w:t>地址：海南方与圆项目管理有限公司</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1.项目背景</w:t>
      </w:r>
    </w:p>
    <w:p>
      <w:pPr>
        <w:pStyle w:val="null3"/>
        <w:ind w:firstLine="480"/>
        <w:jc w:val="left"/>
      </w:pPr>
      <w:r>
        <w:rPr>
          <w:rFonts w:ascii="仿宋_GB2312" w:hAnsi="仿宋_GB2312" w:cs="仿宋_GB2312" w:eastAsia="仿宋_GB2312"/>
          <w:sz w:val="21"/>
        </w:rPr>
        <w:t>气候变化是当今人类面临的最严重的全球性环境问题，也是最具挑战的风险管理问题。我国坚定实施积极应对气候变化国家战略，全力推动绿色低碳发展，成为全球生态文明建设的重要参与者、贡献者和引领者。作为中国唯一的热带岛屿省份，海南正在加快建设具有世界影响力的中国特色自由贸易港，积极应对气候变化是推进自贸港高质量发展与生态文明建设的重要内容。白沙黎族自治县应对气候变化工作机制逐步完善，减缓和适应气候变化能力逐步提升，以</w:t>
      </w:r>
      <w:r>
        <w:rPr>
          <w:rFonts w:ascii="仿宋_GB2312" w:hAnsi="仿宋_GB2312" w:cs="仿宋_GB2312" w:eastAsia="仿宋_GB2312"/>
          <w:sz w:val="21"/>
        </w:rPr>
        <w:t>“大叶茶产业低碳有机”为主线，积极开展有机茶、生态低碳茶认证，不断提升茶产业绿色生态发展水平。</w:t>
      </w:r>
    </w:p>
    <w:p>
      <w:pPr>
        <w:pStyle w:val="null3"/>
        <w:ind w:firstLine="480"/>
        <w:jc w:val="left"/>
      </w:pPr>
      <w:r>
        <w:rPr>
          <w:rFonts w:ascii="仿宋_GB2312" w:hAnsi="仿宋_GB2312" w:cs="仿宋_GB2312" w:eastAsia="仿宋_GB2312"/>
          <w:sz w:val="21"/>
        </w:rPr>
        <w:t>2.建设目标</w:t>
      </w:r>
    </w:p>
    <w:p>
      <w:pPr>
        <w:pStyle w:val="null3"/>
        <w:ind w:firstLine="480"/>
        <w:jc w:val="left"/>
      </w:pPr>
      <w:r>
        <w:rPr>
          <w:rFonts w:ascii="仿宋_GB2312" w:hAnsi="仿宋_GB2312" w:cs="仿宋_GB2312" w:eastAsia="仿宋_GB2312"/>
          <w:sz w:val="21"/>
        </w:rPr>
        <w:t>本项目旨在规范实施白沙茶产品碳足迹评价与碳标签应用实践，助力提升白沙茶园生态系统气候韧性，打造应对气候变化科普基地，加强应对气候变化知识普及宣传，聚焦应对气候变化能力提升，以绿色低碳发展为指引，促进白沙茶产业提质增效。建设目标包括：</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1）完成白沙茶产品碳足迹因子数据调查，形成1套白沙茶产品碳足迹因子数据集；</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2）完成碳标签应用指南研究，制定1份白沙茶产品碳足迹量化与碳标签应用指南；</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3）完成白沙适应气候变化与智慧管理示范茶园建设；</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4）完成白沙茶园小镇应对气候变化科普基地建设；</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完成</w:t>
      </w:r>
      <w:r>
        <w:rPr>
          <w:rFonts w:ascii="仿宋_GB2312" w:hAnsi="仿宋_GB2312" w:cs="仿宋_GB2312" w:eastAsia="仿宋_GB2312"/>
          <w:sz w:val="21"/>
        </w:rPr>
        <w:t>白沙茶产业碳金融产品</w:t>
      </w:r>
      <w:r>
        <w:rPr>
          <w:rFonts w:ascii="仿宋_GB2312" w:hAnsi="仿宋_GB2312" w:cs="仿宋_GB2312" w:eastAsia="仿宋_GB2312"/>
          <w:sz w:val="21"/>
        </w:rPr>
        <w:t>开发路径研究并推动落地</w:t>
      </w:r>
      <w:r>
        <w:rPr>
          <w:rFonts w:ascii="仿宋_GB2312" w:hAnsi="仿宋_GB2312" w:cs="仿宋_GB2312" w:eastAsia="仿宋_GB2312"/>
          <w:sz w:val="21"/>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3,099,800.00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C07990000-其他生态环境保护和治理服务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3,099,800.00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C07990000-其他生态环境保护和治理服务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3,099,800.00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标的名称：C07990000-其他生态环境保护和治理服务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1.服务内容</w:t>
            </w:r>
          </w:p>
          <w:p>
            <w:pPr>
              <w:pStyle w:val="null3"/>
              <w:jc w:val="both"/>
            </w:pPr>
            <w:r>
              <w:rPr>
                <w:rFonts w:ascii="仿宋_GB2312" w:hAnsi="仿宋_GB2312" w:cs="仿宋_GB2312" w:eastAsia="仿宋_GB2312"/>
                <w:b/>
              </w:rPr>
              <w:t>（</w:t>
            </w:r>
            <w:r>
              <w:rPr>
                <w:rFonts w:ascii="仿宋_GB2312" w:hAnsi="仿宋_GB2312" w:cs="仿宋_GB2312" w:eastAsia="仿宋_GB2312"/>
                <w:b/>
              </w:rPr>
              <w:t>1）</w:t>
            </w:r>
            <w:r>
              <w:rPr>
                <w:rFonts w:ascii="仿宋_GB2312" w:hAnsi="仿宋_GB2312" w:cs="仿宋_GB2312" w:eastAsia="仿宋_GB2312"/>
                <w:b/>
              </w:rPr>
              <w:t>白沙茶产品碳足迹因子数据调查</w:t>
            </w:r>
          </w:p>
          <w:p>
            <w:pPr>
              <w:pStyle w:val="null3"/>
              <w:ind w:firstLine="400"/>
              <w:jc w:val="both"/>
            </w:pPr>
            <w:r>
              <w:rPr>
                <w:rFonts w:ascii="仿宋_GB2312" w:hAnsi="仿宋_GB2312" w:cs="仿宋_GB2312" w:eastAsia="仿宋_GB2312"/>
                <w:sz w:val="21"/>
              </w:rPr>
              <w:t>基于国内外经验梳理，开展白沙茶叶行业基础调查工作，收集白沙现有重点茶企茶叶种植、加工、运输等阶段活动水平数据，调研其余主要茶企生产经营情况。在白沙茶产品生命周期系统边界内，建立不同茶产品茶园种植、加工包装、销售运输、用户消费、废弃物处理等各个单元过程的投入产出清单；依据不同茶产品各个单元过程产出清单，收集活动水平数据，明确排放因子数据，建立白沙茶产品碳足迹因子分级数据集。</w:t>
            </w:r>
          </w:p>
          <w:p>
            <w:pPr>
              <w:pStyle w:val="null3"/>
              <w:jc w:val="both"/>
            </w:pPr>
            <w:r>
              <w:rPr>
                <w:rFonts w:ascii="仿宋_GB2312" w:hAnsi="仿宋_GB2312" w:cs="仿宋_GB2312" w:eastAsia="仿宋_GB2312"/>
                <w:b/>
              </w:rPr>
              <w:t>（</w:t>
            </w:r>
            <w:r>
              <w:rPr>
                <w:rFonts w:ascii="仿宋_GB2312" w:hAnsi="仿宋_GB2312" w:cs="仿宋_GB2312" w:eastAsia="仿宋_GB2312"/>
                <w:b/>
              </w:rPr>
              <w:t>2）</w:t>
            </w:r>
            <w:r>
              <w:rPr>
                <w:rFonts w:ascii="仿宋_GB2312" w:hAnsi="仿宋_GB2312" w:cs="仿宋_GB2312" w:eastAsia="仿宋_GB2312"/>
                <w:b/>
              </w:rPr>
              <w:t>白沙茶产品碳足迹量化与碳标签应用指南创建</w:t>
            </w:r>
          </w:p>
          <w:p>
            <w:pPr>
              <w:pStyle w:val="null3"/>
              <w:ind w:firstLine="400"/>
              <w:jc w:val="both"/>
            </w:pPr>
            <w:r>
              <w:rPr>
                <w:rFonts w:ascii="仿宋_GB2312" w:hAnsi="仿宋_GB2312" w:cs="仿宋_GB2312" w:eastAsia="仿宋_GB2312"/>
                <w:sz w:val="21"/>
              </w:rPr>
              <w:t>开展白沙茶产品碳足迹量化技术研究，在国内外茶产品碳足迹核算技术规则调研的基础上，结合白沙茶产品生命周期基本特点，建立白沙茶产品的生命周期评价指南；研究规范茶产品碳标签核算、申请、使用、数据质量管理及监督等认证流程，完成碳标签标识认证与知识产权登记。基于研究成果，研究编制白沙茶产品碳足迹量化与碳标签应用指南。</w:t>
            </w:r>
          </w:p>
          <w:p>
            <w:pPr>
              <w:pStyle w:val="null3"/>
              <w:jc w:val="both"/>
            </w:pPr>
            <w:r>
              <w:rPr>
                <w:rFonts w:ascii="仿宋_GB2312" w:hAnsi="仿宋_GB2312" w:cs="仿宋_GB2312" w:eastAsia="仿宋_GB2312"/>
                <w:b/>
              </w:rPr>
              <w:t>（</w:t>
            </w:r>
            <w:r>
              <w:rPr>
                <w:rFonts w:ascii="仿宋_GB2312" w:hAnsi="仿宋_GB2312" w:cs="仿宋_GB2312" w:eastAsia="仿宋_GB2312"/>
                <w:b/>
              </w:rPr>
              <w:t>3）</w:t>
            </w:r>
            <w:r>
              <w:rPr>
                <w:rFonts w:ascii="仿宋_GB2312" w:hAnsi="仿宋_GB2312" w:cs="仿宋_GB2312" w:eastAsia="仿宋_GB2312"/>
                <w:b/>
              </w:rPr>
              <w:t>白沙</w:t>
            </w:r>
            <w:r>
              <w:rPr>
                <w:rFonts w:ascii="仿宋_GB2312" w:hAnsi="仿宋_GB2312" w:cs="仿宋_GB2312" w:eastAsia="仿宋_GB2312"/>
                <w:b/>
              </w:rPr>
              <w:t>适应</w:t>
            </w:r>
            <w:r>
              <w:rPr>
                <w:rFonts w:ascii="仿宋_GB2312" w:hAnsi="仿宋_GB2312" w:cs="仿宋_GB2312" w:eastAsia="仿宋_GB2312"/>
                <w:b/>
              </w:rPr>
              <w:t>气候变化与智慧管理示范茶园建设</w:t>
            </w:r>
          </w:p>
          <w:p>
            <w:pPr>
              <w:pStyle w:val="null3"/>
              <w:ind w:firstLine="400"/>
              <w:jc w:val="both"/>
            </w:pPr>
            <w:r>
              <w:rPr>
                <w:rFonts w:ascii="仿宋_GB2312" w:hAnsi="仿宋_GB2312" w:cs="仿宋_GB2312" w:eastAsia="仿宋_GB2312"/>
                <w:sz w:val="21"/>
              </w:rPr>
              <w:t>为加快提高白沙茶产业集约化、产业化发展水平，提升茶园适应极端气候灾害不利影响的适应能力，增强气候韧性，进一步提高茶叶的品质和产量，本项目将充分运用物联网、互联网等高新技术为产业赋能，开展白沙适应气候变化与智慧管理示范茶园建设研究，助力白沙茶产业智慧化、绿色化发展。研究内容包括：开展茶产品适应气候变化与智慧管理研究；编制白沙适应气候变化与智慧管理示范茶园建设方案；建设适应气候变化与智慧茶园数字云平台，通过建设云平台，实现对茶园环境数据、生长数据的实时采集和处理，实现</w:t>
            </w:r>
            <w:r>
              <w:rPr>
                <w:rFonts w:ascii="仿宋_GB2312" w:hAnsi="仿宋_GB2312" w:cs="仿宋_GB2312" w:eastAsia="仿宋_GB2312"/>
                <w:sz w:val="21"/>
              </w:rPr>
              <w:t>“</w:t>
            </w:r>
            <w:r>
              <w:rPr>
                <w:rFonts w:ascii="仿宋_GB2312" w:hAnsi="仿宋_GB2312" w:cs="仿宋_GB2312" w:eastAsia="仿宋_GB2312"/>
                <w:sz w:val="21"/>
              </w:rPr>
              <w:t>茶园环境数据监测、茶园虫情监测预警、茶园长势视频监控、水肥自动化控制</w:t>
            </w:r>
            <w:r>
              <w:rPr>
                <w:rFonts w:ascii="仿宋_GB2312" w:hAnsi="仿宋_GB2312" w:cs="仿宋_GB2312" w:eastAsia="仿宋_GB2312"/>
                <w:sz w:val="21"/>
              </w:rPr>
              <w:t xml:space="preserve">” </w:t>
            </w:r>
            <w:r>
              <w:rPr>
                <w:rFonts w:ascii="仿宋_GB2312" w:hAnsi="仿宋_GB2312" w:cs="仿宋_GB2312" w:eastAsia="仿宋_GB2312"/>
                <w:sz w:val="21"/>
              </w:rPr>
              <w:t>等功能，从而提供智能化的管理指导和决策支持。</w:t>
            </w:r>
          </w:p>
          <w:p>
            <w:pPr>
              <w:pStyle w:val="null3"/>
              <w:ind w:firstLine="400"/>
              <w:jc w:val="both"/>
            </w:pPr>
            <w:r>
              <w:rPr>
                <w:rFonts w:ascii="仿宋_GB2312" w:hAnsi="仿宋_GB2312" w:cs="仿宋_GB2312" w:eastAsia="仿宋_GB2312"/>
                <w:sz w:val="21"/>
              </w:rPr>
              <w:t>选取不少于</w:t>
            </w:r>
            <w:r>
              <w:rPr>
                <w:rFonts w:ascii="仿宋_GB2312" w:hAnsi="仿宋_GB2312" w:cs="仿宋_GB2312" w:eastAsia="仿宋_GB2312"/>
                <w:sz w:val="21"/>
              </w:rPr>
              <w:t>100</w:t>
            </w:r>
            <w:r>
              <w:rPr>
                <w:rFonts w:ascii="仿宋_GB2312" w:hAnsi="仿宋_GB2312" w:cs="仿宋_GB2312" w:eastAsia="仿宋_GB2312"/>
                <w:sz w:val="21"/>
              </w:rPr>
              <w:t>亩的茶园作为先行先试的试点示范工程，根据示范茶园适应气候变化与智慧管理的需要，开展智慧茶园信息化研究与建设，完成以下系统建设并进行集成。</w:t>
            </w:r>
          </w:p>
          <w:p>
            <w:pPr>
              <w:pStyle w:val="null3"/>
              <w:ind w:firstLine="400"/>
              <w:jc w:val="both"/>
            </w:pPr>
            <w:r>
              <w:rPr>
                <w:rFonts w:ascii="仿宋_GB2312" w:hAnsi="仿宋_GB2312" w:cs="仿宋_GB2312" w:eastAsia="仿宋_GB2312"/>
                <w:sz w:val="21"/>
              </w:rPr>
              <w:t>茶园实时气象环境监测系统建设。拟在茶园基地的关键位置建设智能户外气象站，对茶园区域内的风速、风向、空气温度、湿度、降雨量、土壤温湿度等环境参数进行有效的监测，为企业管理人员提供科学的气象、土壤数据。</w:t>
            </w:r>
          </w:p>
          <w:p>
            <w:pPr>
              <w:pStyle w:val="null3"/>
              <w:ind w:firstLine="400"/>
              <w:jc w:val="both"/>
            </w:pPr>
            <w:r>
              <w:rPr>
                <w:rFonts w:ascii="仿宋_GB2312" w:hAnsi="仿宋_GB2312" w:cs="仿宋_GB2312" w:eastAsia="仿宋_GB2312"/>
                <w:sz w:val="21"/>
              </w:rPr>
              <w:t>茶园土壤墒情监测系统建设。通过在茶园基地部署土壤墒情监测站，实现对茶园区域内的温度、水分、</w:t>
            </w:r>
            <w:r>
              <w:rPr>
                <w:rFonts w:ascii="仿宋_GB2312" w:hAnsi="仿宋_GB2312" w:cs="仿宋_GB2312" w:eastAsia="仿宋_GB2312"/>
                <w:sz w:val="21"/>
              </w:rPr>
              <w:t>EC</w:t>
            </w:r>
            <w:r>
              <w:rPr>
                <w:rFonts w:ascii="仿宋_GB2312" w:hAnsi="仿宋_GB2312" w:cs="仿宋_GB2312" w:eastAsia="仿宋_GB2312"/>
                <w:sz w:val="21"/>
              </w:rPr>
              <w:t>值、</w:t>
            </w:r>
            <w:r>
              <w:rPr>
                <w:rFonts w:ascii="仿宋_GB2312" w:hAnsi="仿宋_GB2312" w:cs="仿宋_GB2312" w:eastAsia="仿宋_GB2312"/>
                <w:sz w:val="21"/>
              </w:rPr>
              <w:t>pH</w:t>
            </w:r>
            <w:r>
              <w:rPr>
                <w:rFonts w:ascii="仿宋_GB2312" w:hAnsi="仿宋_GB2312" w:cs="仿宋_GB2312" w:eastAsia="仿宋_GB2312"/>
                <w:sz w:val="21"/>
              </w:rPr>
              <w:t>值等种植土壤墒情实时监测，实现实时上传墒情数据。</w:t>
            </w:r>
          </w:p>
          <w:p>
            <w:pPr>
              <w:pStyle w:val="null3"/>
              <w:ind w:firstLine="400"/>
              <w:jc w:val="both"/>
            </w:pPr>
            <w:r>
              <w:rPr>
                <w:rFonts w:ascii="仿宋_GB2312" w:hAnsi="仿宋_GB2312" w:cs="仿宋_GB2312" w:eastAsia="仿宋_GB2312"/>
                <w:sz w:val="21"/>
              </w:rPr>
              <w:t>茶园虫情监测预警系统建设。利用现代光、电、数控技术、无线传输技术、物联网技术等手段，实现害虫的诱集、分类统计、实时报传、远程检测、虫害预警和防治指导的自动化、智能化。通过该系统，茶园管理者可以实现对害虫的监测和预警，及时发现虫害并采取有效的防治措施。</w:t>
            </w:r>
          </w:p>
          <w:p>
            <w:pPr>
              <w:pStyle w:val="null3"/>
              <w:ind w:firstLine="400"/>
              <w:jc w:val="both"/>
            </w:pPr>
            <w:r>
              <w:rPr>
                <w:rFonts w:ascii="仿宋_GB2312" w:hAnsi="仿宋_GB2312" w:cs="仿宋_GB2312" w:eastAsia="仿宋_GB2312"/>
                <w:sz w:val="21"/>
              </w:rPr>
              <w:t>智慧茶园</w:t>
            </w:r>
            <w:r>
              <w:rPr>
                <w:rFonts w:ascii="仿宋_GB2312" w:hAnsi="仿宋_GB2312" w:cs="仿宋_GB2312" w:eastAsia="仿宋_GB2312"/>
                <w:sz w:val="21"/>
              </w:rPr>
              <w:t>水肥一体化</w:t>
            </w:r>
            <w:r>
              <w:rPr>
                <w:rFonts w:ascii="仿宋_GB2312" w:hAnsi="仿宋_GB2312" w:cs="仿宋_GB2312" w:eastAsia="仿宋_GB2312"/>
                <w:sz w:val="21"/>
              </w:rPr>
              <w:t>系统建设。通过建设智慧茶园水肥一体化系统，通过水肥一体化技术，将水肥混合后通过灌溉管道输送到茶园，实现水肥的均匀分布和高效利用。水肥灌溉设备与云平台相连，根据云平台的指令，自动调节水肥的投入量和时间，实现水肥的精准施用。</w:t>
            </w:r>
          </w:p>
          <w:p>
            <w:pPr>
              <w:pStyle w:val="null3"/>
              <w:jc w:val="both"/>
            </w:pPr>
            <w:r>
              <w:rPr>
                <w:rFonts w:ascii="仿宋_GB2312" w:hAnsi="仿宋_GB2312" w:cs="仿宋_GB2312" w:eastAsia="仿宋_GB2312"/>
                <w:b/>
              </w:rPr>
              <w:t xml:space="preserve"> </w:t>
            </w:r>
            <w:r>
              <w:rPr>
                <w:rFonts w:ascii="仿宋_GB2312" w:hAnsi="仿宋_GB2312" w:cs="仿宋_GB2312" w:eastAsia="仿宋_GB2312"/>
                <w:b/>
              </w:rPr>
              <w:t>（</w:t>
            </w:r>
            <w:r>
              <w:rPr>
                <w:rFonts w:ascii="仿宋_GB2312" w:hAnsi="仿宋_GB2312" w:cs="仿宋_GB2312" w:eastAsia="仿宋_GB2312"/>
                <w:b/>
              </w:rPr>
              <w:t>4）白沙茶园小镇应对气候变化科普基地建设</w:t>
            </w:r>
          </w:p>
          <w:p>
            <w:pPr>
              <w:pStyle w:val="null3"/>
              <w:ind w:firstLine="400"/>
              <w:jc w:val="both"/>
            </w:pPr>
            <w:r>
              <w:rPr>
                <w:rFonts w:ascii="仿宋_GB2312" w:hAnsi="仿宋_GB2312" w:cs="仿宋_GB2312" w:eastAsia="仿宋_GB2312"/>
                <w:sz w:val="21"/>
              </w:rPr>
              <w:t>完成应对气候变化科普基地设计策划，因地制宜开展茶园小镇气候变化主题科普场所建设。基于科普基地选址所在地特点，布设不同功能区，开展科普展品设计与制作。基于科普基地各项功能展示需要，建设融合应对气候变化科普内容、展览展示、互动体验、休闲游憩以及智慧化运营管理需求的茶园小镇</w:t>
            </w:r>
            <w:r>
              <w:rPr>
                <w:rFonts w:ascii="仿宋_GB2312" w:hAnsi="仿宋_GB2312" w:cs="仿宋_GB2312" w:eastAsia="仿宋_GB2312"/>
                <w:sz w:val="21"/>
              </w:rPr>
              <w:t>“</w:t>
            </w:r>
            <w:r>
              <w:rPr>
                <w:rFonts w:ascii="仿宋_GB2312" w:hAnsi="仿宋_GB2312" w:cs="仿宋_GB2312" w:eastAsia="仿宋_GB2312"/>
                <w:sz w:val="21"/>
              </w:rPr>
              <w:t>碳旅融合</w:t>
            </w:r>
            <w:r>
              <w:rPr>
                <w:rFonts w:ascii="仿宋_GB2312" w:hAnsi="仿宋_GB2312" w:cs="仿宋_GB2312" w:eastAsia="仿宋_GB2312"/>
                <w:sz w:val="21"/>
              </w:rPr>
              <w:t>”</w:t>
            </w:r>
            <w:r>
              <w:rPr>
                <w:rFonts w:ascii="仿宋_GB2312" w:hAnsi="仿宋_GB2312" w:cs="仿宋_GB2312" w:eastAsia="仿宋_GB2312"/>
                <w:sz w:val="21"/>
              </w:rPr>
              <w:t>智慧系统。</w:t>
            </w:r>
            <w:r>
              <w:br/>
            </w:r>
            <w:r>
              <w:rPr>
                <w:rFonts w:ascii="仿宋_GB2312" w:hAnsi="仿宋_GB2312" w:cs="仿宋_GB2312" w:eastAsia="仿宋_GB2312"/>
                <w:b/>
              </w:rPr>
              <w:t>（</w:t>
            </w:r>
            <w:r>
              <w:rPr>
                <w:rFonts w:ascii="仿宋_GB2312" w:hAnsi="仿宋_GB2312" w:cs="仿宋_GB2312" w:eastAsia="仿宋_GB2312"/>
                <w:b/>
              </w:rPr>
              <w:t>5）白沙茶产业碳金融产品开发</w:t>
            </w:r>
          </w:p>
          <w:p>
            <w:pPr>
              <w:pStyle w:val="null3"/>
              <w:jc w:val="both"/>
            </w:pPr>
            <w:r>
              <w:rPr>
                <w:rFonts w:ascii="仿宋_GB2312" w:hAnsi="仿宋_GB2312" w:cs="仿宋_GB2312" w:eastAsia="仿宋_GB2312"/>
                <w:sz w:val="21"/>
              </w:rPr>
              <w:t>选取白沙具有代表性的茶产品作为试点，评估茶园作为生态系统可形成碳汇，或茶产品生产过程中采取减排措施所形成的碳汇，核算其碳汇量价值；从气候投融资角度出发，综合考虑多方利益，从茶产业碳金融目标与定位、碳金融产品框架设计、数据与技术支撑、碳金融产品实施路径等方面，开展茶叶碳金融产品开发研究，编制</w:t>
            </w:r>
            <w:r>
              <w:rPr>
                <w:rFonts w:ascii="仿宋_GB2312" w:hAnsi="仿宋_GB2312" w:cs="仿宋_GB2312" w:eastAsia="仿宋_GB2312"/>
                <w:sz w:val="21"/>
              </w:rPr>
              <w:t>“</w:t>
            </w:r>
            <w:r>
              <w:rPr>
                <w:rFonts w:ascii="仿宋_GB2312" w:hAnsi="仿宋_GB2312" w:cs="仿宋_GB2312" w:eastAsia="仿宋_GB2312"/>
                <w:sz w:val="21"/>
              </w:rPr>
              <w:t>白沙茶产业碳金融产品开发方案</w:t>
            </w:r>
            <w:r>
              <w:rPr>
                <w:rFonts w:ascii="仿宋_GB2312" w:hAnsi="仿宋_GB2312" w:cs="仿宋_GB2312" w:eastAsia="仿宋_GB2312"/>
                <w:sz w:val="21"/>
              </w:rPr>
              <w:t>”</w:t>
            </w:r>
            <w:r>
              <w:rPr>
                <w:rFonts w:ascii="仿宋_GB2312" w:hAnsi="仿宋_GB2312" w:cs="仿宋_GB2312" w:eastAsia="仿宋_GB2312"/>
                <w:sz w:val="21"/>
              </w:rPr>
              <w:t>，指导白沙茶产业开发碳汇金融产品。</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b/>
              </w:rPr>
              <w:t>2.</w:t>
            </w:r>
            <w:r>
              <w:rPr>
                <w:rFonts w:ascii="仿宋_GB2312" w:hAnsi="仿宋_GB2312" w:cs="仿宋_GB2312" w:eastAsia="仿宋_GB2312"/>
                <w:b/>
              </w:rPr>
              <w:t>配套硬件设备采购建设</w:t>
            </w:r>
          </w:p>
          <w:p>
            <w:pPr>
              <w:pStyle w:val="null3"/>
              <w:ind w:firstLine="400"/>
              <w:jc w:val="both"/>
            </w:pPr>
            <w:r>
              <w:rPr>
                <w:rFonts w:ascii="仿宋_GB2312" w:hAnsi="仿宋_GB2312" w:cs="仿宋_GB2312" w:eastAsia="仿宋_GB2312"/>
              </w:rPr>
              <w:t>根据项目需要，购置土壤墒情监测站、茶园智能视频气象监测站、物联网杀虫灯、智能视频监测设备以及显示屏等设备，租赁云服务器存储数据，详细参数和功能见下表。</w:t>
            </w:r>
          </w:p>
          <w:p>
            <w:pPr>
              <w:pStyle w:val="null3"/>
              <w:ind w:firstLine="400"/>
              <w:jc w:val="both"/>
            </w:pPr>
            <w:r>
              <w:rPr>
                <w:rFonts w:ascii="仿宋_GB2312" w:hAnsi="仿宋_GB2312" w:cs="仿宋_GB2312" w:eastAsia="仿宋_GB2312"/>
              </w:rPr>
              <w:t>表</w:t>
            </w:r>
            <w:r>
              <w:rPr>
                <w:rFonts w:ascii="仿宋_GB2312" w:hAnsi="仿宋_GB2312" w:cs="仿宋_GB2312" w:eastAsia="仿宋_GB2312"/>
              </w:rPr>
              <w:t>1 配套硬件设备采购建设详细需求</w:t>
            </w:r>
          </w:p>
          <w:tbl>
            <w:tblPr>
              <w:tblInd w:type="dxa" w:w="150"/>
              <w:tblBorders>
                <w:top w:val="none" w:color="000000" w:sz="4"/>
                <w:left w:val="none" w:color="000000" w:sz="4"/>
                <w:bottom w:val="none" w:color="000000" w:sz="4"/>
                <w:right w:val="none" w:color="000000" w:sz="4"/>
                <w:insideH w:val="none"/>
                <w:insideV w:val="none"/>
              </w:tblBorders>
            </w:tblPr>
            <w:tblGrid>
              <w:gridCol w:w="638"/>
              <w:gridCol w:w="706"/>
              <w:gridCol w:w="570"/>
              <w:gridCol w:w="638"/>
            </w:tblGrid>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货物</w:t>
                  </w:r>
                  <w:r>
                    <w:rPr>
                      <w:rFonts w:ascii="仿宋_GB2312" w:hAnsi="仿宋_GB2312" w:cs="仿宋_GB2312" w:eastAsia="仿宋_GB2312"/>
                      <w:sz w:val="19"/>
                    </w:rPr>
                    <w:t>名称</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功能、性能、配置或服务要求</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茶园智能视频气象监测站</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功能介绍：</w:t>
                  </w:r>
                </w:p>
                <w:p>
                  <w:pPr>
                    <w:pStyle w:val="null3"/>
                    <w:jc w:val="left"/>
                  </w:pPr>
                  <w:r>
                    <w:rPr>
                      <w:rFonts w:ascii="仿宋_GB2312" w:hAnsi="仿宋_GB2312" w:cs="仿宋_GB2312" w:eastAsia="仿宋_GB2312"/>
                      <w:sz w:val="19"/>
                    </w:rPr>
                    <w:t>集数据监测传输一体化、太阳能供电系统的智能型视频气象站，监测采集户外环境信息并传输至云端服务器，秒级采集频率。</w:t>
                  </w:r>
                </w:p>
                <w:p>
                  <w:pPr>
                    <w:pStyle w:val="null3"/>
                    <w:jc w:val="left"/>
                  </w:pPr>
                  <w:r>
                    <w:rPr>
                      <w:rFonts w:ascii="仿宋_GB2312" w:hAnsi="仿宋_GB2312" w:cs="仿宋_GB2312" w:eastAsia="仿宋_GB2312"/>
                      <w:sz w:val="19"/>
                    </w:rPr>
                    <w:t>监测指标：空气温湿度、雨量、光照、风速、风向、</w:t>
                  </w:r>
                  <w:r>
                    <w:rPr>
                      <w:rFonts w:ascii="仿宋_GB2312" w:hAnsi="仿宋_GB2312" w:cs="仿宋_GB2312" w:eastAsia="仿宋_GB2312"/>
                      <w:sz w:val="19"/>
                    </w:rPr>
                    <w:t>CO2 浓度、PM2.5 浓度。</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1、摄像头：不低于400万像素；</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2、夜视距离：可支持不低于50m红外夜视；</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3、视频存储：可支持不低于128G的SD卡存储；</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4、通信方式：4G网络；</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5、防水等级：不低于IP53；</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6、高度：整体高度：3m（±0.05m）；</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7、供电方式：太阳能供电，电压12V</w:t>
                  </w:r>
                  <w:r>
                    <w:rPr>
                      <w:rFonts w:ascii="仿宋_GB2312" w:hAnsi="仿宋_GB2312" w:cs="仿宋_GB2312" w:eastAsia="仿宋_GB2312"/>
                      <w:sz w:val="19"/>
                    </w:rPr>
                    <w:t>-14V 电池不低于</w:t>
                  </w:r>
                  <w:r>
                    <w:rPr>
                      <w:rFonts w:ascii="仿宋_GB2312" w:hAnsi="仿宋_GB2312" w:cs="仿宋_GB2312" w:eastAsia="仿宋_GB2312"/>
                      <w:sz w:val="19"/>
                    </w:rPr>
                    <w:t>60ah 60w ；</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8、安装方式：地垄固定底座，立杆式安装；</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9、监测指标：</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1）空气温度：量程：-40~105℃，精度：±0.3°C；</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2）空气湿度：量程：0-100%RH，精度：±3%RH</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3）光照度：量程：0-65535lx ，精度：±5lx；</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4）风速：量程：0~30 m/s，精度：±2.45m/s；</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5）风向：量程：8个方向，精度：±6%；</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6）降雨量：量程：0-4mm/min，精度：±4%。</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10、支持基于无线传感器网络的环境数据采集系统。</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茶园土壤墒情监测站</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介绍：用于连续监测和记录土壤墒情信息的系统，由土壤墒情传感器、监测传输一体化终端、太阳能供电系统和数据处理软件组成。集中控制器，使用无线传输技术将采集的数据汇集到云服务器上。可支持扩展参数：土壤</w:t>
                  </w:r>
                  <w:r>
                    <w:rPr>
                      <w:rFonts w:ascii="仿宋_GB2312" w:hAnsi="仿宋_GB2312" w:cs="仿宋_GB2312" w:eastAsia="仿宋_GB2312"/>
                      <w:sz w:val="19"/>
                    </w:rPr>
                    <w:t>pH 值、土壤氮磷钾浓度。</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1、供电方式：太阳能供电 5W(±1w) 18V(±1V)；</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2、功耗：工作电流：90mA~170mA(±5 mA)；</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、控制方式：支持现场手动控制；</w:t>
                  </w:r>
                  <w:r>
                    <w:rPr>
                      <w:rFonts w:ascii="仿宋_GB2312" w:hAnsi="仿宋_GB2312" w:cs="仿宋_GB2312" w:eastAsia="仿宋_GB2312"/>
                      <w:sz w:val="19"/>
                    </w:rPr>
                    <w:t>APP、小程序和Web远程控制；定时控制；根据气象和土壤墒情数据自动策略控制；</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4、监测指标：</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1）土壤温度：量程：-40~80°C，精度：±0.3°C；</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2）土壤含水率：量程:0-100%，精度：±4%；</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3）土壤EC值：量程：0-10000us/cm，精度：±3%；</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、支持基于无线传感器网络的环境数据采集系统。</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物联网杀虫灯</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功能：物联网风吸式杀虫灯具备害虫的诱集、雨控、时控、光控、诱虫灯管故障检测等功能，并且通过手机和电脑的物联网平台可以远程查看杀虫灯定位及运行情况，更加方便管理和维护。</w:t>
                  </w:r>
                  <w:r>
                    <w:br/>
                  </w:r>
                  <w:r>
                    <w:rPr>
                      <w:rFonts w:ascii="仿宋_GB2312" w:hAnsi="仿宋_GB2312" w:cs="仿宋_GB2312" w:eastAsia="仿宋_GB2312"/>
                      <w:sz w:val="19"/>
                    </w:rPr>
                    <w:t>主要参数：</w:t>
                  </w:r>
                  <w:r>
                    <w:br/>
                  </w:r>
                  <w:r>
                    <w:rPr>
                      <w:rFonts w:ascii="仿宋_GB2312" w:hAnsi="仿宋_GB2312" w:cs="仿宋_GB2312" w:eastAsia="仿宋_GB2312"/>
                      <w:sz w:val="19"/>
                    </w:rPr>
                    <w:t>▲</w:t>
                  </w:r>
                  <w:r>
                    <w:rPr>
                      <w:rFonts w:ascii="仿宋_GB2312" w:hAnsi="仿宋_GB2312" w:cs="仿宋_GB2312" w:eastAsia="仿宋_GB2312"/>
                      <w:sz w:val="19"/>
                    </w:rPr>
                    <w:t>1、产品主体尺寸(直径x高cm)：30cmx48cm(± 1cm)</w:t>
                  </w:r>
                  <w:r>
                    <w:br/>
                  </w:r>
                  <w:r>
                    <w:rPr>
                      <w:rFonts w:ascii="仿宋_GB2312" w:hAnsi="仿宋_GB2312" w:cs="仿宋_GB2312" w:eastAsia="仿宋_GB2312"/>
                      <w:sz w:val="19"/>
                    </w:rPr>
                    <w:t>▲</w:t>
                  </w:r>
                  <w:r>
                    <w:rPr>
                      <w:rFonts w:ascii="仿宋_GB2312" w:hAnsi="仿宋_GB2312" w:cs="仿宋_GB2312" w:eastAsia="仿宋_GB2312"/>
                      <w:sz w:val="19"/>
                    </w:rPr>
                    <w:t>2、额定电压：12V-14V</w:t>
                  </w:r>
                  <w:r>
                    <w:br/>
                  </w:r>
                  <w:r>
                    <w:rPr>
                      <w:rFonts w:ascii="仿宋_GB2312" w:hAnsi="仿宋_GB2312" w:cs="仿宋_GB2312" w:eastAsia="仿宋_GB2312"/>
                      <w:sz w:val="19"/>
                    </w:rPr>
                    <w:t>▲</w:t>
                  </w:r>
                  <w:r>
                    <w:rPr>
                      <w:rFonts w:ascii="仿宋_GB2312" w:hAnsi="仿宋_GB2312" w:cs="仿宋_GB2312" w:eastAsia="仿宋_GB2312"/>
                      <w:sz w:val="19"/>
                    </w:rPr>
                    <w:t xml:space="preserve">3、设备功率： 7W（± 0.5W） </w:t>
                  </w:r>
                  <w:r>
                    <w:br/>
                  </w:r>
                  <w:r>
                    <w:rPr>
                      <w:rFonts w:ascii="仿宋_GB2312" w:hAnsi="仿宋_GB2312" w:cs="仿宋_GB2312" w:eastAsia="仿宋_GB2312"/>
                      <w:sz w:val="19"/>
                    </w:rPr>
                    <w:t>▲</w:t>
                  </w:r>
                  <w:r>
                    <w:rPr>
                      <w:rFonts w:ascii="仿宋_GB2312" w:hAnsi="仿宋_GB2312" w:cs="仿宋_GB2312" w:eastAsia="仿宋_GB2312"/>
                      <w:sz w:val="19"/>
                    </w:rPr>
                    <w:t>4、太阳能板功率： 40W</w:t>
                  </w:r>
                  <w:r>
                    <w:br/>
                  </w:r>
                  <w:r>
                    <w:rPr>
                      <w:rFonts w:ascii="仿宋_GB2312" w:hAnsi="仿宋_GB2312" w:cs="仿宋_GB2312" w:eastAsia="仿宋_GB2312"/>
                      <w:sz w:val="19"/>
                    </w:rPr>
                    <w:t>▲</w:t>
                  </w:r>
                  <w:r>
                    <w:rPr>
                      <w:rFonts w:ascii="仿宋_GB2312" w:hAnsi="仿宋_GB2312" w:cs="仿宋_GB2312" w:eastAsia="仿宋_GB2312"/>
                      <w:sz w:val="19"/>
                    </w:rPr>
                    <w:t>5、锂电池组：电压12V-14V容量不低于30AH</w:t>
                  </w:r>
                  <w:r>
                    <w:br/>
                  </w:r>
                  <w:r>
                    <w:rPr>
                      <w:rFonts w:ascii="仿宋_GB2312" w:hAnsi="仿宋_GB2312" w:cs="仿宋_GB2312" w:eastAsia="仿宋_GB2312"/>
                      <w:sz w:val="19"/>
                    </w:rPr>
                    <w:t>▲</w:t>
                  </w:r>
                  <w:r>
                    <w:rPr>
                      <w:rFonts w:ascii="仿宋_GB2312" w:hAnsi="仿宋_GB2312" w:cs="仿宋_GB2312" w:eastAsia="仿宋_GB2312"/>
                      <w:sz w:val="19"/>
                    </w:rPr>
                    <w:t>6、续航时间：不低于7个阴天正常工作，每天工作6小时</w:t>
                  </w:r>
                  <w:r>
                    <w:br/>
                  </w:r>
                  <w:r>
                    <w:rPr>
                      <w:rFonts w:ascii="仿宋_GB2312" w:hAnsi="仿宋_GB2312" w:cs="仿宋_GB2312" w:eastAsia="仿宋_GB2312"/>
                      <w:sz w:val="19"/>
                    </w:rPr>
                    <w:t>▲</w:t>
                  </w:r>
                  <w:r>
                    <w:rPr>
                      <w:rFonts w:ascii="仿宋_GB2312" w:hAnsi="仿宋_GB2312" w:cs="仿宋_GB2312" w:eastAsia="仿宋_GB2312"/>
                      <w:sz w:val="19"/>
                    </w:rPr>
                    <w:t>7、进风口风速：&gt;3m/s</w:t>
                  </w:r>
                  <w:r>
                    <w:br/>
                  </w:r>
                  <w:r>
                    <w:rPr>
                      <w:rFonts w:ascii="仿宋_GB2312" w:hAnsi="仿宋_GB2312" w:cs="仿宋_GB2312" w:eastAsia="仿宋_GB2312"/>
                      <w:sz w:val="19"/>
                    </w:rPr>
                    <w:t>▲</w:t>
                  </w:r>
                  <w:r>
                    <w:rPr>
                      <w:rFonts w:ascii="仿宋_GB2312" w:hAnsi="仿宋_GB2312" w:cs="仿宋_GB2312" w:eastAsia="仿宋_GB2312"/>
                      <w:sz w:val="19"/>
                    </w:rPr>
                    <w:t>8、杀虫撞击面积：&gt;0.08㎡</w:t>
                  </w:r>
                  <w:r>
                    <w:br/>
                  </w:r>
                  <w:r>
                    <w:rPr>
                      <w:rFonts w:ascii="仿宋_GB2312" w:hAnsi="仿宋_GB2312" w:cs="仿宋_GB2312" w:eastAsia="仿宋_GB2312"/>
                      <w:sz w:val="19"/>
                    </w:rPr>
                    <w:t>▲</w:t>
                  </w:r>
                  <w:r>
                    <w:rPr>
                      <w:rFonts w:ascii="仿宋_GB2312" w:hAnsi="仿宋_GB2312" w:cs="仿宋_GB2312" w:eastAsia="仿宋_GB2312"/>
                      <w:sz w:val="19"/>
                    </w:rPr>
                    <w:t>9、光源灯管： 4W-5WLED光源</w:t>
                  </w:r>
                  <w:r>
                    <w:br/>
                  </w:r>
                  <w:r>
                    <w:rPr>
                      <w:rFonts w:ascii="仿宋_GB2312" w:hAnsi="仿宋_GB2312" w:cs="仿宋_GB2312" w:eastAsia="仿宋_GB2312"/>
                      <w:sz w:val="19"/>
                    </w:rPr>
                    <w:t>▲</w:t>
                  </w:r>
                  <w:r>
                    <w:rPr>
                      <w:rFonts w:ascii="仿宋_GB2312" w:hAnsi="仿宋_GB2312" w:cs="仿宋_GB2312" w:eastAsia="仿宋_GB2312"/>
                      <w:sz w:val="19"/>
                    </w:rPr>
                    <w:t>10、杀虫方式：风吸式</w:t>
                  </w:r>
                  <w:r>
                    <w:br/>
                  </w:r>
                  <w:r>
                    <w:rPr>
                      <w:rFonts w:ascii="仿宋_GB2312" w:hAnsi="仿宋_GB2312" w:cs="仿宋_GB2312" w:eastAsia="仿宋_GB2312"/>
                      <w:sz w:val="19"/>
                    </w:rPr>
                    <w:t>▲</w:t>
                  </w:r>
                  <w:r>
                    <w:rPr>
                      <w:rFonts w:ascii="仿宋_GB2312" w:hAnsi="仿宋_GB2312" w:cs="仿宋_GB2312" w:eastAsia="仿宋_GB2312"/>
                      <w:sz w:val="19"/>
                    </w:rPr>
                    <w:t>11、智能模式：光控/雨控/时控/手动/APP远程控制</w:t>
                  </w:r>
                  <w:r>
                    <w:br/>
                  </w:r>
                  <w:r>
                    <w:rPr>
                      <w:rFonts w:ascii="仿宋_GB2312" w:hAnsi="仿宋_GB2312" w:cs="仿宋_GB2312" w:eastAsia="仿宋_GB2312"/>
                      <w:sz w:val="19"/>
                    </w:rPr>
                    <w:t>▲</w:t>
                  </w:r>
                  <w:r>
                    <w:rPr>
                      <w:rFonts w:ascii="仿宋_GB2312" w:hAnsi="仿宋_GB2312" w:cs="仿宋_GB2312" w:eastAsia="仿宋_GB2312"/>
                      <w:sz w:val="19"/>
                    </w:rPr>
                    <w:t>12、杀虫面积：不低于0.5亩</w:t>
                  </w:r>
                  <w:r>
                    <w:br/>
                  </w:r>
                  <w:r>
                    <w:rPr>
                      <w:rFonts w:ascii="仿宋_GB2312" w:hAnsi="仿宋_GB2312" w:cs="仿宋_GB2312" w:eastAsia="仿宋_GB2312"/>
                      <w:sz w:val="19"/>
                    </w:rPr>
                    <w:t>▲</w:t>
                  </w:r>
                  <w:r>
                    <w:rPr>
                      <w:rFonts w:ascii="仿宋_GB2312" w:hAnsi="仿宋_GB2312" w:cs="仿宋_GB2312" w:eastAsia="仿宋_GB2312"/>
                      <w:sz w:val="19"/>
                    </w:rPr>
                    <w:t>13、主要材质：金属二次烤漆+不锈钢电网+绝缘玻璃纤维板</w:t>
                  </w:r>
                  <w:r>
                    <w:br/>
                  </w:r>
                  <w:r>
                    <w:rPr>
                      <w:rFonts w:ascii="仿宋_GB2312" w:hAnsi="仿宋_GB2312" w:cs="仿宋_GB2312" w:eastAsia="仿宋_GB2312"/>
                      <w:sz w:val="19"/>
                    </w:rPr>
                    <w:t>▲</w:t>
                  </w:r>
                  <w:r>
                    <w:rPr>
                      <w:rFonts w:ascii="仿宋_GB2312" w:hAnsi="仿宋_GB2312" w:cs="仿宋_GB2312" w:eastAsia="仿宋_GB2312"/>
                      <w:sz w:val="19"/>
                    </w:rPr>
                    <w:t>14、收虫方式：接虫料斗</w:t>
                  </w:r>
                  <w:r>
                    <w:br/>
                  </w:r>
                  <w:r>
                    <w:rPr>
                      <w:rFonts w:ascii="仿宋_GB2312" w:hAnsi="仿宋_GB2312" w:cs="仿宋_GB2312" w:eastAsia="仿宋_GB2312"/>
                      <w:sz w:val="19"/>
                    </w:rPr>
                    <w:t>▲</w:t>
                  </w:r>
                  <w:r>
                    <w:rPr>
                      <w:rFonts w:ascii="仿宋_GB2312" w:hAnsi="仿宋_GB2312" w:cs="仿宋_GB2312" w:eastAsia="仿宋_GB2312"/>
                      <w:sz w:val="19"/>
                    </w:rPr>
                    <w:t>15、防水防潮保护：潮湿、雨水天气，正常安全工作。</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视频监控设备（近景农情监测相机）</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通过高清摄像功能和智能识别技术，监测植物的生长情况，并及时发现和处理病虫害问题。</w:t>
                  </w:r>
                </w:p>
                <w:p>
                  <w:pPr>
                    <w:pStyle w:val="null3"/>
                    <w:jc w:val="both"/>
                  </w:pPr>
                  <w:r>
                    <w:rPr>
                      <w:rFonts w:ascii="仿宋_GB2312" w:hAnsi="仿宋_GB2312" w:cs="仿宋_GB2312" w:eastAsia="仿宋_GB2312"/>
                      <w:sz w:val="19"/>
                    </w:rPr>
                    <w:t>技术参数</w:t>
                  </w:r>
                  <w:r>
                    <w:rPr>
                      <w:rFonts w:ascii="仿宋_GB2312" w:hAnsi="仿宋_GB2312" w:cs="仿宋_GB2312" w:eastAsia="仿宋_GB2312"/>
                      <w:sz w:val="19"/>
                    </w:rPr>
                    <w:t>:</w:t>
                  </w:r>
                  <w:r>
                    <w:br/>
                  </w:r>
                  <w:r>
                    <w:rPr>
                      <w:rFonts w:ascii="仿宋_GB2312" w:hAnsi="仿宋_GB2312" w:cs="仿宋_GB2312" w:eastAsia="仿宋_GB2312"/>
                      <w:sz w:val="19"/>
                    </w:rPr>
                    <w:t>▲</w:t>
                  </w:r>
                  <w:r>
                    <w:rPr>
                      <w:rFonts w:ascii="仿宋_GB2312" w:hAnsi="仿宋_GB2312" w:cs="仿宋_GB2312" w:eastAsia="仿宋_GB2312"/>
                      <w:sz w:val="19"/>
                    </w:rPr>
                    <w:t>1、主机尺寸：</w:t>
                  </w:r>
                  <w:r>
                    <w:br/>
                  </w:r>
                  <w:r>
                    <w:rPr>
                      <w:rFonts w:ascii="仿宋_GB2312" w:hAnsi="仿宋_GB2312" w:cs="仿宋_GB2312" w:eastAsia="仿宋_GB2312"/>
                      <w:sz w:val="19"/>
                    </w:rPr>
                    <w:t>▲</w:t>
                  </w:r>
                  <w:r>
                    <w:rPr>
                      <w:rFonts w:ascii="仿宋_GB2312" w:hAnsi="仿宋_GB2312" w:cs="仿宋_GB2312" w:eastAsia="仿宋_GB2312"/>
                      <w:sz w:val="19"/>
                    </w:rPr>
                    <w:t>2、摄像头：不低于800万像素；</w:t>
                  </w:r>
                  <w:r>
                    <w:br/>
                  </w:r>
                  <w:r>
                    <w:rPr>
                      <w:rFonts w:ascii="仿宋_GB2312" w:hAnsi="仿宋_GB2312" w:cs="仿宋_GB2312" w:eastAsia="仿宋_GB2312"/>
                      <w:sz w:val="19"/>
                    </w:rPr>
                    <w:t>▲</w:t>
                  </w:r>
                  <w:r>
                    <w:rPr>
                      <w:rFonts w:ascii="仿宋_GB2312" w:hAnsi="仿宋_GB2312" w:cs="仿宋_GB2312" w:eastAsia="仿宋_GB2312"/>
                      <w:sz w:val="19"/>
                    </w:rPr>
                    <w:t>3、分辨率：不低于3840x2160；</w:t>
                  </w:r>
                  <w:r>
                    <w:br/>
                  </w:r>
                  <w:r>
                    <w:rPr>
                      <w:rFonts w:ascii="仿宋_GB2312" w:hAnsi="仿宋_GB2312" w:cs="仿宋_GB2312" w:eastAsia="仿宋_GB2312"/>
                      <w:sz w:val="19"/>
                    </w:rPr>
                    <w:t>▲</w:t>
                  </w:r>
                  <w:r>
                    <w:rPr>
                      <w:rFonts w:ascii="仿宋_GB2312" w:hAnsi="仿宋_GB2312" w:cs="仿宋_GB2312" w:eastAsia="仿宋_GB2312"/>
                      <w:sz w:val="19"/>
                    </w:rPr>
                    <w:t>4、调焦方式：自动/手动对焦；</w:t>
                  </w:r>
                  <w:r>
                    <w:br/>
                  </w:r>
                  <w:r>
                    <w:rPr>
                      <w:rFonts w:ascii="仿宋_GB2312" w:hAnsi="仿宋_GB2312" w:cs="仿宋_GB2312" w:eastAsia="仿宋_GB2312"/>
                      <w:sz w:val="19"/>
                    </w:rPr>
                    <w:t>▲</w:t>
                  </w:r>
                  <w:r>
                    <w:rPr>
                      <w:rFonts w:ascii="仿宋_GB2312" w:hAnsi="仿宋_GB2312" w:cs="仿宋_GB2312" w:eastAsia="仿宋_GB2312"/>
                      <w:sz w:val="19"/>
                    </w:rPr>
                    <w:t>5、转动范围：水平转动范围为0-340°（±2°），垂直转动范围为0-93°（±0.5°</w:t>
                  </w:r>
                  <w:r>
                    <w:rPr>
                      <w:rFonts w:ascii="仿宋_GB2312" w:hAnsi="仿宋_GB2312" w:cs="仿宋_GB2312" w:eastAsia="仿宋_GB2312"/>
                      <w:sz w:val="19"/>
                    </w:rPr>
                    <w:t>）</w:t>
                  </w:r>
                  <w:r>
                    <w:rPr>
                      <w:rFonts w:ascii="仿宋_GB2312" w:hAnsi="仿宋_GB2312" w:cs="仿宋_GB2312" w:eastAsia="仿宋_GB2312"/>
                      <w:sz w:val="19"/>
                    </w:rPr>
                    <w:t>；</w:t>
                  </w:r>
                  <w:r>
                    <w:br/>
                  </w:r>
                  <w:r>
                    <w:rPr>
                      <w:rFonts w:ascii="仿宋_GB2312" w:hAnsi="仿宋_GB2312" w:cs="仿宋_GB2312" w:eastAsia="仿宋_GB2312"/>
                      <w:sz w:val="19"/>
                    </w:rPr>
                    <w:t>▲</w:t>
                  </w:r>
                  <w:r>
                    <w:rPr>
                      <w:rFonts w:ascii="仿宋_GB2312" w:hAnsi="仿宋_GB2312" w:cs="仿宋_GB2312" w:eastAsia="仿宋_GB2312"/>
                      <w:sz w:val="19"/>
                    </w:rPr>
                    <w:t>6、转动步数：水平范围最大步数不低于72步，垂直范围最大步数不低于32步。</w:t>
                  </w:r>
                  <w:r>
                    <w:br/>
                  </w:r>
                  <w:r>
                    <w:rPr>
                      <w:rFonts w:ascii="仿宋_GB2312" w:hAnsi="仿宋_GB2312" w:cs="仿宋_GB2312" w:eastAsia="仿宋_GB2312"/>
                      <w:sz w:val="19"/>
                    </w:rPr>
                    <w:t>▲</w:t>
                  </w:r>
                  <w:r>
                    <w:rPr>
                      <w:rFonts w:ascii="仿宋_GB2312" w:hAnsi="仿宋_GB2312" w:cs="仿宋_GB2312" w:eastAsia="仿宋_GB2312"/>
                      <w:sz w:val="19"/>
                    </w:rPr>
                    <w:t>7、预置点：最大支持不少于20个；</w:t>
                  </w:r>
                  <w:r>
                    <w:br/>
                  </w:r>
                  <w:r>
                    <w:rPr>
                      <w:rFonts w:ascii="仿宋_GB2312" w:hAnsi="仿宋_GB2312" w:cs="仿宋_GB2312" w:eastAsia="仿宋_GB2312"/>
                      <w:sz w:val="19"/>
                    </w:rPr>
                    <w:t>▲</w:t>
                  </w:r>
                  <w:r>
                    <w:rPr>
                      <w:rFonts w:ascii="仿宋_GB2312" w:hAnsi="仿宋_GB2312" w:cs="仿宋_GB2312" w:eastAsia="仿宋_GB2312"/>
                      <w:sz w:val="19"/>
                    </w:rPr>
                    <w:t>8、响应时间：&lt;1s；</w:t>
                  </w:r>
                  <w:r>
                    <w:br/>
                  </w:r>
                  <w:r>
                    <w:rPr>
                      <w:rFonts w:ascii="仿宋_GB2312" w:hAnsi="仿宋_GB2312" w:cs="仿宋_GB2312" w:eastAsia="仿宋_GB2312"/>
                      <w:sz w:val="19"/>
                    </w:rPr>
                    <w:t>▲</w:t>
                  </w:r>
                  <w:r>
                    <w:rPr>
                      <w:rFonts w:ascii="仿宋_GB2312" w:hAnsi="仿宋_GB2312" w:cs="仿宋_GB2312" w:eastAsia="仿宋_GB2312"/>
                      <w:sz w:val="19"/>
                    </w:rPr>
                    <w:t>9</w:t>
                  </w:r>
                  <w:r>
                    <w:rPr>
                      <w:rFonts w:ascii="仿宋_GB2312" w:hAnsi="仿宋_GB2312" w:cs="仿宋_GB2312" w:eastAsia="仿宋_GB2312"/>
                      <w:sz w:val="19"/>
                    </w:rPr>
                    <w:t>、供电方式：太阳能供电</w:t>
                  </w:r>
                  <w:r>
                    <w:rPr>
                      <w:rFonts w:ascii="仿宋_GB2312" w:hAnsi="仿宋_GB2312" w:cs="仿宋_GB2312" w:eastAsia="仿宋_GB2312"/>
                      <w:sz w:val="19"/>
                    </w:rPr>
                    <w:t>12</w:t>
                  </w:r>
                  <w:r>
                    <w:rPr>
                      <w:rFonts w:ascii="仿宋_GB2312" w:hAnsi="仿宋_GB2312" w:cs="仿宋_GB2312" w:eastAsia="仿宋_GB2312"/>
                      <w:sz w:val="19"/>
                    </w:rPr>
                    <w:t>-1</w:t>
                  </w:r>
                  <w:r>
                    <w:rPr>
                      <w:rFonts w:ascii="仿宋_GB2312" w:hAnsi="仿宋_GB2312" w:cs="仿宋_GB2312" w:eastAsia="仿宋_GB2312"/>
                      <w:sz w:val="19"/>
                    </w:rPr>
                    <w:t xml:space="preserve">4V </w:t>
                  </w:r>
                  <w:r>
                    <w:rPr>
                      <w:rFonts w:ascii="仿宋_GB2312" w:hAnsi="仿宋_GB2312" w:cs="仿宋_GB2312" w:eastAsia="仿宋_GB2312"/>
                      <w:sz w:val="19"/>
                    </w:rPr>
                    <w:t>2.8-3.2</w:t>
                  </w:r>
                  <w:r>
                    <w:rPr>
                      <w:rFonts w:ascii="仿宋_GB2312" w:hAnsi="仿宋_GB2312" w:cs="仿宋_GB2312" w:eastAsia="仿宋_GB2312"/>
                      <w:sz w:val="19"/>
                    </w:rPr>
                    <w:t>AH</w:t>
                  </w:r>
                  <w:r>
                    <w:br/>
                  </w:r>
                  <w:r>
                    <w:rPr>
                      <w:rFonts w:ascii="仿宋_GB2312" w:hAnsi="仿宋_GB2312" w:cs="仿宋_GB2312" w:eastAsia="仿宋_GB2312"/>
                      <w:sz w:val="19"/>
                    </w:rPr>
                    <w:t>▲</w:t>
                  </w:r>
                  <w:r>
                    <w:rPr>
                      <w:rFonts w:ascii="仿宋_GB2312" w:hAnsi="仿宋_GB2312" w:cs="仿宋_GB2312" w:eastAsia="仿宋_GB2312"/>
                      <w:sz w:val="19"/>
                    </w:rPr>
                    <w:t>10、工作功耗：不高于400mA</w:t>
                  </w:r>
                  <w:r>
                    <w:br/>
                  </w:r>
                  <w:r>
                    <w:rPr>
                      <w:rFonts w:ascii="仿宋_GB2312" w:hAnsi="仿宋_GB2312" w:cs="仿宋_GB2312" w:eastAsia="仿宋_GB2312"/>
                      <w:sz w:val="19"/>
                    </w:rPr>
                    <w:t>▲</w:t>
                  </w:r>
                  <w:r>
                    <w:rPr>
                      <w:rFonts w:ascii="仿宋_GB2312" w:hAnsi="仿宋_GB2312" w:cs="仿宋_GB2312" w:eastAsia="仿宋_GB2312"/>
                      <w:sz w:val="19"/>
                    </w:rPr>
                    <w:t>11、安装方式：地垄固定底座，立杆式安装；</w:t>
                  </w:r>
                  <w:r>
                    <w:br/>
                  </w:r>
                  <w:r>
                    <w:rPr>
                      <w:rFonts w:ascii="仿宋_GB2312" w:hAnsi="仿宋_GB2312" w:cs="仿宋_GB2312" w:eastAsia="仿宋_GB2312"/>
                      <w:sz w:val="19"/>
                    </w:rPr>
                    <w:t>▲</w:t>
                  </w:r>
                  <w:r>
                    <w:rPr>
                      <w:rFonts w:ascii="仿宋_GB2312" w:hAnsi="仿宋_GB2312" w:cs="仿宋_GB2312" w:eastAsia="仿宋_GB2312"/>
                      <w:sz w:val="19"/>
                    </w:rPr>
                    <w:t xml:space="preserve">12、支持多功能远程控制系统； </w:t>
                  </w:r>
                  <w:r>
                    <w:br/>
                  </w:r>
                  <w:r>
                    <w:rPr>
                      <w:rFonts w:ascii="仿宋_GB2312" w:hAnsi="仿宋_GB2312" w:cs="仿宋_GB2312" w:eastAsia="仿宋_GB2312"/>
                      <w:sz w:val="19"/>
                    </w:rPr>
                    <w:t>▲</w:t>
                  </w:r>
                  <w:r>
                    <w:rPr>
                      <w:rFonts w:ascii="仿宋_GB2312" w:hAnsi="仿宋_GB2312" w:cs="仿宋_GB2312" w:eastAsia="仿宋_GB2312"/>
                      <w:sz w:val="19"/>
                    </w:rPr>
                    <w:t xml:space="preserve">13、支持基于HTTP的硬件程序远程更新系统； </w:t>
                  </w:r>
                  <w:r>
                    <w:br/>
                  </w:r>
                  <w:r>
                    <w:rPr>
                      <w:rFonts w:ascii="仿宋_GB2312" w:hAnsi="仿宋_GB2312" w:cs="仿宋_GB2312" w:eastAsia="仿宋_GB2312"/>
                      <w:sz w:val="19"/>
                    </w:rPr>
                    <w:t>▲</w:t>
                  </w:r>
                  <w:r>
                    <w:rPr>
                      <w:rFonts w:ascii="仿宋_GB2312" w:hAnsi="仿宋_GB2312" w:cs="仿宋_GB2312" w:eastAsia="仿宋_GB2312"/>
                      <w:sz w:val="19"/>
                    </w:rPr>
                    <w:t>14、支持机器视觉与人工智能分析；</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15、支持农作物生育时期智能识别</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视频监控设备</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4G红外网络球机，</w:t>
                  </w:r>
                  <w:r>
                    <w:rPr>
                      <w:rFonts w:ascii="仿宋_GB2312" w:hAnsi="仿宋_GB2312" w:cs="仿宋_GB2312" w:eastAsia="仿宋_GB2312"/>
                      <w:sz w:val="19"/>
                    </w:rPr>
                    <w:t>支持区域入侵侦测，越界侦测，进入区域侦测和离开区域侦等智能侦测，支持</w:t>
                  </w:r>
                  <w:r>
                    <w:rPr>
                      <w:rFonts w:ascii="仿宋_GB2312" w:hAnsi="仿宋_GB2312" w:cs="仿宋_GB2312" w:eastAsia="仿宋_GB2312"/>
                      <w:sz w:val="19"/>
                    </w:rPr>
                    <w:t>OSD显示安装位置经纬度信息</w:t>
                  </w:r>
                  <w:r>
                    <w:rPr>
                      <w:rFonts w:ascii="仿宋_GB2312" w:hAnsi="仿宋_GB2312" w:cs="仿宋_GB2312" w:eastAsia="仿宋_GB2312"/>
                      <w:sz w:val="19"/>
                    </w:rPr>
                    <w:t>。需配置太阳能供电系统</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像素：不低于</w:t>
                  </w:r>
                  <w:r>
                    <w:rPr>
                      <w:rFonts w:ascii="仿宋_GB2312" w:hAnsi="仿宋_GB2312" w:cs="仿宋_GB2312" w:eastAsia="仿宋_GB2312"/>
                      <w:sz w:val="19"/>
                    </w:rPr>
                    <w:t>400万</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尺寸：</w:t>
                  </w:r>
                  <w:r>
                    <w:rPr>
                      <w:rFonts w:ascii="仿宋_GB2312" w:hAnsi="仿宋_GB2312" w:cs="仿宋_GB2312" w:eastAsia="仿宋_GB2312"/>
                      <w:sz w:val="19"/>
                    </w:rPr>
                    <w:t>3.5-4.5</w:t>
                  </w:r>
                  <w:r>
                    <w:rPr>
                      <w:rFonts w:ascii="仿宋_GB2312" w:hAnsi="仿宋_GB2312" w:cs="仿宋_GB2312" w:eastAsia="仿宋_GB2312"/>
                      <w:sz w:val="19"/>
                    </w:rPr>
                    <w:t>寸</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光学变焦：不低于</w:t>
                  </w:r>
                  <w:r>
                    <w:rPr>
                      <w:rFonts w:ascii="仿宋_GB2312" w:hAnsi="仿宋_GB2312" w:cs="仿宋_GB2312" w:eastAsia="仿宋_GB2312"/>
                      <w:sz w:val="19"/>
                    </w:rPr>
                    <w:t>23倍</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采用高效补光阵列，低功耗，红外补光不低于</w:t>
                  </w:r>
                  <w:r>
                    <w:rPr>
                      <w:rFonts w:ascii="仿宋_GB2312" w:hAnsi="仿宋_GB2312" w:cs="仿宋_GB2312" w:eastAsia="仿宋_GB2312"/>
                      <w:sz w:val="19"/>
                    </w:rPr>
                    <w:t>100 m</w:t>
                  </w:r>
                  <w:r>
                    <w:br/>
                  </w:r>
                  <w:r>
                    <w:rPr>
                      <w:rFonts w:ascii="仿宋_GB2312" w:hAnsi="仿宋_GB2312" w:cs="仿宋_GB2312" w:eastAsia="仿宋_GB2312"/>
                      <w:sz w:val="19"/>
                    </w:rPr>
                    <w:t>▲</w:t>
                  </w:r>
                  <w:r>
                    <w:rPr>
                      <w:rFonts w:ascii="仿宋_GB2312" w:hAnsi="仿宋_GB2312" w:cs="仿宋_GB2312" w:eastAsia="仿宋_GB2312"/>
                      <w:sz w:val="19"/>
                    </w:rPr>
                    <w:t>内置加热玻璃，有效除雾</w:t>
                  </w:r>
                  <w:r>
                    <w:br/>
                  </w:r>
                  <w:r>
                    <w:rPr>
                      <w:rFonts w:ascii="仿宋_GB2312" w:hAnsi="仿宋_GB2312" w:cs="仿宋_GB2312" w:eastAsia="仿宋_GB2312"/>
                      <w:sz w:val="19"/>
                    </w:rPr>
                    <w:t>▲</w:t>
                  </w:r>
                  <w:r>
                    <w:rPr>
                      <w:rFonts w:ascii="仿宋_GB2312" w:hAnsi="仿宋_GB2312" w:cs="仿宋_GB2312" w:eastAsia="仿宋_GB2312"/>
                      <w:sz w:val="19"/>
                    </w:rPr>
                    <w:t>支持</w:t>
                  </w:r>
                  <w:r>
                    <w:rPr>
                      <w:rFonts w:ascii="仿宋_GB2312" w:hAnsi="仿宋_GB2312" w:cs="仿宋_GB2312" w:eastAsia="仿宋_GB2312"/>
                      <w:sz w:val="19"/>
                    </w:rPr>
                    <w:t>4G（移动、联通、电信）网络传输，兼容3G（移动、联通、电信）</w:t>
                  </w:r>
                  <w:r>
                    <w:br/>
                  </w:r>
                  <w:r>
                    <w:rPr>
                      <w:rFonts w:ascii="仿宋_GB2312" w:hAnsi="仿宋_GB2312" w:cs="仿宋_GB2312" w:eastAsia="仿宋_GB2312"/>
                      <w:sz w:val="19"/>
                    </w:rPr>
                    <w:t>▲</w:t>
                  </w:r>
                  <w:r>
                    <w:rPr>
                      <w:rFonts w:ascii="仿宋_GB2312" w:hAnsi="仿宋_GB2312" w:cs="仿宋_GB2312" w:eastAsia="仿宋_GB2312"/>
                      <w:sz w:val="19"/>
                    </w:rPr>
                    <w:t>传感器类型</w:t>
                  </w:r>
                  <w:r>
                    <w:rPr>
                      <w:rFonts w:ascii="仿宋_GB2312" w:hAnsi="仿宋_GB2312" w:cs="仿宋_GB2312" w:eastAsia="仿宋_GB2312"/>
                      <w:sz w:val="19"/>
                    </w:rPr>
                    <w:t>: 1/2.8＂progressive scan CMOS</w:t>
                  </w:r>
                  <w:r>
                    <w:br/>
                  </w:r>
                  <w:r>
                    <w:rPr>
                      <w:rFonts w:ascii="仿宋_GB2312" w:hAnsi="仿宋_GB2312" w:cs="仿宋_GB2312" w:eastAsia="仿宋_GB2312"/>
                      <w:sz w:val="19"/>
                    </w:rPr>
                    <w:t>▲</w:t>
                  </w:r>
                  <w:r>
                    <w:rPr>
                      <w:rFonts w:ascii="仿宋_GB2312" w:hAnsi="仿宋_GB2312" w:cs="仿宋_GB2312" w:eastAsia="仿宋_GB2312"/>
                      <w:sz w:val="19"/>
                    </w:rPr>
                    <w:t>最低照度</w:t>
                  </w:r>
                  <w:r>
                    <w:rPr>
                      <w:rFonts w:ascii="仿宋_GB2312" w:hAnsi="仿宋_GB2312" w:cs="仿宋_GB2312" w:eastAsia="仿宋_GB2312"/>
                      <w:sz w:val="19"/>
                    </w:rPr>
                    <w:t>: 彩色：0.005 Lux @（F1.6，AGC ON）；黑白：0.001 Lux @（F1.6，AGC ON）；0 Lux with IR</w:t>
                  </w:r>
                  <w:r>
                    <w:br/>
                  </w:r>
                  <w:r>
                    <w:rPr>
                      <w:rFonts w:ascii="仿宋_GB2312" w:hAnsi="仿宋_GB2312" w:cs="仿宋_GB2312" w:eastAsia="仿宋_GB2312"/>
                      <w:sz w:val="19"/>
                    </w:rPr>
                    <w:t>▲</w:t>
                  </w:r>
                  <w:r>
                    <w:rPr>
                      <w:rFonts w:ascii="仿宋_GB2312" w:hAnsi="仿宋_GB2312" w:cs="仿宋_GB2312" w:eastAsia="仿宋_GB2312"/>
                      <w:sz w:val="19"/>
                    </w:rPr>
                    <w:t>宽动态</w:t>
                  </w:r>
                  <w:r>
                    <w:rPr>
                      <w:rFonts w:ascii="仿宋_GB2312" w:hAnsi="仿宋_GB2312" w:cs="仿宋_GB2312" w:eastAsia="仿宋_GB2312"/>
                      <w:sz w:val="19"/>
                    </w:rPr>
                    <w:t>: 不低于120 dB超宽动态</w:t>
                  </w:r>
                  <w:r>
                    <w:br/>
                  </w:r>
                  <w:r>
                    <w:rPr>
                      <w:rFonts w:ascii="仿宋_GB2312" w:hAnsi="仿宋_GB2312" w:cs="仿宋_GB2312" w:eastAsia="仿宋_GB2312"/>
                      <w:sz w:val="19"/>
                    </w:rPr>
                    <w:t>▲</w:t>
                  </w:r>
                  <w:r>
                    <w:rPr>
                      <w:rFonts w:ascii="仿宋_GB2312" w:hAnsi="仿宋_GB2312" w:cs="仿宋_GB2312" w:eastAsia="仿宋_GB2312"/>
                      <w:sz w:val="19"/>
                    </w:rPr>
                    <w:t>焦距</w:t>
                  </w:r>
                  <w:r>
                    <w:rPr>
                      <w:rFonts w:ascii="仿宋_GB2312" w:hAnsi="仿宋_GB2312" w:cs="仿宋_GB2312" w:eastAsia="仿宋_GB2312"/>
                      <w:sz w:val="19"/>
                    </w:rPr>
                    <w:t xml:space="preserve">: 不低于4.8 mm~110 mm，23倍光学变倍 </w:t>
                  </w:r>
                  <w:r>
                    <w:br/>
                  </w:r>
                  <w:r>
                    <w:rPr>
                      <w:rFonts w:ascii="仿宋_GB2312" w:hAnsi="仿宋_GB2312" w:cs="仿宋_GB2312" w:eastAsia="仿宋_GB2312"/>
                      <w:sz w:val="19"/>
                    </w:rPr>
                    <w:t>▲</w:t>
                  </w:r>
                  <w:r>
                    <w:rPr>
                      <w:rFonts w:ascii="仿宋_GB2312" w:hAnsi="仿宋_GB2312" w:cs="仿宋_GB2312" w:eastAsia="仿宋_GB2312"/>
                      <w:sz w:val="19"/>
                    </w:rPr>
                    <w:t>视场角</w:t>
                  </w:r>
                  <w:r>
                    <w:rPr>
                      <w:rFonts w:ascii="仿宋_GB2312" w:hAnsi="仿宋_GB2312" w:cs="仿宋_GB2312" w:eastAsia="仿宋_GB2312"/>
                      <w:sz w:val="19"/>
                    </w:rPr>
                    <w:t>: 不低于57.6°~2.7°（广角~望远）</w:t>
                  </w:r>
                  <w:r>
                    <w:br/>
                  </w:r>
                  <w:r>
                    <w:rPr>
                      <w:rFonts w:ascii="仿宋_GB2312" w:hAnsi="仿宋_GB2312" w:cs="仿宋_GB2312" w:eastAsia="仿宋_GB2312"/>
                      <w:sz w:val="19"/>
                    </w:rPr>
                    <w:t>▲</w:t>
                  </w:r>
                  <w:r>
                    <w:rPr>
                      <w:rFonts w:ascii="仿宋_GB2312" w:hAnsi="仿宋_GB2312" w:cs="仿宋_GB2312" w:eastAsia="仿宋_GB2312"/>
                      <w:sz w:val="19"/>
                    </w:rPr>
                    <w:t>红外照射距离</w:t>
                  </w:r>
                  <w:r>
                    <w:rPr>
                      <w:rFonts w:ascii="仿宋_GB2312" w:hAnsi="仿宋_GB2312" w:cs="仿宋_GB2312" w:eastAsia="仿宋_GB2312"/>
                      <w:sz w:val="19"/>
                    </w:rPr>
                    <w:t>:不低于 100 m</w:t>
                  </w:r>
                  <w:r>
                    <w:br/>
                  </w:r>
                  <w:r>
                    <w:rPr>
                      <w:rFonts w:ascii="仿宋_GB2312" w:hAnsi="仿宋_GB2312" w:cs="仿宋_GB2312" w:eastAsia="仿宋_GB2312"/>
                      <w:sz w:val="19"/>
                    </w:rPr>
                    <w:t>▲</w:t>
                  </w:r>
                  <w:r>
                    <w:rPr>
                      <w:rFonts w:ascii="仿宋_GB2312" w:hAnsi="仿宋_GB2312" w:cs="仿宋_GB2312" w:eastAsia="仿宋_GB2312"/>
                      <w:sz w:val="19"/>
                    </w:rPr>
                    <w:t>水平范围</w:t>
                  </w:r>
                  <w:r>
                    <w:rPr>
                      <w:rFonts w:ascii="仿宋_GB2312" w:hAnsi="仿宋_GB2312" w:cs="仿宋_GB2312" w:eastAsia="仿宋_GB2312"/>
                      <w:sz w:val="19"/>
                    </w:rPr>
                    <w:t>: 360°</w:t>
                  </w:r>
                  <w:r>
                    <w:br/>
                  </w:r>
                  <w:r>
                    <w:rPr>
                      <w:rFonts w:ascii="仿宋_GB2312" w:hAnsi="仿宋_GB2312" w:cs="仿宋_GB2312" w:eastAsia="仿宋_GB2312"/>
                      <w:sz w:val="19"/>
                    </w:rPr>
                    <w:t>▲</w:t>
                  </w:r>
                  <w:r>
                    <w:rPr>
                      <w:rFonts w:ascii="仿宋_GB2312" w:hAnsi="仿宋_GB2312" w:cs="仿宋_GB2312" w:eastAsia="仿宋_GB2312"/>
                      <w:sz w:val="19"/>
                    </w:rPr>
                    <w:t>垂直范围</w:t>
                  </w:r>
                  <w:r>
                    <w:rPr>
                      <w:rFonts w:ascii="仿宋_GB2312" w:hAnsi="仿宋_GB2312" w:cs="仿宋_GB2312" w:eastAsia="仿宋_GB2312"/>
                      <w:sz w:val="19"/>
                    </w:rPr>
                    <w:t>: -15°~90°（±2°）（自动翻转）</w:t>
                  </w:r>
                  <w:r>
                    <w:br/>
                  </w:r>
                  <w:r>
                    <w:rPr>
                      <w:rFonts w:ascii="仿宋_GB2312" w:hAnsi="仿宋_GB2312" w:cs="仿宋_GB2312" w:eastAsia="仿宋_GB2312"/>
                      <w:sz w:val="19"/>
                    </w:rPr>
                    <w:t>▲</w:t>
                  </w:r>
                  <w:r>
                    <w:rPr>
                      <w:rFonts w:ascii="仿宋_GB2312" w:hAnsi="仿宋_GB2312" w:cs="仿宋_GB2312" w:eastAsia="仿宋_GB2312"/>
                      <w:sz w:val="19"/>
                    </w:rPr>
                    <w:t>水平速度</w:t>
                  </w:r>
                  <w:r>
                    <w:rPr>
                      <w:rFonts w:ascii="仿宋_GB2312" w:hAnsi="仿宋_GB2312" w:cs="仿宋_GB2312" w:eastAsia="仿宋_GB2312"/>
                      <w:sz w:val="19"/>
                    </w:rPr>
                    <w:t>: 水平键控速度：0.1°~80°/s，速度可设；水平预置点速度：80°/s</w:t>
                  </w:r>
                  <w:r>
                    <w:br/>
                  </w:r>
                  <w:r>
                    <w:rPr>
                      <w:rFonts w:ascii="仿宋_GB2312" w:hAnsi="仿宋_GB2312" w:cs="仿宋_GB2312" w:eastAsia="仿宋_GB2312"/>
                      <w:sz w:val="19"/>
                    </w:rPr>
                    <w:t>▲</w:t>
                  </w:r>
                  <w:r>
                    <w:rPr>
                      <w:rFonts w:ascii="仿宋_GB2312" w:hAnsi="仿宋_GB2312" w:cs="仿宋_GB2312" w:eastAsia="仿宋_GB2312"/>
                      <w:sz w:val="19"/>
                    </w:rPr>
                    <w:t>垂直速度</w:t>
                  </w:r>
                  <w:r>
                    <w:rPr>
                      <w:rFonts w:ascii="仿宋_GB2312" w:hAnsi="仿宋_GB2312" w:cs="仿宋_GB2312" w:eastAsia="仿宋_GB2312"/>
                      <w:sz w:val="19"/>
                    </w:rPr>
                    <w:t>: 垂直键控速度：0.1°~80°/s，速度可设；垂直预置点速度：80°/s</w:t>
                  </w:r>
                  <w:r>
                    <w:br/>
                  </w:r>
                  <w:r>
                    <w:rPr>
                      <w:rFonts w:ascii="仿宋_GB2312" w:hAnsi="仿宋_GB2312" w:cs="仿宋_GB2312" w:eastAsia="仿宋_GB2312"/>
                      <w:sz w:val="19"/>
                    </w:rPr>
                    <w:t>▲</w:t>
                  </w:r>
                  <w:r>
                    <w:rPr>
                      <w:rFonts w:ascii="仿宋_GB2312" w:hAnsi="仿宋_GB2312" w:cs="仿宋_GB2312" w:eastAsia="仿宋_GB2312"/>
                      <w:sz w:val="19"/>
                    </w:rPr>
                    <w:t>主码流帧率分辨率</w:t>
                  </w:r>
                  <w:r>
                    <w:rPr>
                      <w:rFonts w:ascii="仿宋_GB2312" w:hAnsi="仿宋_GB2312" w:cs="仿宋_GB2312" w:eastAsia="仿宋_GB2312"/>
                      <w:sz w:val="19"/>
                    </w:rPr>
                    <w:t>: 50 Hz：25 fps（1920 × 1080）；60 Hz：30 fps（1920 × 1080）</w:t>
                  </w:r>
                  <w:r>
                    <w:br/>
                  </w:r>
                  <w:r>
                    <w:rPr>
                      <w:rFonts w:ascii="仿宋_GB2312" w:hAnsi="仿宋_GB2312" w:cs="仿宋_GB2312" w:eastAsia="仿宋_GB2312"/>
                      <w:sz w:val="19"/>
                    </w:rPr>
                    <w:t>▲</w:t>
                  </w:r>
                  <w:r>
                    <w:rPr>
                      <w:rFonts w:ascii="仿宋_GB2312" w:hAnsi="仿宋_GB2312" w:cs="仿宋_GB2312" w:eastAsia="仿宋_GB2312"/>
                      <w:sz w:val="19"/>
                    </w:rPr>
                    <w:t>视频压缩标准</w:t>
                  </w:r>
                  <w:r>
                    <w:rPr>
                      <w:rFonts w:ascii="仿宋_GB2312" w:hAnsi="仿宋_GB2312" w:cs="仿宋_GB2312" w:eastAsia="仿宋_GB2312"/>
                      <w:sz w:val="19"/>
                    </w:rPr>
                    <w:t>: H.265，H.264，MJPEG</w:t>
                  </w:r>
                  <w:r>
                    <w:br/>
                  </w:r>
                  <w:r>
                    <w:rPr>
                      <w:rFonts w:ascii="仿宋_GB2312" w:hAnsi="仿宋_GB2312" w:cs="仿宋_GB2312" w:eastAsia="仿宋_GB2312"/>
                      <w:sz w:val="19"/>
                    </w:rPr>
                    <w:t>▲</w:t>
                  </w:r>
                  <w:r>
                    <w:rPr>
                      <w:rFonts w:ascii="仿宋_GB2312" w:hAnsi="仿宋_GB2312" w:cs="仿宋_GB2312" w:eastAsia="仿宋_GB2312"/>
                      <w:sz w:val="19"/>
                    </w:rPr>
                    <w:t>网络存储</w:t>
                  </w:r>
                  <w:r>
                    <w:rPr>
                      <w:rFonts w:ascii="仿宋_GB2312" w:hAnsi="仿宋_GB2312" w:cs="仿宋_GB2312" w:eastAsia="仿宋_GB2312"/>
                      <w:sz w:val="19"/>
                    </w:rPr>
                    <w:t>: NAS（NFS，SMB/CIFS）</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移动通信参数</w:t>
                  </w:r>
                  <w:r>
                    <w:rPr>
                      <w:rFonts w:ascii="仿宋_GB2312" w:hAnsi="仿宋_GB2312" w:cs="仿宋_GB2312" w:eastAsia="仿宋_GB2312"/>
                      <w:sz w:val="19"/>
                    </w:rPr>
                    <w:t>:</w:t>
                  </w:r>
                  <w:r>
                    <w:br/>
                  </w:r>
                  <w:r>
                    <w:rPr>
                      <w:rFonts w:ascii="仿宋_GB2312" w:hAnsi="仿宋_GB2312" w:cs="仿宋_GB2312" w:eastAsia="仿宋_GB2312"/>
                      <w:sz w:val="19"/>
                    </w:rPr>
                    <w:t>无线频段</w:t>
                  </w:r>
                  <w:r>
                    <w:rPr>
                      <w:rFonts w:ascii="仿宋_GB2312" w:hAnsi="仿宋_GB2312" w:cs="仿宋_GB2312" w:eastAsia="仿宋_GB2312"/>
                      <w:sz w:val="19"/>
                    </w:rPr>
                    <w:t xml:space="preserve">: TDD-LTE：Band38/39/40/41，FDD-LTE：Band 1/3/5/8，WCDMA：Band1/8，TD-SCDMA：B34/39，EVDO/CDMA1X：BC0，GSM：Band：3/8 </w:t>
                  </w:r>
                  <w:r>
                    <w:br/>
                  </w:r>
                  <w:r>
                    <w:rPr>
                      <w:rFonts w:ascii="仿宋_GB2312" w:hAnsi="仿宋_GB2312" w:cs="仿宋_GB2312" w:eastAsia="仿宋_GB2312"/>
                      <w:sz w:val="19"/>
                    </w:rPr>
                    <w:t>▲</w:t>
                  </w:r>
                  <w:r>
                    <w:rPr>
                      <w:rFonts w:ascii="仿宋_GB2312" w:hAnsi="仿宋_GB2312" w:cs="仿宋_GB2312" w:eastAsia="仿宋_GB2312"/>
                      <w:sz w:val="19"/>
                    </w:rPr>
                    <w:t>无线制式</w:t>
                  </w:r>
                  <w:r>
                    <w:rPr>
                      <w:rFonts w:ascii="仿宋_GB2312" w:hAnsi="仿宋_GB2312" w:cs="仿宋_GB2312" w:eastAsia="仿宋_GB2312"/>
                      <w:sz w:val="19"/>
                    </w:rPr>
                    <w:t xml:space="preserve">: TDD-LTE/FDD-LTE/TD-SCDMA/WCDMA/EVDO/CDMA/GSM </w:t>
                  </w:r>
                  <w:r>
                    <w:br/>
                  </w:r>
                  <w:r>
                    <w:rPr>
                      <w:rFonts w:ascii="仿宋_GB2312" w:hAnsi="仿宋_GB2312" w:cs="仿宋_GB2312" w:eastAsia="仿宋_GB2312"/>
                      <w:sz w:val="19"/>
                    </w:rPr>
                    <w:t>▲</w:t>
                  </w:r>
                  <w:r>
                    <w:rPr>
                      <w:rFonts w:ascii="仿宋_GB2312" w:hAnsi="仿宋_GB2312" w:cs="仿宋_GB2312" w:eastAsia="仿宋_GB2312"/>
                      <w:sz w:val="19"/>
                    </w:rPr>
                    <w:t>网络接口</w:t>
                  </w:r>
                  <w:r>
                    <w:rPr>
                      <w:rFonts w:ascii="仿宋_GB2312" w:hAnsi="仿宋_GB2312" w:cs="仿宋_GB2312" w:eastAsia="仿宋_GB2312"/>
                      <w:sz w:val="19"/>
                    </w:rPr>
                    <w:t xml:space="preserve">: RJ45网口，自适应10 M/100 M网络数据 </w:t>
                  </w:r>
                  <w:r>
                    <w:br/>
                  </w:r>
                  <w:r>
                    <w:rPr>
                      <w:rFonts w:ascii="仿宋_GB2312" w:hAnsi="仿宋_GB2312" w:cs="仿宋_GB2312" w:eastAsia="仿宋_GB2312"/>
                      <w:sz w:val="19"/>
                    </w:rPr>
                    <w:t>▲</w:t>
                  </w:r>
                  <w:r>
                    <w:rPr>
                      <w:rFonts w:ascii="仿宋_GB2312" w:hAnsi="仿宋_GB2312" w:cs="仿宋_GB2312" w:eastAsia="仿宋_GB2312"/>
                      <w:sz w:val="19"/>
                    </w:rPr>
                    <w:t>SD卡扩展: 支持MicroSD(即TF卡)/MicroSDHC/MicroSDXC卡，最大支持不低于256 GB</w:t>
                  </w:r>
                  <w:r>
                    <w:br/>
                  </w:r>
                  <w:r>
                    <w:rPr>
                      <w:rFonts w:ascii="仿宋_GB2312" w:hAnsi="仿宋_GB2312" w:cs="仿宋_GB2312" w:eastAsia="仿宋_GB2312"/>
                      <w:sz w:val="19"/>
                    </w:rPr>
                    <w:t>▲</w:t>
                  </w:r>
                  <w:r>
                    <w:rPr>
                      <w:rFonts w:ascii="仿宋_GB2312" w:hAnsi="仿宋_GB2312" w:cs="仿宋_GB2312" w:eastAsia="仿宋_GB2312"/>
                      <w:sz w:val="19"/>
                    </w:rPr>
                    <w:t>报警输入</w:t>
                  </w:r>
                  <w:r>
                    <w:rPr>
                      <w:rFonts w:ascii="仿宋_GB2312" w:hAnsi="仿宋_GB2312" w:cs="仿宋_GB2312" w:eastAsia="仿宋_GB2312"/>
                      <w:sz w:val="19"/>
                    </w:rPr>
                    <w:t>: 1路报警输入</w:t>
                  </w:r>
                  <w:r>
                    <w:br/>
                  </w:r>
                  <w:r>
                    <w:rPr>
                      <w:rFonts w:ascii="仿宋_GB2312" w:hAnsi="仿宋_GB2312" w:cs="仿宋_GB2312" w:eastAsia="仿宋_GB2312"/>
                      <w:sz w:val="19"/>
                    </w:rPr>
                    <w:t>▲</w:t>
                  </w:r>
                  <w:r>
                    <w:rPr>
                      <w:rFonts w:ascii="仿宋_GB2312" w:hAnsi="仿宋_GB2312" w:cs="仿宋_GB2312" w:eastAsia="仿宋_GB2312"/>
                      <w:sz w:val="19"/>
                    </w:rPr>
                    <w:t>报警输出</w:t>
                  </w:r>
                  <w:r>
                    <w:rPr>
                      <w:rFonts w:ascii="仿宋_GB2312" w:hAnsi="仿宋_GB2312" w:cs="仿宋_GB2312" w:eastAsia="仿宋_GB2312"/>
                      <w:sz w:val="19"/>
                    </w:rPr>
                    <w:t>: 1路报警输出</w:t>
                  </w:r>
                  <w:r>
                    <w:br/>
                  </w:r>
                  <w:r>
                    <w:rPr>
                      <w:rFonts w:ascii="仿宋_GB2312" w:hAnsi="仿宋_GB2312" w:cs="仿宋_GB2312" w:eastAsia="仿宋_GB2312"/>
                      <w:sz w:val="19"/>
                    </w:rPr>
                    <w:t>▲</w:t>
                  </w:r>
                  <w:r>
                    <w:rPr>
                      <w:rFonts w:ascii="仿宋_GB2312" w:hAnsi="仿宋_GB2312" w:cs="仿宋_GB2312" w:eastAsia="仿宋_GB2312"/>
                      <w:sz w:val="19"/>
                    </w:rPr>
                    <w:t>音频输入</w:t>
                  </w:r>
                  <w:r>
                    <w:rPr>
                      <w:rFonts w:ascii="仿宋_GB2312" w:hAnsi="仿宋_GB2312" w:cs="仿宋_GB2312" w:eastAsia="仿宋_GB2312"/>
                      <w:sz w:val="19"/>
                    </w:rPr>
                    <w:t>: 1路音频输入</w:t>
                  </w:r>
                  <w:r>
                    <w:br/>
                  </w:r>
                  <w:r>
                    <w:rPr>
                      <w:rFonts w:ascii="仿宋_GB2312" w:hAnsi="仿宋_GB2312" w:cs="仿宋_GB2312" w:eastAsia="仿宋_GB2312"/>
                      <w:sz w:val="19"/>
                    </w:rPr>
                    <w:t>▲</w:t>
                  </w:r>
                  <w:r>
                    <w:rPr>
                      <w:rFonts w:ascii="仿宋_GB2312" w:hAnsi="仿宋_GB2312" w:cs="仿宋_GB2312" w:eastAsia="仿宋_GB2312"/>
                      <w:sz w:val="19"/>
                    </w:rPr>
                    <w:t>音频输出</w:t>
                  </w:r>
                  <w:r>
                    <w:rPr>
                      <w:rFonts w:ascii="仿宋_GB2312" w:hAnsi="仿宋_GB2312" w:cs="仿宋_GB2312" w:eastAsia="仿宋_GB2312"/>
                      <w:sz w:val="19"/>
                    </w:rPr>
                    <w:t>: 1路音频输出</w:t>
                  </w:r>
                  <w:r>
                    <w:br/>
                  </w:r>
                  <w:r>
                    <w:rPr>
                      <w:rFonts w:ascii="仿宋_GB2312" w:hAnsi="仿宋_GB2312" w:cs="仿宋_GB2312" w:eastAsia="仿宋_GB2312"/>
                      <w:sz w:val="19"/>
                    </w:rPr>
                    <w:t>▲</w:t>
                  </w:r>
                  <w:r>
                    <w:rPr>
                      <w:rFonts w:ascii="仿宋_GB2312" w:hAnsi="仿宋_GB2312" w:cs="仿宋_GB2312" w:eastAsia="仿宋_GB2312"/>
                      <w:sz w:val="19"/>
                    </w:rPr>
                    <w:t>供电方式</w:t>
                  </w:r>
                  <w:r>
                    <w:rPr>
                      <w:rFonts w:ascii="仿宋_GB2312" w:hAnsi="仿宋_GB2312" w:cs="仿宋_GB2312" w:eastAsia="仿宋_GB2312"/>
                      <w:sz w:val="19"/>
                    </w:rPr>
                    <w:t>: DC：不低于12 V</w:t>
                  </w:r>
                  <w:r>
                    <w:br/>
                  </w:r>
                  <w:r>
                    <w:rPr>
                      <w:rFonts w:ascii="仿宋_GB2312" w:hAnsi="仿宋_GB2312" w:cs="仿宋_GB2312" w:eastAsia="仿宋_GB2312"/>
                      <w:sz w:val="19"/>
                    </w:rPr>
                    <w:t>▲</w:t>
                  </w:r>
                  <w:r>
                    <w:rPr>
                      <w:rFonts w:ascii="仿宋_GB2312" w:hAnsi="仿宋_GB2312" w:cs="仿宋_GB2312" w:eastAsia="仿宋_GB2312"/>
                      <w:sz w:val="19"/>
                    </w:rPr>
                    <w:t>电源接口类型</w:t>
                  </w:r>
                  <w:r>
                    <w:rPr>
                      <w:rFonts w:ascii="仿宋_GB2312" w:hAnsi="仿宋_GB2312" w:cs="仿宋_GB2312" w:eastAsia="仿宋_GB2312"/>
                      <w:sz w:val="19"/>
                    </w:rPr>
                    <w:t>: 两线式</w:t>
                  </w:r>
                  <w:r>
                    <w:br/>
                  </w:r>
                  <w:r>
                    <w:rPr>
                      <w:rFonts w:ascii="仿宋_GB2312" w:hAnsi="仿宋_GB2312" w:cs="仿宋_GB2312" w:eastAsia="仿宋_GB2312"/>
                      <w:sz w:val="19"/>
                    </w:rPr>
                    <w:t>▲</w:t>
                  </w:r>
                  <w:r>
                    <w:rPr>
                      <w:rFonts w:ascii="仿宋_GB2312" w:hAnsi="仿宋_GB2312" w:cs="仿宋_GB2312" w:eastAsia="仿宋_GB2312"/>
                      <w:sz w:val="19"/>
                    </w:rPr>
                    <w:t>功耗</w:t>
                  </w:r>
                  <w:r>
                    <w:rPr>
                      <w:rFonts w:ascii="仿宋_GB2312" w:hAnsi="仿宋_GB2312" w:cs="仿宋_GB2312" w:eastAsia="仿宋_GB2312"/>
                      <w:sz w:val="19"/>
                    </w:rPr>
                    <w:t>: 不高于18 W（其中除雾加热不高于1.6 W，补光灯不高于9 W）</w:t>
                  </w:r>
                  <w:r>
                    <w:br/>
                  </w:r>
                  <w:r>
                    <w:rPr>
                      <w:rFonts w:ascii="仿宋_GB2312" w:hAnsi="仿宋_GB2312" w:cs="仿宋_GB2312" w:eastAsia="仿宋_GB2312"/>
                      <w:sz w:val="19"/>
                    </w:rPr>
                    <w:t>▲</w:t>
                  </w:r>
                  <w:r>
                    <w:rPr>
                      <w:rFonts w:ascii="仿宋_GB2312" w:hAnsi="仿宋_GB2312" w:cs="仿宋_GB2312" w:eastAsia="仿宋_GB2312"/>
                      <w:sz w:val="19"/>
                    </w:rPr>
                    <w:t>工作温湿度</w:t>
                  </w: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-30 ℃~65 ℃）±5 ℃</w:t>
                  </w:r>
                  <w:r>
                    <w:rPr>
                      <w:rFonts w:ascii="仿宋_GB2312" w:hAnsi="仿宋_GB2312" w:cs="仿宋_GB2312" w:eastAsia="仿宋_GB2312"/>
                      <w:sz w:val="19"/>
                    </w:rPr>
                    <w:t>，湿度小于</w:t>
                  </w:r>
                  <w:r>
                    <w:rPr>
                      <w:rFonts w:ascii="仿宋_GB2312" w:hAnsi="仿宋_GB2312" w:cs="仿宋_GB2312" w:eastAsia="仿宋_GB2312"/>
                      <w:sz w:val="19"/>
                    </w:rPr>
                    <w:t>90%</w:t>
                  </w:r>
                  <w:r>
                    <w:br/>
                  </w:r>
                  <w:r>
                    <w:rPr>
                      <w:rFonts w:ascii="仿宋_GB2312" w:hAnsi="仿宋_GB2312" w:cs="仿宋_GB2312" w:eastAsia="仿宋_GB2312"/>
                      <w:sz w:val="19"/>
                    </w:rPr>
                    <w:t>▲</w:t>
                  </w:r>
                  <w:r>
                    <w:rPr>
                      <w:rFonts w:ascii="仿宋_GB2312" w:hAnsi="仿宋_GB2312" w:cs="仿宋_GB2312" w:eastAsia="仿宋_GB2312"/>
                      <w:sz w:val="19"/>
                    </w:rPr>
                    <w:t>恢复出厂设置</w:t>
                  </w:r>
                  <w:r>
                    <w:rPr>
                      <w:rFonts w:ascii="仿宋_GB2312" w:hAnsi="仿宋_GB2312" w:cs="仿宋_GB2312" w:eastAsia="仿宋_GB2312"/>
                      <w:sz w:val="19"/>
                    </w:rPr>
                    <w:t>: 支持</w:t>
                  </w:r>
                  <w:r>
                    <w:br/>
                  </w:r>
                  <w:r>
                    <w:rPr>
                      <w:rFonts w:ascii="仿宋_GB2312" w:hAnsi="仿宋_GB2312" w:cs="仿宋_GB2312" w:eastAsia="仿宋_GB2312"/>
                      <w:sz w:val="19"/>
                    </w:rPr>
                    <w:t>▲</w:t>
                  </w:r>
                  <w:r>
                    <w:rPr>
                      <w:rFonts w:ascii="仿宋_GB2312" w:hAnsi="仿宋_GB2312" w:cs="仿宋_GB2312" w:eastAsia="仿宋_GB2312"/>
                      <w:sz w:val="19"/>
                    </w:rPr>
                    <w:t>除雾</w:t>
                  </w:r>
                  <w:r>
                    <w:rPr>
                      <w:rFonts w:ascii="仿宋_GB2312" w:hAnsi="仿宋_GB2312" w:cs="仿宋_GB2312" w:eastAsia="仿宋_GB2312"/>
                      <w:sz w:val="19"/>
                    </w:rPr>
                    <w:t>: 加热玻璃除雾</w:t>
                  </w:r>
                  <w:r>
                    <w:br/>
                  </w:r>
                  <w:r>
                    <w:rPr>
                      <w:rFonts w:ascii="仿宋_GB2312" w:hAnsi="仿宋_GB2312" w:cs="仿宋_GB2312" w:eastAsia="仿宋_GB2312"/>
                      <w:sz w:val="19"/>
                    </w:rPr>
                    <w:t>▲</w:t>
                  </w:r>
                  <w:r>
                    <w:rPr>
                      <w:rFonts w:ascii="仿宋_GB2312" w:hAnsi="仿宋_GB2312" w:cs="仿宋_GB2312" w:eastAsia="仿宋_GB2312"/>
                      <w:sz w:val="19"/>
                    </w:rPr>
                    <w:t>尺寸</w:t>
                  </w:r>
                  <w:r>
                    <w:rPr>
                      <w:rFonts w:ascii="仿宋_GB2312" w:hAnsi="仿宋_GB2312" w:cs="仿宋_GB2312" w:eastAsia="仿宋_GB2312"/>
                      <w:sz w:val="19"/>
                    </w:rPr>
                    <w:t xml:space="preserve">: Ø165× 290 mm(±10mm) </w:t>
                  </w:r>
                  <w:r>
                    <w:br/>
                  </w:r>
                  <w:r>
                    <w:rPr>
                      <w:rFonts w:ascii="仿宋_GB2312" w:hAnsi="仿宋_GB2312" w:cs="仿宋_GB2312" w:eastAsia="仿宋_GB2312"/>
                      <w:sz w:val="19"/>
                    </w:rPr>
                    <w:t>▲</w:t>
                  </w:r>
                  <w:r>
                    <w:rPr>
                      <w:rFonts w:ascii="仿宋_GB2312" w:hAnsi="仿宋_GB2312" w:cs="仿宋_GB2312" w:eastAsia="仿宋_GB2312"/>
                      <w:sz w:val="19"/>
                    </w:rPr>
                    <w:t>重量</w:t>
                  </w:r>
                  <w:r>
                    <w:rPr>
                      <w:rFonts w:ascii="仿宋_GB2312" w:hAnsi="仿宋_GB2312" w:cs="仿宋_GB2312" w:eastAsia="仿宋_GB2312"/>
                      <w:sz w:val="19"/>
                    </w:rPr>
                    <w:t>: 2 kg（±0.1 kg）</w:t>
                  </w:r>
                  <w:r>
                    <w:br/>
                  </w:r>
                  <w:r>
                    <w:rPr>
                      <w:rFonts w:ascii="仿宋_GB2312" w:hAnsi="仿宋_GB2312" w:cs="仿宋_GB2312" w:eastAsia="仿宋_GB2312"/>
                      <w:sz w:val="19"/>
                    </w:rPr>
                    <w:t>▲</w:t>
                  </w:r>
                  <w:r>
                    <w:rPr>
                      <w:rFonts w:ascii="仿宋_GB2312" w:hAnsi="仿宋_GB2312" w:cs="仿宋_GB2312" w:eastAsia="仿宋_GB2312"/>
                      <w:sz w:val="19"/>
                    </w:rPr>
                    <w:t>防护</w:t>
                  </w: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IP66</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监控立杆：</w:t>
                  </w:r>
                  <w:r>
                    <w:rPr>
                      <w:rFonts w:ascii="仿宋_GB2312" w:hAnsi="仿宋_GB2312" w:cs="仿宋_GB2312" w:eastAsia="仿宋_GB2312"/>
                      <w:sz w:val="19"/>
                    </w:rPr>
                    <w:t>4米（±0.5m），含地垄防水箱</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数据传输设备，包括台式电脑</w:t>
                  </w:r>
                  <w:r>
                    <w:rPr>
                      <w:rFonts w:ascii="仿宋_GB2312" w:hAnsi="仿宋_GB2312" w:cs="仿宋_GB2312" w:eastAsia="仿宋_GB2312"/>
                      <w:sz w:val="19"/>
                    </w:rPr>
                    <w:t>1台、显示屏3个</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台式电脑</w:t>
                  </w:r>
                  <w:r>
                    <w:rPr>
                      <w:rFonts w:ascii="仿宋_GB2312" w:hAnsi="仿宋_GB2312" w:cs="仿宋_GB2312" w:eastAsia="仿宋_GB2312"/>
                      <w:sz w:val="19"/>
                    </w:rPr>
                    <w:t>1台、显示屏3个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1.台式电脑：i7</w:t>
                  </w:r>
                  <w:r>
                    <w:rPr>
                      <w:rFonts w:ascii="仿宋_GB2312" w:hAnsi="仿宋_GB2312" w:cs="仿宋_GB2312" w:eastAsia="仿宋_GB2312"/>
                      <w:sz w:val="19"/>
                    </w:rPr>
                    <w:t>及以上或同等可满足实际功能需求的处理器，</w:t>
                  </w:r>
                  <w:r>
                    <w:rPr>
                      <w:rFonts w:ascii="仿宋_GB2312" w:hAnsi="仿宋_GB2312" w:cs="仿宋_GB2312" w:eastAsia="仿宋_GB2312"/>
                      <w:sz w:val="19"/>
                    </w:rPr>
                    <w:t>显存容量</w:t>
                  </w:r>
                  <w:r>
                    <w:rPr>
                      <w:rFonts w:ascii="仿宋_GB2312" w:hAnsi="仿宋_GB2312" w:cs="仿宋_GB2312" w:eastAsia="仿宋_GB2312"/>
                      <w:sz w:val="19"/>
                    </w:rPr>
                    <w:t>≥8GB；内存类型：≥32G DDR5；硬盘：≥1TB SSD</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2.led显示屏： 86寸 (±1寸)</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互动游戏装置、科普教育设备</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结合科普场所、科普展主题需求购买</w:t>
                  </w:r>
                  <w:r>
                    <w:rPr>
                      <w:rFonts w:ascii="仿宋_GB2312" w:hAnsi="仿宋_GB2312" w:cs="仿宋_GB2312" w:eastAsia="仿宋_GB2312"/>
                      <w:sz w:val="19"/>
                    </w:rPr>
                    <w:t>“绿色出行”“再生资源物品回收”等互动游戏设备、科普教育设备等。</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水肥灌溉系统建设</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100亩</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通过水肥一体化技术，将水肥混合后通过灌溉管道输送到茶园，实现水肥的均匀分布和高效利用的设备。其中包括泵房首部枢纽，含智能水肥机、水泵、增压泵、配电柜、全自动砂石过滤器、自动反冲洗叠片过滤器、止回阀、伸缩器、快速进排气阀、控制器等；田间输配灌溉控制，含智能远程阀门控制器、电磁阀、喷头、耗材等。（</w:t>
                  </w:r>
                  <w:r>
                    <w:rPr>
                      <w:rFonts w:ascii="仿宋_GB2312" w:hAnsi="仿宋_GB2312" w:cs="仿宋_GB2312" w:eastAsia="仿宋_GB2312"/>
                      <w:sz w:val="19"/>
                    </w:rPr>
                    <w:t>100亩，不含田间管道铺设）。</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系统云服务器租赁</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系统：</w:t>
                  </w:r>
                  <w:r>
                    <w:rPr>
                      <w:rFonts w:ascii="仿宋_GB2312" w:hAnsi="仿宋_GB2312" w:cs="仿宋_GB2312" w:eastAsia="仿宋_GB2312"/>
                      <w:sz w:val="19"/>
                    </w:rPr>
                    <w:t>windows server 2012/2及以上或同等能满足实际功能需求的操作系统；</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2、CPU：不低于8核；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3、内存：不低于32G；</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4、硬盘：不低于500G</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视频云服务器</w:t>
                  </w:r>
                  <w:r>
                    <w:rPr>
                      <w:rFonts w:ascii="仿宋_GB2312" w:hAnsi="仿宋_GB2312" w:cs="仿宋_GB2312" w:eastAsia="仿宋_GB2312"/>
                      <w:sz w:val="19"/>
                    </w:rPr>
                    <w:t>租赁</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企业级</w:t>
                  </w:r>
                  <w:r>
                    <w:rPr>
                      <w:rFonts w:ascii="仿宋_GB2312" w:hAnsi="仿宋_GB2312" w:cs="仿宋_GB2312" w:eastAsia="仿宋_GB2312"/>
                      <w:sz w:val="19"/>
                    </w:rPr>
                    <w:t>100路</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数据传输</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1）视频监控设备不低于10G每月</w:t>
                  </w:r>
                  <w:r>
                    <w:br/>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2）图像类设备不低于2G每月</w:t>
                  </w:r>
                  <w:r>
                    <w:br/>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3）数据传输和控制类不低于100M每月</w:t>
                  </w:r>
                </w:p>
              </w:tc>
            </w:tr>
          </w:tbl>
          <w:p>
            <w:pPr>
              <w:pStyle w:val="null3"/>
              <w:jc w:val="both"/>
            </w:pPr>
            <w:r>
              <w:rPr>
                <w:rFonts w:ascii="仿宋_GB2312" w:hAnsi="仿宋_GB2312" w:cs="仿宋_GB2312" w:eastAsia="仿宋_GB2312"/>
                <w:sz w:val="21"/>
              </w:rPr>
              <w:t>注：本项目所有产品除了已标注范围的参数以外，其他产品参数规格允许</w:t>
            </w:r>
            <w:r>
              <w:rPr>
                <w:rFonts w:ascii="仿宋_GB2312" w:hAnsi="仿宋_GB2312" w:cs="仿宋_GB2312" w:eastAsia="仿宋_GB2312"/>
                <w:sz w:val="21"/>
              </w:rPr>
              <w:t>±2%误差。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供应商负责提供</w:t>
            </w:r>
            <w:r>
              <w:rPr>
                <w:rFonts w:ascii="仿宋_GB2312" w:hAnsi="仿宋_GB2312" w:cs="仿宋_GB2312" w:eastAsia="仿宋_GB2312"/>
                <w:sz w:val="21"/>
              </w:rPr>
              <w:t>“</w:t>
            </w:r>
            <w:r>
              <w:rPr>
                <w:rFonts w:ascii="仿宋_GB2312" w:hAnsi="仿宋_GB2312" w:cs="仿宋_GB2312" w:eastAsia="仿宋_GB2312"/>
                <w:sz w:val="21"/>
              </w:rPr>
              <w:t>表</w:t>
            </w:r>
            <w:r>
              <w:rPr>
                <w:rFonts w:ascii="仿宋_GB2312" w:hAnsi="仿宋_GB2312" w:cs="仿宋_GB2312" w:eastAsia="仿宋_GB2312"/>
                <w:sz w:val="21"/>
              </w:rPr>
              <w:t>1 配套硬件设备采购建设详细需求</w:t>
            </w:r>
            <w:r>
              <w:rPr>
                <w:rFonts w:ascii="仿宋_GB2312" w:hAnsi="仿宋_GB2312" w:cs="仿宋_GB2312" w:eastAsia="仿宋_GB2312"/>
                <w:sz w:val="21"/>
              </w:rPr>
              <w:t>”所列设备的安装集成服务，在服务期间，设备所有权归供应商所有（白沙黎族自治县生态环境局享有设备使用权</w:t>
            </w:r>
            <w:r>
              <w:rPr>
                <w:rFonts w:ascii="仿宋_GB2312" w:hAnsi="仿宋_GB2312" w:cs="仿宋_GB2312" w:eastAsia="仿宋_GB2312"/>
                <w:sz w:val="21"/>
              </w:rPr>
              <w:t>）</w:t>
            </w:r>
            <w:r>
              <w:rPr>
                <w:rFonts w:ascii="仿宋_GB2312" w:hAnsi="仿宋_GB2312" w:cs="仿宋_GB2312" w:eastAsia="仿宋_GB2312"/>
                <w:sz w:val="21"/>
              </w:rPr>
              <w:t>。在服务期结束后，设备所有权归甲方所有。供应商所提供的设备必须为全新产品，在设备交付时，需同步向白沙黎族自治县生态环境局提供设备的出厂证明。【提供承诺函（格式自拟）】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1、验收标准</w:t>
            </w:r>
          </w:p>
          <w:p>
            <w:pPr>
              <w:pStyle w:val="null3"/>
              <w:jc w:val="left"/>
            </w:pPr>
            <w:r>
              <w:rPr>
                <w:rFonts w:ascii="仿宋_GB2312" w:hAnsi="仿宋_GB2312" w:cs="仿宋_GB2312" w:eastAsia="仿宋_GB2312"/>
              </w:rPr>
              <w:t>1.1设备数量符合合同要求。</w:t>
            </w:r>
          </w:p>
          <w:p>
            <w:pPr>
              <w:pStyle w:val="null3"/>
              <w:jc w:val="left"/>
            </w:pPr>
            <w:r>
              <w:rPr>
                <w:rFonts w:ascii="仿宋_GB2312" w:hAnsi="仿宋_GB2312" w:cs="仿宋_GB2312" w:eastAsia="仿宋_GB2312"/>
              </w:rPr>
              <w:t>1.2设备技术参数符合合同要求。</w:t>
            </w:r>
          </w:p>
          <w:p>
            <w:pPr>
              <w:pStyle w:val="null3"/>
              <w:jc w:val="left"/>
            </w:pPr>
            <w:r>
              <w:rPr>
                <w:rFonts w:ascii="仿宋_GB2312" w:hAnsi="仿宋_GB2312" w:cs="仿宋_GB2312" w:eastAsia="仿宋_GB2312"/>
              </w:rPr>
              <w:t>1.3设备安装符合规范要求。</w:t>
            </w:r>
          </w:p>
          <w:p>
            <w:pPr>
              <w:pStyle w:val="null3"/>
              <w:jc w:val="left"/>
            </w:pPr>
            <w:r>
              <w:rPr>
                <w:rFonts w:ascii="仿宋_GB2312" w:hAnsi="仿宋_GB2312" w:cs="仿宋_GB2312" w:eastAsia="仿宋_GB2312"/>
              </w:rPr>
              <w:t>1.4项目整体成果应通过采购人组织的专家验收。</w:t>
            </w:r>
          </w:p>
          <w:p>
            <w:pPr>
              <w:pStyle w:val="null3"/>
              <w:jc w:val="left"/>
            </w:pPr>
            <w:r>
              <w:rPr>
                <w:rFonts w:ascii="仿宋_GB2312" w:hAnsi="仿宋_GB2312" w:cs="仿宋_GB2312" w:eastAsia="仿宋_GB2312"/>
              </w:rPr>
              <w:t>2、付款方式和条件</w:t>
            </w:r>
          </w:p>
          <w:p>
            <w:pPr>
              <w:pStyle w:val="null3"/>
              <w:jc w:val="left"/>
            </w:pPr>
            <w:r>
              <w:rPr>
                <w:rFonts w:ascii="仿宋_GB2312" w:hAnsi="仿宋_GB2312" w:cs="仿宋_GB2312" w:eastAsia="仿宋_GB2312"/>
              </w:rPr>
              <w:t>2.1合同签订生效并具备实施条件后3个工作日内，采购人支付合同价款的50%作为预付款；设备安装后运行正常且提供阶段性研究成果后支付至合同价的90%；成果验收通过后支付剩余10%。</w:t>
            </w:r>
          </w:p>
          <w:p>
            <w:pPr>
              <w:pStyle w:val="null3"/>
              <w:jc w:val="left"/>
            </w:pPr>
            <w:r>
              <w:rPr>
                <w:rFonts w:ascii="仿宋_GB2312" w:hAnsi="仿宋_GB2312" w:cs="仿宋_GB2312" w:eastAsia="仿宋_GB2312"/>
              </w:rPr>
              <w:t>2.2每次付款前供应商必须提供正式发票，收到发票后3个工作日内支付，因供应商不能及时提供发票导致采购人未能按约定时间付款的，不视为采购人违约，由供应商自行承担相应的法律责任。</w:t>
            </w:r>
          </w:p>
          <w:p>
            <w:pPr>
              <w:pStyle w:val="null3"/>
              <w:jc w:val="left"/>
            </w:pPr>
            <w:r>
              <w:rPr>
                <w:rFonts w:ascii="仿宋_GB2312" w:hAnsi="仿宋_GB2312" w:cs="仿宋_GB2312" w:eastAsia="仿宋_GB2312"/>
              </w:rPr>
              <w:t>3、合同履行期限/交付（服务）时间：自合同签订生效之日起1年。</w:t>
            </w:r>
          </w:p>
          <w:p>
            <w:pPr>
              <w:pStyle w:val="null3"/>
              <w:jc w:val="left"/>
            </w:pPr>
            <w:r>
              <w:rPr>
                <w:rFonts w:ascii="仿宋_GB2312" w:hAnsi="仿宋_GB2312" w:cs="仿宋_GB2312" w:eastAsia="仿宋_GB2312"/>
              </w:rPr>
              <w:t>4、交付（服务）地点：采购人指定地点。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按要求提供供应商承诺函 无环保类行政处罚记录声明函 其他证明材料(若有) 中小企业声明函（工程、服务） 残疾人福利性单位声明函 供应商自觉抵制政府采购领域商业贿赂行为承诺书 法定代表人资格证明书或法定代表人授权委托书 封面 监狱企业的证明文件 技术响应表。</w:t>
            </w:r>
          </w:p>
        </w:tc>
        <w:tc>
          <w:tcPr>
            <w:tcW w:type="dxa" w:w="1661"/>
          </w:tcPr>
          <w:p>
            <w:pPr>
              <w:pStyle w:val="null3"/>
              <w:jc w:val="left"/>
            </w:pPr>
            <w:r>
              <w:rPr>
                <w:rFonts w:ascii="仿宋_GB2312" w:hAnsi="仿宋_GB2312" w:cs="仿宋_GB2312" w:eastAsia="仿宋_GB2312"/>
              </w:rPr>
              <w:t>供应商承诺函 无环保类行政处罚记录声明函 其他证明材料(若有) 中小企业声明函（工程、服务） 残疾人福利性单位声明函 供应商自觉抵制政府采购领域商业贿赂行为承诺书 法定代表人资格证明书或法定代表人授权委托书 封面 监狱企业的证明文件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商务响应表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1.对建设目标的理解</w:t>
            </w:r>
          </w:p>
        </w:tc>
        <w:tc>
          <w:tcPr>
            <w:tcW w:type="dxa" w:w="2492"/>
          </w:tcPr>
          <w:p>
            <w:pPr>
              <w:pStyle w:val="null3"/>
              <w:jc w:val="left"/>
            </w:pPr>
            <w:r>
              <w:rPr>
                <w:rFonts w:ascii="仿宋_GB2312" w:hAnsi="仿宋_GB2312" w:cs="仿宋_GB2312" w:eastAsia="仿宋_GB2312"/>
              </w:rPr>
              <w:t>1. 对建设目标的理解（满分5分） ①深度理解（5分）：精准阐述5个建设目标的核心要点，包括各目标在提升茶产业绿色发展、应对气候变化方面的作用和预期成果。如在碳金融产品开发路径上，能结合白沙茶产业实际提出独特且切实可行的策略。 ②较好理解（3分）：准确阐述大部分建设目标要点，但部分目标理解不够深入，如在示范茶园建设规划中，对提升气候韧性的措施不够全面。 ③部分理解（1分）：仅能模糊表述部分建设目标，未能把握关键要点。 ④理解偏差（0分）：对建设目标理解完全错误，或未提及任何相关内容。</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对建设目标的理解</w:t>
            </w:r>
          </w:p>
        </w:tc>
      </w:tr>
      <w:tr>
        <w:tc>
          <w:tcPr>
            <w:tcW w:type="dxa" w:w="831"/>
            <w:vMerge/>
          </w:tcPr>
          <w:p/>
        </w:tc>
        <w:tc>
          <w:tcPr>
            <w:tcW w:type="dxa" w:w="1661"/>
          </w:tcPr>
          <w:p>
            <w:pPr>
              <w:pStyle w:val="null3"/>
              <w:jc w:val="left"/>
            </w:pPr>
            <w:r>
              <w:rPr>
                <w:rFonts w:ascii="仿宋_GB2312" w:hAnsi="仿宋_GB2312" w:cs="仿宋_GB2312" w:eastAsia="仿宋_GB2312"/>
              </w:rPr>
              <w:t>2.对需求的理解</w:t>
            </w:r>
          </w:p>
        </w:tc>
        <w:tc>
          <w:tcPr>
            <w:tcW w:type="dxa" w:w="2492"/>
          </w:tcPr>
          <w:p>
            <w:pPr>
              <w:pStyle w:val="null3"/>
              <w:jc w:val="left"/>
            </w:pPr>
            <w:r>
              <w:rPr>
                <w:rFonts w:ascii="仿宋_GB2312" w:hAnsi="仿宋_GB2312" w:cs="仿宋_GB2312" w:eastAsia="仿宋_GB2312"/>
              </w:rPr>
              <w:t>2. 对需求的理解（满分5分） ①精准把握（ 5分）：完全理解项目各项需求，能深入解读需求背后的目的，如能考虑到数据长期存储和更新的需求。 ②基本理解（3分）：理解主要需求，方案能满足大部分需求，但可能遗漏部分细节或对一些需求理解不够精准，如对碳标签应用指南的部分要求理解不到位。 ③理解不足（1分）：仅理解部分关键需求，方案存在较多缺漏，无法充分满足项目要求。 ④理解错误（0分）：对项目需求理解严重错误，方案与需求严重脱节。</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对需求的理解</w:t>
            </w:r>
          </w:p>
        </w:tc>
      </w:tr>
      <w:tr>
        <w:tc>
          <w:tcPr>
            <w:tcW w:type="dxa" w:w="831"/>
            <w:vMerge/>
          </w:tcPr>
          <w:p/>
        </w:tc>
        <w:tc>
          <w:tcPr>
            <w:tcW w:type="dxa" w:w="1661"/>
          </w:tcPr>
          <w:p>
            <w:pPr>
              <w:pStyle w:val="null3"/>
              <w:jc w:val="left"/>
            </w:pPr>
            <w:r>
              <w:rPr>
                <w:rFonts w:ascii="仿宋_GB2312" w:hAnsi="仿宋_GB2312" w:cs="仿宋_GB2312" w:eastAsia="仿宋_GB2312"/>
              </w:rPr>
              <w:t>3.项目实施背景</w:t>
            </w:r>
          </w:p>
        </w:tc>
        <w:tc>
          <w:tcPr>
            <w:tcW w:type="dxa" w:w="2492"/>
          </w:tcPr>
          <w:p>
            <w:pPr>
              <w:pStyle w:val="null3"/>
              <w:jc w:val="left"/>
            </w:pPr>
            <w:r>
              <w:rPr>
                <w:rFonts w:ascii="仿宋_GB2312" w:hAnsi="仿宋_GB2312" w:cs="仿宋_GB2312" w:eastAsia="仿宋_GB2312"/>
              </w:rPr>
              <w:t>3. 项目实施背景（满分5分） ①透彻分析（5分）：深入剖析气候变化背景下海南自贸港及白沙茶产业发展需求，准确阐述项目与当地生态、经济、政策的紧密联系，分析全面且有深度，如能结合政策解读项目的机遇与挑战。 ②较好阐述（3分）：能说明项目实施背景的主要内容，对项目与当地发展的联系有一定认识，但分析不够深入，仅停留在表面。 ③简单描述（1分）：仅简单提及项目实施背景的基本信息，对其与项目的关联缺乏分析。 ④表述错误（0分）：对项目实施背景描述错误或未提及。</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项目实施背景</w:t>
            </w:r>
          </w:p>
        </w:tc>
      </w:tr>
      <w:tr>
        <w:tc>
          <w:tcPr>
            <w:tcW w:type="dxa" w:w="831"/>
            <w:vMerge/>
          </w:tcPr>
          <w:p/>
        </w:tc>
        <w:tc>
          <w:tcPr>
            <w:tcW w:type="dxa" w:w="1661"/>
          </w:tcPr>
          <w:p>
            <w:pPr>
              <w:pStyle w:val="null3"/>
              <w:jc w:val="left"/>
            </w:pPr>
            <w:r>
              <w:rPr>
                <w:rFonts w:ascii="仿宋_GB2312" w:hAnsi="仿宋_GB2312" w:cs="仿宋_GB2312" w:eastAsia="仿宋_GB2312"/>
              </w:rPr>
              <w:t>4.工作内容</w:t>
            </w:r>
          </w:p>
        </w:tc>
        <w:tc>
          <w:tcPr>
            <w:tcW w:type="dxa" w:w="2492"/>
          </w:tcPr>
          <w:p>
            <w:pPr>
              <w:pStyle w:val="null3"/>
              <w:jc w:val="left"/>
            </w:pPr>
            <w:r>
              <w:rPr>
                <w:rFonts w:ascii="仿宋_GB2312" w:hAnsi="仿宋_GB2312" w:cs="仿宋_GB2312" w:eastAsia="仿宋_GB2312"/>
              </w:rPr>
              <w:t>4. 工作内容（满分5分） ①全面详尽（5分）：涵盖所有工作内容，包括碳足迹数据调查、示范茶园建设等，且对每项工作内容的描述细致入微，任务分解合理，如对碳足迹因子数据调查步骤清晰明确。 ②较为完整（3分）：包含大部分主要工作内容，任务分解基本合理，但存在少量遗漏或表述不够清晰的地方，如某一环节工作内容描述模糊。 ③部分涵盖（1分）：只涉及部分工作内容，任务分解不完整，关键工作有缺失，如遗漏重要环节。 ④严重缺失（0分）：工作内容严重遗漏，与项目要求相差甚远。</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工作内容</w:t>
            </w:r>
          </w:p>
        </w:tc>
      </w:tr>
      <w:tr>
        <w:tc>
          <w:tcPr>
            <w:tcW w:type="dxa" w:w="831"/>
            <w:vMerge/>
          </w:tcPr>
          <w:p/>
        </w:tc>
        <w:tc>
          <w:tcPr>
            <w:tcW w:type="dxa" w:w="1661"/>
          </w:tcPr>
          <w:p>
            <w:pPr>
              <w:pStyle w:val="null3"/>
              <w:jc w:val="left"/>
            </w:pPr>
            <w:r>
              <w:rPr>
                <w:rFonts w:ascii="仿宋_GB2312" w:hAnsi="仿宋_GB2312" w:cs="仿宋_GB2312" w:eastAsia="仿宋_GB2312"/>
              </w:rPr>
              <w:t>5.工作思路方案</w:t>
            </w:r>
          </w:p>
        </w:tc>
        <w:tc>
          <w:tcPr>
            <w:tcW w:type="dxa" w:w="2492"/>
          </w:tcPr>
          <w:p>
            <w:pPr>
              <w:pStyle w:val="null3"/>
              <w:jc w:val="left"/>
            </w:pPr>
            <w:r>
              <w:rPr>
                <w:rFonts w:ascii="仿宋_GB2312" w:hAnsi="仿宋_GB2312" w:cs="仿宋_GB2312" w:eastAsia="仿宋_GB2312"/>
              </w:rPr>
              <w:t>5. 工作思路方案（满分5分） ①创新可行（5分）：工作思路清晰独特，方案具有创新性和高度可行性，充分考虑项目特点和实际情况，技术路线合理，实施步骤明确，如在智慧茶园建设中采用先进且适用的技术。 ②合理可行（3分）：工作思路和方案基本合理，能满足项目实施要求，但创新性不足，部分实施步骤不够细化，如部分环节操作流程不明确。 ③思路模糊（1分）：工作思路不够清晰，方案可行性存疑，实施步骤不明确，缺乏有效规划，如整体规划混乱。 ④不可行（0分）：工作思路混乱，方案完全不可行，无法指导项目实施。</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工作思路方案</w:t>
            </w:r>
          </w:p>
        </w:tc>
      </w:tr>
      <w:tr>
        <w:tc>
          <w:tcPr>
            <w:tcW w:type="dxa" w:w="831"/>
            <w:vMerge/>
          </w:tcPr>
          <w:p/>
        </w:tc>
        <w:tc>
          <w:tcPr>
            <w:tcW w:type="dxa" w:w="1661"/>
          </w:tcPr>
          <w:p>
            <w:pPr>
              <w:pStyle w:val="null3"/>
              <w:jc w:val="left"/>
            </w:pPr>
            <w:r>
              <w:rPr>
                <w:rFonts w:ascii="仿宋_GB2312" w:hAnsi="仿宋_GB2312" w:cs="仿宋_GB2312" w:eastAsia="仿宋_GB2312"/>
              </w:rPr>
              <w:t>6.项目重点分析</w:t>
            </w:r>
          </w:p>
        </w:tc>
        <w:tc>
          <w:tcPr>
            <w:tcW w:type="dxa" w:w="2492"/>
          </w:tcPr>
          <w:p>
            <w:pPr>
              <w:pStyle w:val="null3"/>
              <w:jc w:val="left"/>
            </w:pPr>
            <w:r>
              <w:rPr>
                <w:rFonts w:ascii="仿宋_GB2312" w:hAnsi="仿宋_GB2312" w:cs="仿宋_GB2312" w:eastAsia="仿宋_GB2312"/>
              </w:rPr>
              <w:t>6. 项目重点分析（满分5分） ①精准把握（5分）：准确识别项目重点，如碳足迹量化技术、示范茶园智慧化建设等，并对重点内容进行深入分析，突出其对项目成功的关键作用，分析全面且有深度。 ②较好识别（3分）：能识别大部分项目重点，分析基本到位，但可能存在对个别重点把握不够准确或分析不够深入的情况，如对重点的关键环节分析不足。 ③部分识别（1分）：仅识别部分项目重点，对重点的分析较浅，未能突出其重要性，如重点识别不全且分析简单。 ④识别错误（0分）：对项目重点识别错误，或未进行重点分析。</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项目重点分析</w:t>
            </w:r>
          </w:p>
        </w:tc>
      </w:tr>
      <w:tr>
        <w:tc>
          <w:tcPr>
            <w:tcW w:type="dxa" w:w="831"/>
            <w:vMerge/>
          </w:tcPr>
          <w:p/>
        </w:tc>
        <w:tc>
          <w:tcPr>
            <w:tcW w:type="dxa" w:w="1661"/>
          </w:tcPr>
          <w:p>
            <w:pPr>
              <w:pStyle w:val="null3"/>
              <w:jc w:val="left"/>
            </w:pPr>
            <w:r>
              <w:rPr>
                <w:rFonts w:ascii="仿宋_GB2312" w:hAnsi="仿宋_GB2312" w:cs="仿宋_GB2312" w:eastAsia="仿宋_GB2312"/>
              </w:rPr>
              <w:t>7. 项目难点分析</w:t>
            </w:r>
          </w:p>
        </w:tc>
        <w:tc>
          <w:tcPr>
            <w:tcW w:type="dxa" w:w="2492"/>
          </w:tcPr>
          <w:p>
            <w:pPr>
              <w:pStyle w:val="null3"/>
              <w:jc w:val="left"/>
            </w:pPr>
            <w:r>
              <w:rPr>
                <w:rFonts w:ascii="仿宋_GB2312" w:hAnsi="仿宋_GB2312" w:cs="仿宋_GB2312" w:eastAsia="仿宋_GB2312"/>
              </w:rPr>
              <w:t>7. 项目难点分析（满分5分） ①深入透彻（5分）：全面深入分析项目难点，包括技术难题、资金筹集、利益协调等，对每个难点的分析详细，能准确预估其影响程度，如详细分析技术难题可能带来的连锁反应。 ②较为全面（ 3分）：识别出大部分项目难点，分析基本合理，但对一些难点的影响程度预估不够准确，如对资金筹集难度估计不足。 ③部分识别（1分）：仅识别部分项目难点，分析不够深入，对难点可能产生的问题认识不足，如只看到表面难点未挖掘潜在问题。 ④识别错误（0分）：对项目难点识别错误，或未进行难点分析。</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项目难点分析</w:t>
            </w:r>
          </w:p>
        </w:tc>
      </w:tr>
      <w:tr>
        <w:tc>
          <w:tcPr>
            <w:tcW w:type="dxa" w:w="831"/>
            <w:vMerge/>
          </w:tcPr>
          <w:p/>
        </w:tc>
        <w:tc>
          <w:tcPr>
            <w:tcW w:type="dxa" w:w="1661"/>
          </w:tcPr>
          <w:p>
            <w:pPr>
              <w:pStyle w:val="null3"/>
              <w:jc w:val="left"/>
            </w:pPr>
            <w:r>
              <w:rPr>
                <w:rFonts w:ascii="仿宋_GB2312" w:hAnsi="仿宋_GB2312" w:cs="仿宋_GB2312" w:eastAsia="仿宋_GB2312"/>
              </w:rPr>
              <w:t>8. 解决思路方案</w:t>
            </w:r>
          </w:p>
        </w:tc>
        <w:tc>
          <w:tcPr>
            <w:tcW w:type="dxa" w:w="2492"/>
          </w:tcPr>
          <w:p>
            <w:pPr>
              <w:pStyle w:val="null3"/>
              <w:jc w:val="left"/>
            </w:pPr>
            <w:r>
              <w:rPr>
                <w:rFonts w:ascii="仿宋_GB2312" w:hAnsi="仿宋_GB2312" w:cs="仿宋_GB2312" w:eastAsia="仿宋_GB2312"/>
              </w:rPr>
              <w:t>8. 解决思路方案（满分5分） ①有效全面（5分）：针对项目重点、难点提出的解决思路清晰，方案具体有效，具备针对性和可操作性，能有效应对各种问题。 ②基本有效（3分）：解决思路和方案基本可行，能解决部分关键问题，但存在一些不够完善的地方，可操作性一般。 ③效果有限（1分）：解决思路不清晰，方案缺乏针对性和可操作性，难以有效解决项目问题。 ④无解决方案（0分）：未针对项目重点、难点提出任何解决思路和方案。</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解决思路方案</w:t>
            </w:r>
          </w:p>
        </w:tc>
      </w:tr>
      <w:tr>
        <w:tc>
          <w:tcPr>
            <w:tcW w:type="dxa" w:w="831"/>
            <w:vMerge/>
          </w:tcPr>
          <w:p/>
        </w:tc>
        <w:tc>
          <w:tcPr>
            <w:tcW w:type="dxa" w:w="1661"/>
          </w:tcPr>
          <w:p>
            <w:pPr>
              <w:pStyle w:val="null3"/>
              <w:jc w:val="left"/>
            </w:pPr>
            <w:r>
              <w:rPr>
                <w:rFonts w:ascii="仿宋_GB2312" w:hAnsi="仿宋_GB2312" w:cs="仿宋_GB2312" w:eastAsia="仿宋_GB2312"/>
              </w:rPr>
              <w:t>9. 项目研究质量保障措施</w:t>
            </w:r>
          </w:p>
        </w:tc>
        <w:tc>
          <w:tcPr>
            <w:tcW w:type="dxa" w:w="2492"/>
          </w:tcPr>
          <w:p>
            <w:pPr>
              <w:pStyle w:val="null3"/>
              <w:jc w:val="left"/>
            </w:pPr>
            <w:r>
              <w:rPr>
                <w:rFonts w:ascii="仿宋_GB2312" w:hAnsi="仿宋_GB2312" w:cs="仿宋_GB2312" w:eastAsia="仿宋_GB2312"/>
              </w:rPr>
              <w:t>9. 项目研究质量保障措施（满分5分） ①完善可靠（ 5分）：建立完善的质量保障体系，涵盖人员培训、数据审核、过程监控等环节，质量标准明确，保障措施具体且可量化，如明确数据审核的具体指标和人员培训的考核标准。 ②较为完善（3分）：有质量保障措施，能覆盖主要质量控制环节，但存在一些细节问题，质量标准不够细化，如部分环节质量标准不明确。 ③保障不足（1分）：质量保障措施简单，仅涉及少量质量控制方面，缺乏系统性和有效性，如仅依靠简单的抽查进行质量控制。 ④无保障措施（0分）：未制定任何项目研究质量保障措施。</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项目研究质量保障措施</w:t>
            </w:r>
          </w:p>
        </w:tc>
      </w:tr>
      <w:tr>
        <w:tc>
          <w:tcPr>
            <w:tcW w:type="dxa" w:w="831"/>
            <w:vMerge/>
          </w:tcPr>
          <w:p/>
        </w:tc>
        <w:tc>
          <w:tcPr>
            <w:tcW w:type="dxa" w:w="1661"/>
          </w:tcPr>
          <w:p>
            <w:pPr>
              <w:pStyle w:val="null3"/>
              <w:jc w:val="left"/>
            </w:pPr>
            <w:r>
              <w:rPr>
                <w:rFonts w:ascii="仿宋_GB2312" w:hAnsi="仿宋_GB2312" w:cs="仿宋_GB2312" w:eastAsia="仿宋_GB2312"/>
              </w:rPr>
              <w:t>10. 硬件设备售后保障措施</w:t>
            </w:r>
          </w:p>
        </w:tc>
        <w:tc>
          <w:tcPr>
            <w:tcW w:type="dxa" w:w="2492"/>
          </w:tcPr>
          <w:p>
            <w:pPr>
              <w:pStyle w:val="null3"/>
              <w:jc w:val="left"/>
            </w:pPr>
            <w:r>
              <w:rPr>
                <w:rFonts w:ascii="仿宋_GB2312" w:hAnsi="仿宋_GB2312" w:cs="仿宋_GB2312" w:eastAsia="仿宋_GB2312"/>
              </w:rPr>
              <w:t>10. 硬件设备售后保障措施（满分5分） ①精细周全（5分）：在海南省设有固定服务网点或承诺中标/成交后在海南省设置固定服务网点，配备专职技术人员和充足的备件库。制定详细的硬件设备售后保障计划，涵盖所有采购设备，明确保养周期、保养内容（设备清洁、部件检查、软件更新等）、保养责任人，承诺7×24小时快速响应机制，承诺2小时内远程响应，有完善的应急维修机制，能确保设备始终处于良好运行状态。 ②合理实用（3分）：在海南省没有设置固定服务网点或没有承诺中标/成交后在海南省设置固定服务网点，但有长期合作的第三方服务团队，具备基本的技术支持能力。保障计划基本涵盖主要设备，保养周期、内容和责任人基本明确，但存在一些不够细致的地方，承诺5×8小时响应，承诺4小时内响应，应急维修机制相对简单，如部分设备保养内容不全面。 ③简单粗糙（1分）：在海南省没有固定服务网点或没有长期合作的第三方服务团队或没有承诺中标/成交后在海南省设置固定服务网点。保养计划仅涉及部分关键设备，保养周期不精确，保养内容模糊，未明确责任人，承诺24小时内响应，应急维修机制不完善，如保养计划仅列出大概保养时间。 ④缺失或无效（0分）：未制定硬件设备保养计划，或计划无法实施，不能保障设备正常运行。</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硬件设备售后保障措施</w:t>
            </w:r>
          </w:p>
        </w:tc>
      </w:tr>
      <w:tr>
        <w:tc>
          <w:tcPr>
            <w:tcW w:type="dxa" w:w="831"/>
            <w:vMerge/>
          </w:tcPr>
          <w:p/>
        </w:tc>
        <w:tc>
          <w:tcPr>
            <w:tcW w:type="dxa" w:w="1661"/>
          </w:tcPr>
          <w:p>
            <w:pPr>
              <w:pStyle w:val="null3"/>
              <w:jc w:val="left"/>
            </w:pPr>
            <w:r>
              <w:rPr>
                <w:rFonts w:ascii="仿宋_GB2312" w:hAnsi="仿宋_GB2312" w:cs="仿宋_GB2312" w:eastAsia="仿宋_GB2312"/>
              </w:rPr>
              <w:t>11. 工作进度计划安排</w:t>
            </w:r>
          </w:p>
        </w:tc>
        <w:tc>
          <w:tcPr>
            <w:tcW w:type="dxa" w:w="2492"/>
          </w:tcPr>
          <w:p>
            <w:pPr>
              <w:pStyle w:val="null3"/>
              <w:jc w:val="left"/>
            </w:pPr>
            <w:r>
              <w:rPr>
                <w:rFonts w:ascii="仿宋_GB2312" w:hAnsi="仿宋_GB2312" w:cs="仿宋_GB2312" w:eastAsia="仿宋_GB2312"/>
              </w:rPr>
              <w:t>11. 工作进度计划安排（满分5分） ①科学合理（5分）：进度计划精确到周，明确各阶段任务起止时间、关键里程碑节点（如碳足迹因子数据集完成时间、示范茶园建设阶段成果交付时间等），任务安排逻辑清晰，充分考虑资源分配和任务间的依赖关系，预留一定弹性时间应对突发情况，如预留2 - 3周应对恶劣天气等不可抗力。 ②较为合理（3分）：进度计划以月为单位，关键里程碑节点明确，任务安排基本合理，但存在部分任务时间安排不够紧凑或资源分配不太合理的情况，如部分任务时间安排过长导致资源闲置。 ③不够合理（1分）：进度计划较为笼统，以季度为单位，里程碑节点不清晰，任务安排逻辑混乱，未充分考虑资源和任务依赖关系，缺乏弹性时间，如任务安排无先后顺序。 ④混乱无序（0分）：未制定工作进度计划，或计划混乱无法指导项目实施。</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工作进度计划安排</w:t>
            </w:r>
          </w:p>
        </w:tc>
      </w:tr>
      <w:tr>
        <w:tc>
          <w:tcPr>
            <w:tcW w:type="dxa" w:w="831"/>
            <w:vMerge/>
          </w:tcPr>
          <w:p/>
        </w:tc>
        <w:tc>
          <w:tcPr>
            <w:tcW w:type="dxa" w:w="1661"/>
          </w:tcPr>
          <w:p>
            <w:pPr>
              <w:pStyle w:val="null3"/>
              <w:jc w:val="left"/>
            </w:pPr>
            <w:r>
              <w:rPr>
                <w:rFonts w:ascii="仿宋_GB2312" w:hAnsi="仿宋_GB2312" w:cs="仿宋_GB2312" w:eastAsia="仿宋_GB2312"/>
              </w:rPr>
              <w:t>12. 进度保障措施</w:t>
            </w:r>
          </w:p>
        </w:tc>
        <w:tc>
          <w:tcPr>
            <w:tcW w:type="dxa" w:w="2492"/>
          </w:tcPr>
          <w:p>
            <w:pPr>
              <w:pStyle w:val="null3"/>
              <w:jc w:val="left"/>
            </w:pPr>
            <w:r>
              <w:rPr>
                <w:rFonts w:ascii="仿宋_GB2312" w:hAnsi="仿宋_GB2312" w:cs="仿宋_GB2312" w:eastAsia="仿宋_GB2312"/>
              </w:rPr>
              <w:t>12. 进度保障措施（满分5分） ①优秀（ 5分）：构建完备的进度保障工作机制。建立进度监控体系，借助信息化工具每24小时更新项目进度数据，并能实时预警进度偏差并及时调整。建立资源储备库，人力、物力、财力资源储备充足，人员配置与分工合理明确。具备完善的风险应对预案，针对可能影响进度的风险（如极端天气、政策变动等）进行全面识别和预演，确保项目顺利推进。 ②良好（3分）：建立规范的进度保障机制。建立较为完备的监控体系，每周更新进度数据，能够及时发现进度偏差并在2天内完成调整。资源储备基本满足项目需求。有常见风险的应对预案，但预案的全面性和灵活性有待提高。 ③一般（1分）：进度保障机制不够完善。监控体系不够完善，更新进度数据不及时，发现偏差后5个工作日内才启动调整措施，且调整措施效果有限。资源储备不足，风险应对预案仅针对少数常见风险，缺乏有效性。 ④差（0分）：没有有效的进度监控机制，无法及时发现进度偏差，面对偏差无调整措施或措施无效。资源储备严重不足，没有风险应对预案，严重影响项目推进。</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进度保障措施</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设备保障</w:t>
            </w:r>
          </w:p>
        </w:tc>
        <w:tc>
          <w:tcPr>
            <w:tcW w:type="dxa" w:w="2492"/>
          </w:tcPr>
          <w:p>
            <w:pPr>
              <w:pStyle w:val="null3"/>
              <w:jc w:val="left"/>
            </w:pPr>
            <w:r>
              <w:rPr>
                <w:rFonts w:ascii="仿宋_GB2312" w:hAnsi="仿宋_GB2312" w:cs="仿宋_GB2312" w:eastAsia="仿宋_GB2312"/>
              </w:rPr>
              <w:t>根据供应商对第三章 采购需求的技术和服务要求中“▲”标识条款的响应情况进行评审，完全响应或正偏离的得4.7分，每有一项负偏离或无响应的扣0.05分。（共计94项）</w:t>
            </w:r>
          </w:p>
        </w:tc>
        <w:tc>
          <w:tcPr>
            <w:tcW w:type="dxa" w:w="831"/>
          </w:tcPr>
          <w:p>
            <w:pPr>
              <w:pStyle w:val="null3"/>
              <w:jc w:val="right"/>
            </w:pPr>
            <w:r>
              <w:rPr>
                <w:rFonts w:ascii="仿宋_GB2312" w:hAnsi="仿宋_GB2312" w:cs="仿宋_GB2312" w:eastAsia="仿宋_GB2312"/>
              </w:rPr>
              <w:t>4.70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其他证明材料(若有)</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供应商自2022年1月1日以来，承担与本项目成果相关的类似项目（碳足迹研究、应对气候变化研究类、科普宣传类或生态环境数字化管理类）业绩的，每提供一个业绩得2.06分，满分10.3分；同类业绩最多计分3次。 证明材料：提供业绩合同、财政预算下达、任务书任一证明材料扫描件并加盖供应商公章。</w:t>
            </w:r>
          </w:p>
        </w:tc>
        <w:tc>
          <w:tcPr>
            <w:tcW w:type="dxa" w:w="831"/>
          </w:tcPr>
          <w:p>
            <w:pPr>
              <w:pStyle w:val="null3"/>
              <w:jc w:val="right"/>
            </w:pPr>
            <w:r>
              <w:rPr>
                <w:rFonts w:ascii="仿宋_GB2312" w:hAnsi="仿宋_GB2312" w:cs="仿宋_GB2312" w:eastAsia="仿宋_GB2312"/>
              </w:rPr>
              <w:t>10.30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类似项目业绩</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项目负责人-供应商拟派本项目的项目负责人具有应对气候变化相关工作经验5年以上，并具有生态、环境领域相关： ①正高级工程师职称，得5分; ②副高级工程师职称，得4分； ③高级工程师职称，得3分； ④中级工程师职称，得2分； ⑤初级工程师职称，得1分。 证明材料：提供学位与职称证书复印件以及在投标单位2024年9月至今任意连续3个月社保证明、工作经验证明并加盖供应商公章，未提供不得分。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供应商项目团队成员</w:t>
            </w:r>
          </w:p>
        </w:tc>
      </w:tr>
      <w:tr>
        <w:tc>
          <w:tcPr>
            <w:tcW w:type="dxa" w:w="831"/>
            <w:vMerge/>
          </w:tcPr>
          <w:p/>
        </w:tc>
        <w:tc>
          <w:tcPr>
            <w:tcW w:type="dxa" w:w="1661"/>
          </w:tcPr>
          <w:p>
            <w:pPr>
              <w:pStyle w:val="null3"/>
              <w:jc w:val="left"/>
            </w:pPr>
            <w:r>
              <w:rPr>
                <w:rFonts w:ascii="仿宋_GB2312" w:hAnsi="仿宋_GB2312" w:cs="仿宋_GB2312" w:eastAsia="仿宋_GB2312"/>
              </w:rPr>
              <w:t>项目团队其他成员</w:t>
            </w:r>
          </w:p>
        </w:tc>
        <w:tc>
          <w:tcPr>
            <w:tcW w:type="dxa" w:w="2492"/>
          </w:tcPr>
          <w:p>
            <w:pPr>
              <w:pStyle w:val="null3"/>
              <w:jc w:val="left"/>
            </w:pPr>
            <w:r>
              <w:rPr>
                <w:rFonts w:ascii="仿宋_GB2312" w:hAnsi="仿宋_GB2312" w:cs="仿宋_GB2312" w:eastAsia="仿宋_GB2312"/>
              </w:rPr>
              <w:t>供应商项目团队其他成员（不含项目负责人）相关专业配置合理，专业包含环境科学、生态学、土壤学、植物营养学、环境工程、大气科学、地图学与地理信息系统、信息与计算科学、计算机科学与技术、软件工程、管理学等相关专业。 1.每具有1名高级职称资格及以上成员得1分，本项合计最高得分10分； 2.每具有1名中级职称资格成员得0.5分，最高得5分。 （同1人具备不同专业的只计分1次，同一专业最高得2分） 本项合计最高得分10分。证明材料：提供学位与职称证书复印件以及在投标单位2024年9月至今连续3个月社保证明并加盖供应商公章，未提供不得分。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供应商项目团队成员</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残疾人福利性单位声明函 中小企业声明函（工程、服务）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[HNFYY]20250300001[CS]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茶产业应对气候变化能力提升示范项目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茶产业应对气候变化能力提升示范项目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C07990000-其他生态环境保护和治理服务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3099800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详见附件：其他证明材料(若有)</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详见附件：中小企业声明函（工程、服务）</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详见附件：供应商无不良信用记录承诺函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详见附件：供应商项目团队成员</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详见附件：对建设目标的理解</w:t>
      </w:r>
    </w:p>
    <w:p>
      <w:pPr>
        <w:pStyle w:val="null3"/>
        <w:ind w:firstLine="960"/>
        <w:jc w:val="left"/>
      </w:pPr>
      <w:r>
        <w:rPr>
          <w:rFonts w:ascii="仿宋_GB2312" w:hAnsi="仿宋_GB2312" w:cs="仿宋_GB2312" w:eastAsia="仿宋_GB2312"/>
        </w:rPr>
        <w:t>详见附件：对需求的理解</w:t>
      </w:r>
    </w:p>
    <w:p>
      <w:pPr>
        <w:pStyle w:val="null3"/>
        <w:ind w:firstLine="960"/>
        <w:jc w:val="left"/>
      </w:pPr>
      <w:r>
        <w:rPr>
          <w:rFonts w:ascii="仿宋_GB2312" w:hAnsi="仿宋_GB2312" w:cs="仿宋_GB2312" w:eastAsia="仿宋_GB2312"/>
        </w:rPr>
        <w:t>详见附件：项目实施背景</w:t>
      </w:r>
    </w:p>
    <w:p>
      <w:pPr>
        <w:pStyle w:val="null3"/>
        <w:ind w:firstLine="960"/>
        <w:jc w:val="left"/>
      </w:pPr>
      <w:r>
        <w:rPr>
          <w:rFonts w:ascii="仿宋_GB2312" w:hAnsi="仿宋_GB2312" w:cs="仿宋_GB2312" w:eastAsia="仿宋_GB2312"/>
        </w:rPr>
        <w:t>详见附件：工作内容</w:t>
      </w:r>
    </w:p>
    <w:p>
      <w:pPr>
        <w:pStyle w:val="null3"/>
        <w:ind w:firstLine="960"/>
        <w:jc w:val="left"/>
      </w:pPr>
      <w:r>
        <w:rPr>
          <w:rFonts w:ascii="仿宋_GB2312" w:hAnsi="仿宋_GB2312" w:cs="仿宋_GB2312" w:eastAsia="仿宋_GB2312"/>
        </w:rPr>
        <w:t>详见附件：工作思路方案</w:t>
      </w:r>
    </w:p>
    <w:p>
      <w:pPr>
        <w:pStyle w:val="null3"/>
        <w:ind w:firstLine="960"/>
        <w:jc w:val="left"/>
      </w:pPr>
      <w:r>
        <w:rPr>
          <w:rFonts w:ascii="仿宋_GB2312" w:hAnsi="仿宋_GB2312" w:cs="仿宋_GB2312" w:eastAsia="仿宋_GB2312"/>
        </w:rPr>
        <w:t>详见附件：项目重点分析</w:t>
      </w:r>
    </w:p>
    <w:p>
      <w:pPr>
        <w:pStyle w:val="null3"/>
        <w:ind w:firstLine="960"/>
        <w:jc w:val="left"/>
      </w:pPr>
      <w:r>
        <w:rPr>
          <w:rFonts w:ascii="仿宋_GB2312" w:hAnsi="仿宋_GB2312" w:cs="仿宋_GB2312" w:eastAsia="仿宋_GB2312"/>
        </w:rPr>
        <w:t>详见附件：项目难点分析</w:t>
      </w:r>
    </w:p>
    <w:p>
      <w:pPr>
        <w:pStyle w:val="null3"/>
        <w:ind w:firstLine="960"/>
        <w:jc w:val="left"/>
      </w:pPr>
      <w:r>
        <w:rPr>
          <w:rFonts w:ascii="仿宋_GB2312" w:hAnsi="仿宋_GB2312" w:cs="仿宋_GB2312" w:eastAsia="仿宋_GB2312"/>
        </w:rPr>
        <w:t>详见附件：解决思路方案</w:t>
      </w:r>
    </w:p>
    <w:p>
      <w:pPr>
        <w:pStyle w:val="null3"/>
        <w:ind w:firstLine="960"/>
        <w:jc w:val="left"/>
      </w:pPr>
      <w:r>
        <w:rPr>
          <w:rFonts w:ascii="仿宋_GB2312" w:hAnsi="仿宋_GB2312" w:cs="仿宋_GB2312" w:eastAsia="仿宋_GB2312"/>
        </w:rPr>
        <w:t>详见附件：项目研究质量保障措施</w:t>
      </w:r>
    </w:p>
    <w:p>
      <w:pPr>
        <w:pStyle w:val="null3"/>
        <w:ind w:firstLine="960"/>
        <w:jc w:val="left"/>
      </w:pPr>
      <w:r>
        <w:rPr>
          <w:rFonts w:ascii="仿宋_GB2312" w:hAnsi="仿宋_GB2312" w:cs="仿宋_GB2312" w:eastAsia="仿宋_GB2312"/>
        </w:rPr>
        <w:t>详见附件：硬件设备售后保障措施</w:t>
      </w:r>
    </w:p>
    <w:p>
      <w:pPr>
        <w:pStyle w:val="null3"/>
        <w:ind w:firstLine="960"/>
        <w:jc w:val="left"/>
      </w:pPr>
      <w:r>
        <w:rPr>
          <w:rFonts w:ascii="仿宋_GB2312" w:hAnsi="仿宋_GB2312" w:cs="仿宋_GB2312" w:eastAsia="仿宋_GB2312"/>
        </w:rPr>
        <w:t>详见附件：工作进度计划安排</w:t>
      </w:r>
    </w:p>
    <w:p>
      <w:pPr>
        <w:pStyle w:val="null3"/>
        <w:ind w:firstLine="960"/>
        <w:jc w:val="left"/>
      </w:pPr>
      <w:r>
        <w:rPr>
          <w:rFonts w:ascii="仿宋_GB2312" w:hAnsi="仿宋_GB2312" w:cs="仿宋_GB2312" w:eastAsia="仿宋_GB2312"/>
        </w:rPr>
        <w:t>详见附件：进度保障措施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