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2024年白沙县农村公路水毁修复工程（第一批）</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[HNGX]20250300001[CS]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白沙黎族自治县交通运输局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海南国炫项目管理有限公司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白沙黎族自治县交通运输局</w:t>
      </w:r>
      <w:r>
        <w:rPr>
          <w:rFonts w:ascii="仿宋_GB2312" w:hAnsi="仿宋_GB2312" w:cs="仿宋_GB2312" w:eastAsia="仿宋_GB2312"/>
        </w:rPr>
        <w:t xml:space="preserve"> 的委托， </w:t>
      </w:r>
      <w:r>
        <w:rPr>
          <w:rFonts w:ascii="仿宋_GB2312" w:hAnsi="仿宋_GB2312" w:cs="仿宋_GB2312" w:eastAsia="仿宋_GB2312"/>
        </w:rPr>
        <w:t>海南国炫项目管理有限公司</w:t>
      </w:r>
      <w:r>
        <w:rPr>
          <w:rFonts w:ascii="仿宋_GB2312" w:hAnsi="仿宋_GB2312" w:cs="仿宋_GB2312" w:eastAsia="仿宋_GB2312"/>
        </w:rPr>
        <w:t xml:space="preserve"> 对 </w:t>
      </w:r>
      <w:r>
        <w:rPr>
          <w:rFonts w:ascii="仿宋_GB2312" w:hAnsi="仿宋_GB2312" w:cs="仿宋_GB2312" w:eastAsia="仿宋_GB2312"/>
        </w:rPr>
        <w:t>2024年白沙县农村公路水毁修复工程（第一批）</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[HNGX]20250300001[CS]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2024年白沙县农村公路水毁修复工程（第一批）</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2,002,968.45元</w:t>
      </w:r>
      <w:r>
        <w:rPr>
          <w:rFonts w:ascii="仿宋_GB2312" w:hAnsi="仿宋_GB2312" w:cs="仿宋_GB2312" w:eastAsia="仿宋_GB2312"/>
        </w:rPr>
        <w:t>贰佰万零贰仟玖佰陆拾捌元肆角伍分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90日历天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要求：在中华人民共和国注册的、具有独立承担民事责任能力的法人，具备国家住建部（或建设主管部门）核发的公路工程施工总承包叁级（含）以上资质或根据《住房和城乡建设部关于印发建设工程企业资质管理制度改革方案的通知（【建市〔2020〕94 号】）换发新证取得相应的资质，具有有效的安全生产许可证，并在人员、设备、资金等方面具有相应的施工能力（需提供三证合一或五证合一的营业执照、安全生产许可证及资质证书复印件加盖单位公章）</w:t>
      </w:r>
    </w:p>
    <w:p>
      <w:pPr>
        <w:pStyle w:val="null3"/>
        <w:jc w:val="left"/>
      </w:pPr>
      <w:r>
        <w:rPr>
          <w:rFonts w:ascii="仿宋_GB2312" w:hAnsi="仿宋_GB2312" w:cs="仿宋_GB2312" w:eastAsia="仿宋_GB2312"/>
        </w:rPr>
        <w:t>2、项目经理：投标人拟派的项目经理须具备公路工程专业贰级或以上注册建造师执业资格，持有交通主管部门颁发的有效的公路水运工程施工企业主要负责人和安全生产管理人员生产考核合格证书公路工程安全生产B证（即2017年起使用的含有二维码的证书），注册单位应为供应商，且未担任其他在施建设工程项目的项目负责人（项目经理）；（证明材料：响应文件中提供证书复印件、须提供2024年9月至今任意1个月社保证明材料、项目经理无在建承诺书原件）</w:t>
      </w:r>
    </w:p>
    <w:p>
      <w:pPr>
        <w:pStyle w:val="null3"/>
        <w:jc w:val="left"/>
      </w:pPr>
      <w:r>
        <w:rPr>
          <w:rFonts w:ascii="仿宋_GB2312" w:hAnsi="仿宋_GB2312" w:cs="仿宋_GB2312" w:eastAsia="仿宋_GB2312"/>
        </w:rPr>
        <w:t>3、承诺函：投标人必须为未被列入“信用中国” 网站( www.creditchina.gov.cn) 失信被执行人、重大税收违法失信主体、政府采购严重违法失信行为记录名单和“中国政府采购网” ( www.ccgp.gov.cn)政府采购严重违法失信行为记录名单的响应人（提供承诺函加盖公章）；</w:t>
      </w:r>
    </w:p>
    <w:p>
      <w:pPr>
        <w:pStyle w:val="null3"/>
        <w:jc w:val="left"/>
      </w:pPr>
      <w:r>
        <w:rPr>
          <w:rFonts w:ascii="仿宋_GB2312" w:hAnsi="仿宋_GB2312" w:cs="仿宋_GB2312" w:eastAsia="仿宋_GB2312"/>
        </w:rPr>
        <w:t>4、声明函：参加政府采购活动前三年内（成立不足三年的从成立之日起算），无环保类行政处罚记录声明函（提供声明函加盖公章）</w:t>
      </w:r>
    </w:p>
    <w:p>
      <w:pPr>
        <w:pStyle w:val="null3"/>
        <w:jc w:val="left"/>
      </w:pPr>
      <w:r>
        <w:rPr>
          <w:rFonts w:ascii="仿宋_GB2312" w:hAnsi="仿宋_GB2312" w:cs="仿宋_GB2312" w:eastAsia="仿宋_GB2312"/>
        </w:rPr>
        <w:t>5、声明函：单位负责人为同一人或者存在控股、管理关系的不同单位，不得同时参加本项目的投标。为本项目提供整体设计、规范编制或者项目管理、监理、检测等服务的供应商，不得再参加本项目投标（提供声明函，格式自拟）</w:t>
      </w:r>
    </w:p>
    <w:p>
      <w:pPr>
        <w:pStyle w:val="null3"/>
        <w:jc w:val="left"/>
      </w:pPr>
      <w:r>
        <w:rPr>
          <w:rFonts w:ascii="仿宋_GB2312" w:hAnsi="仿宋_GB2312" w:cs="仿宋_GB2312" w:eastAsia="仿宋_GB2312"/>
        </w:rPr>
        <w:t>6、承诺函：本项目不允许转包、分包。</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白沙黎族自治县交通运输局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海南省白沙黎族自治县白牙叉镇石油路64号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李琼辉</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13976408500</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海南国炫项目管理有限公司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美苑路56号美舍嘉苑小区2栋A1702</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何文秀</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18976335747</w:t>
      </w:r>
    </w:p>
    <w:p>
      <w:pPr>
        <w:pStyle w:val="null3"/>
        <w:jc w:val="left"/>
        <w:outlineLvl w:val="2"/>
      </w:pPr>
      <w:r>
        <w:rPr>
          <w:rFonts w:ascii="仿宋_GB2312" w:hAnsi="仿宋_GB2312" w:cs="仿宋_GB2312" w:eastAsia="仿宋_GB2312"/>
          <w:sz w:val="28"/>
          <w:b/>
        </w:rPr>
        <w:t>九、采购信息发布媒体：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采购包1：2,002,968.45元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下浮率13%收取代理服务费，金额为：14808.00元（大写：壹万肆仟捌佰零捌元整）向中标人收取招标代理服务费(最终合同金额以预算审核为标准，如预算审核金额高于合同金额，则以合同金额支付；如预算审核金额低于合同金额，则以预算审核金额支付) 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联系人：何文秀</w:t>
      </w:r>
    </w:p>
    <w:p>
      <w:pPr>
        <w:pStyle w:val="null3"/>
        <w:jc w:val="left"/>
      </w:pPr>
      <w:r>
        <w:rPr>
          <w:rFonts w:ascii="仿宋_GB2312" w:hAnsi="仿宋_GB2312" w:cs="仿宋_GB2312" w:eastAsia="仿宋_GB2312"/>
        </w:rPr>
        <w:t>联系电话：18976335747</w:t>
      </w:r>
    </w:p>
    <w:p>
      <w:pPr>
        <w:pStyle w:val="null3"/>
        <w:jc w:val="left"/>
      </w:pPr>
      <w:r>
        <w:rPr>
          <w:rFonts w:ascii="仿宋_GB2312" w:hAnsi="仿宋_GB2312" w:cs="仿宋_GB2312" w:eastAsia="仿宋_GB2312"/>
        </w:rPr>
        <w:t>地址：海南省屯昌县屯城镇环东一路天悦花园8#楼2单元12层1202号房</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color w:val="0000FF"/>
        </w:rPr>
        <w:t>主要包括金波分场七队至牙表四队等</w:t>
      </w:r>
      <w:r>
        <w:rPr>
          <w:rFonts w:ascii="仿宋_GB2312" w:hAnsi="仿宋_GB2312" w:cs="仿宋_GB2312" w:eastAsia="仿宋_GB2312"/>
          <w:sz w:val="24"/>
          <w:color w:val="0000FF"/>
        </w:rPr>
        <w:t>9</w:t>
      </w:r>
      <w:r>
        <w:rPr>
          <w:rFonts w:ascii="仿宋_GB2312" w:hAnsi="仿宋_GB2312" w:cs="仿宋_GB2312" w:eastAsia="仿宋_GB2312"/>
          <w:sz w:val="24"/>
          <w:color w:val="0000FF"/>
        </w:rPr>
        <w:t>条公路，其中本次建设内容为水泥砼路面修复</w:t>
      </w:r>
      <w:r>
        <w:rPr>
          <w:rFonts w:ascii="仿宋_GB2312" w:hAnsi="仿宋_GB2312" w:cs="仿宋_GB2312" w:eastAsia="仿宋_GB2312"/>
          <w:sz w:val="24"/>
          <w:color w:val="0000FF"/>
        </w:rPr>
        <w:t>1015</w:t>
      </w:r>
      <w:r>
        <w:rPr>
          <w:rFonts w:ascii="仿宋_GB2312" w:hAnsi="仿宋_GB2312" w:cs="仿宋_GB2312" w:eastAsia="仿宋_GB2312"/>
          <w:sz w:val="24"/>
          <w:color w:val="0000FF"/>
        </w:rPr>
        <w:t>㎡，增加挡墙工程</w:t>
      </w:r>
      <w:r>
        <w:rPr>
          <w:rFonts w:ascii="仿宋_GB2312" w:hAnsi="仿宋_GB2312" w:cs="仿宋_GB2312" w:eastAsia="仿宋_GB2312"/>
          <w:sz w:val="24"/>
          <w:color w:val="0000FF"/>
        </w:rPr>
        <w:t>582.5m</w:t>
      </w:r>
      <w:r>
        <w:rPr>
          <w:rFonts w:ascii="仿宋_GB2312" w:hAnsi="仿宋_GB2312" w:cs="仿宋_GB2312" w:eastAsia="仿宋_GB2312"/>
          <w:sz w:val="24"/>
          <w:color w:val="0000FF"/>
        </w:rPr>
        <w:t>³，增设涵洞</w:t>
      </w:r>
      <w:r>
        <w:rPr>
          <w:rFonts w:ascii="仿宋_GB2312" w:hAnsi="仿宋_GB2312" w:cs="仿宋_GB2312" w:eastAsia="仿宋_GB2312"/>
          <w:sz w:val="24"/>
          <w:color w:val="0000FF"/>
        </w:rPr>
        <w:t>14</w:t>
      </w:r>
      <w:r>
        <w:rPr>
          <w:rFonts w:ascii="仿宋_GB2312" w:hAnsi="仿宋_GB2312" w:cs="仿宋_GB2312" w:eastAsia="仿宋_GB2312"/>
          <w:sz w:val="24"/>
          <w:color w:val="0000FF"/>
        </w:rPr>
        <w:t>米</w:t>
      </w:r>
      <w:r>
        <w:rPr>
          <w:rFonts w:ascii="仿宋_GB2312" w:hAnsi="仿宋_GB2312" w:cs="仿宋_GB2312" w:eastAsia="仿宋_GB2312"/>
          <w:sz w:val="24"/>
          <w:color w:val="0000FF"/>
        </w:rPr>
        <w:t>1-</w:t>
      </w:r>
      <w:r>
        <w:rPr>
          <w:rFonts w:ascii="仿宋_GB2312" w:hAnsi="仿宋_GB2312" w:cs="仿宋_GB2312" w:eastAsia="仿宋_GB2312"/>
          <w:sz w:val="24"/>
          <w:color w:val="0000FF"/>
        </w:rPr>
        <w:t>Φ</w:t>
      </w:r>
      <w:r>
        <w:rPr>
          <w:rFonts w:ascii="仿宋_GB2312" w:hAnsi="仿宋_GB2312" w:cs="仿宋_GB2312" w:eastAsia="仿宋_GB2312"/>
          <w:sz w:val="24"/>
          <w:color w:val="0000FF"/>
        </w:rPr>
        <w:t>1.0</w:t>
      </w:r>
      <w:r>
        <w:rPr>
          <w:rFonts w:ascii="仿宋_GB2312" w:hAnsi="仿宋_GB2312" w:cs="仿宋_GB2312" w:eastAsia="仿宋_GB2312"/>
          <w:sz w:val="24"/>
          <w:color w:val="0000FF"/>
        </w:rPr>
        <w:t>一处，注浆</w:t>
      </w:r>
      <w:r>
        <w:rPr>
          <w:rFonts w:ascii="仿宋_GB2312" w:hAnsi="仿宋_GB2312" w:cs="仿宋_GB2312" w:eastAsia="仿宋_GB2312"/>
          <w:sz w:val="24"/>
          <w:color w:val="0000FF"/>
        </w:rPr>
        <w:t>75.4m</w:t>
      </w:r>
      <w:r>
        <w:rPr>
          <w:rFonts w:ascii="仿宋_GB2312" w:hAnsi="仿宋_GB2312" w:cs="仿宋_GB2312" w:eastAsia="仿宋_GB2312"/>
          <w:sz w:val="24"/>
          <w:color w:val="0000FF"/>
        </w:rPr>
        <w:t>³，便道</w:t>
      </w:r>
      <w:r>
        <w:rPr>
          <w:rFonts w:ascii="仿宋_GB2312" w:hAnsi="仿宋_GB2312" w:cs="仿宋_GB2312" w:eastAsia="仿宋_GB2312"/>
          <w:sz w:val="24"/>
          <w:color w:val="0000FF"/>
        </w:rPr>
        <w:t>60m</w:t>
      </w:r>
      <w:r>
        <w:rPr>
          <w:rFonts w:ascii="仿宋_GB2312" w:hAnsi="仿宋_GB2312" w:cs="仿宋_GB2312" w:eastAsia="仿宋_GB2312"/>
          <w:sz w:val="24"/>
          <w:color w:val="0000FF"/>
        </w:rPr>
        <w:t>长，增设盖板明涵</w:t>
      </w:r>
      <w:r>
        <w:rPr>
          <w:rFonts w:ascii="仿宋_GB2312" w:hAnsi="仿宋_GB2312" w:cs="仿宋_GB2312" w:eastAsia="仿宋_GB2312"/>
          <w:sz w:val="24"/>
          <w:color w:val="0000FF"/>
        </w:rPr>
        <w:t>5m1-4x4</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2,002,968.45</w:t>
      </w:r>
    </w:p>
    <w:p>
      <w:pPr>
        <w:pStyle w:val="null3"/>
        <w:jc w:val="left"/>
      </w:pPr>
      <w:r>
        <w:rPr>
          <w:rFonts w:ascii="仿宋_GB2312" w:hAnsi="仿宋_GB2312" w:cs="仿宋_GB2312" w:eastAsia="仿宋_GB2312"/>
        </w:rPr>
        <w:t>采购包最高限价（元）: 2,002,968.45</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B02020000-公路工程施工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2,002,968.45</w:t>
            </w:r>
          </w:p>
        </w:tc>
        <w:tc>
          <w:tcPr>
            <w:tcW w:type="dxa" w:w="831"/>
          </w:tcPr>
          <w:p>
            <w:pPr>
              <w:pStyle w:val="null3"/>
              <w:jc w:val="left"/>
            </w:pPr>
            <w:r>
              <w:rPr>
                <w:rFonts w:ascii="仿宋_GB2312" w:hAnsi="仿宋_GB2312" w:cs="仿宋_GB2312" w:eastAsia="仿宋_GB2312"/>
              </w:rPr>
              <w:t>元</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B02020000-公路工程施工</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2,002,968.45</w:t>
            </w:r>
          </w:p>
        </w:tc>
        <w:tc>
          <w:tcPr>
            <w:tcW w:type="dxa" w:w="1384"/>
          </w:tcPr>
          <w:p>
            <w:pPr>
              <w:pStyle w:val="null3"/>
              <w:jc w:val="left"/>
            </w:pPr>
            <w:r>
              <w:rPr>
                <w:rFonts w:ascii="仿宋_GB2312" w:hAnsi="仿宋_GB2312" w:cs="仿宋_GB2312" w:eastAsia="仿宋_GB2312"/>
              </w:rPr>
              <w:t>总价</w:t>
            </w:r>
          </w:p>
        </w:tc>
        <w:tc>
          <w:tcPr>
            <w:tcW w:type="dxa" w:w="1038"/>
          </w:tcP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标的名称：B02020000-公路工程施工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详见施工图纸及工程量清单</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建设地点：白沙县</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项目建设规模与内容：主要包括金波分场七队至牙表四队等</w:t>
            </w:r>
            <w:r>
              <w:rPr>
                <w:rFonts w:ascii="仿宋_GB2312" w:hAnsi="仿宋_GB2312" w:cs="仿宋_GB2312" w:eastAsia="仿宋_GB2312"/>
                <w:sz w:val="24"/>
              </w:rPr>
              <w:t>9</w:t>
            </w:r>
            <w:r>
              <w:rPr>
                <w:rFonts w:ascii="仿宋_GB2312" w:hAnsi="仿宋_GB2312" w:cs="仿宋_GB2312" w:eastAsia="仿宋_GB2312"/>
                <w:sz w:val="24"/>
              </w:rPr>
              <w:t>条公路，其中本次建设内容为水泥砼路面修复</w:t>
            </w:r>
            <w:r>
              <w:rPr>
                <w:rFonts w:ascii="仿宋_GB2312" w:hAnsi="仿宋_GB2312" w:cs="仿宋_GB2312" w:eastAsia="仿宋_GB2312"/>
                <w:sz w:val="24"/>
              </w:rPr>
              <w:t>1015</w:t>
            </w:r>
            <w:r>
              <w:rPr>
                <w:rFonts w:ascii="仿宋_GB2312" w:hAnsi="仿宋_GB2312" w:cs="仿宋_GB2312" w:eastAsia="仿宋_GB2312"/>
                <w:sz w:val="24"/>
              </w:rPr>
              <w:t>㎡，增加挡墙工程</w:t>
            </w:r>
            <w:r>
              <w:rPr>
                <w:rFonts w:ascii="仿宋_GB2312" w:hAnsi="仿宋_GB2312" w:cs="仿宋_GB2312" w:eastAsia="仿宋_GB2312"/>
                <w:sz w:val="24"/>
              </w:rPr>
              <w:t>582.5m</w:t>
            </w:r>
            <w:r>
              <w:rPr>
                <w:rFonts w:ascii="仿宋_GB2312" w:hAnsi="仿宋_GB2312" w:cs="仿宋_GB2312" w:eastAsia="仿宋_GB2312"/>
                <w:sz w:val="24"/>
              </w:rPr>
              <w:t>³，增设涵洞</w:t>
            </w:r>
            <w:r>
              <w:rPr>
                <w:rFonts w:ascii="仿宋_GB2312" w:hAnsi="仿宋_GB2312" w:cs="仿宋_GB2312" w:eastAsia="仿宋_GB2312"/>
                <w:sz w:val="24"/>
              </w:rPr>
              <w:t>14</w:t>
            </w:r>
            <w:r>
              <w:rPr>
                <w:rFonts w:ascii="仿宋_GB2312" w:hAnsi="仿宋_GB2312" w:cs="仿宋_GB2312" w:eastAsia="仿宋_GB2312"/>
                <w:sz w:val="24"/>
              </w:rPr>
              <w:t>米</w:t>
            </w:r>
            <w:r>
              <w:rPr>
                <w:rFonts w:ascii="仿宋_GB2312" w:hAnsi="仿宋_GB2312" w:cs="仿宋_GB2312" w:eastAsia="仿宋_GB2312"/>
                <w:sz w:val="24"/>
              </w:rPr>
              <w:t>1-</w:t>
            </w:r>
            <w:r>
              <w:rPr>
                <w:rFonts w:ascii="仿宋_GB2312" w:hAnsi="仿宋_GB2312" w:cs="仿宋_GB2312" w:eastAsia="仿宋_GB2312"/>
                <w:sz w:val="24"/>
              </w:rPr>
              <w:t>Φ</w:t>
            </w:r>
            <w:r>
              <w:rPr>
                <w:rFonts w:ascii="仿宋_GB2312" w:hAnsi="仿宋_GB2312" w:cs="仿宋_GB2312" w:eastAsia="仿宋_GB2312"/>
                <w:sz w:val="24"/>
              </w:rPr>
              <w:t>1.0</w:t>
            </w:r>
            <w:r>
              <w:rPr>
                <w:rFonts w:ascii="仿宋_GB2312" w:hAnsi="仿宋_GB2312" w:cs="仿宋_GB2312" w:eastAsia="仿宋_GB2312"/>
                <w:sz w:val="24"/>
              </w:rPr>
              <w:t>一处，注浆</w:t>
            </w:r>
            <w:r>
              <w:rPr>
                <w:rFonts w:ascii="仿宋_GB2312" w:hAnsi="仿宋_GB2312" w:cs="仿宋_GB2312" w:eastAsia="仿宋_GB2312"/>
                <w:sz w:val="24"/>
              </w:rPr>
              <w:t>75.4m</w:t>
            </w:r>
            <w:r>
              <w:rPr>
                <w:rFonts w:ascii="仿宋_GB2312" w:hAnsi="仿宋_GB2312" w:cs="仿宋_GB2312" w:eastAsia="仿宋_GB2312"/>
                <w:sz w:val="24"/>
              </w:rPr>
              <w:t>³，便道</w:t>
            </w:r>
            <w:r>
              <w:rPr>
                <w:rFonts w:ascii="仿宋_GB2312" w:hAnsi="仿宋_GB2312" w:cs="仿宋_GB2312" w:eastAsia="仿宋_GB2312"/>
                <w:sz w:val="24"/>
              </w:rPr>
              <w:t>60m</w:t>
            </w:r>
            <w:r>
              <w:rPr>
                <w:rFonts w:ascii="仿宋_GB2312" w:hAnsi="仿宋_GB2312" w:cs="仿宋_GB2312" w:eastAsia="仿宋_GB2312"/>
                <w:sz w:val="24"/>
              </w:rPr>
              <w:t>长，增设盖板明涵</w:t>
            </w:r>
            <w:r>
              <w:rPr>
                <w:rFonts w:ascii="仿宋_GB2312" w:hAnsi="仿宋_GB2312" w:cs="仿宋_GB2312" w:eastAsia="仿宋_GB2312"/>
                <w:sz w:val="24"/>
              </w:rPr>
              <w:t>5m1-4x4</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招标范围：施工图及工程量清单包含的全部内容（具体工程内容详见施工图纸及工程量清单）。</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资金来源：财政资金</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工期：</w:t>
            </w:r>
            <w:r>
              <w:rPr>
                <w:rFonts w:ascii="仿宋_GB2312" w:hAnsi="仿宋_GB2312" w:cs="仿宋_GB2312" w:eastAsia="仿宋_GB2312"/>
                <w:sz w:val="24"/>
              </w:rPr>
              <w:t>90</w:t>
            </w:r>
            <w:r>
              <w:rPr>
                <w:rFonts w:ascii="仿宋_GB2312" w:hAnsi="仿宋_GB2312" w:cs="仿宋_GB2312" w:eastAsia="仿宋_GB2312"/>
                <w:sz w:val="24"/>
              </w:rPr>
              <w:t>日历天</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投标有效期：</w:t>
            </w:r>
            <w:r>
              <w:rPr>
                <w:rFonts w:ascii="仿宋_GB2312" w:hAnsi="仿宋_GB2312" w:cs="仿宋_GB2312" w:eastAsia="仿宋_GB2312"/>
                <w:sz w:val="24"/>
              </w:rPr>
              <w:t>60</w:t>
            </w:r>
            <w:r>
              <w:rPr>
                <w:rFonts w:ascii="仿宋_GB2312" w:hAnsi="仿宋_GB2312" w:cs="仿宋_GB2312" w:eastAsia="仿宋_GB2312"/>
                <w:sz w:val="24"/>
              </w:rPr>
              <w:t>日历天</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双方签订的政府采购合同约定</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自觉抵制政府采购领域商业贿赂行为承诺书</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资质要求</w:t>
            </w:r>
          </w:p>
        </w:tc>
        <w:tc>
          <w:tcPr>
            <w:tcW w:type="dxa" w:w="3322"/>
          </w:tcPr>
          <w:p>
            <w:pPr>
              <w:pStyle w:val="null3"/>
              <w:jc w:val="left"/>
            </w:pPr>
            <w:r>
              <w:rPr>
                <w:rFonts w:ascii="仿宋_GB2312" w:hAnsi="仿宋_GB2312" w:cs="仿宋_GB2312" w:eastAsia="仿宋_GB2312"/>
              </w:rPr>
              <w:t>在中华人民共和国注册的、具有独立承担民事责任能力的法人，具备国家住建部（或建设主管部门）核发的公路工程施工总承包叁级（含）以上资质或根据《住房和城乡建设部关于印发建设工程企业资质管理制度改革方案的通知（【建市〔2020〕94 号】）换发新证取得相应的资质，具有有效的安全生产许可证，并在人员、设备、资金等方面具有相应的施工能力（需提供三证合一或五证合一的营业执照、安全生产许可证及资质证书复印件加盖单位公章）</w:t>
            </w:r>
          </w:p>
        </w:tc>
        <w:tc>
          <w:tcPr>
            <w:tcW w:type="dxa" w:w="1661"/>
          </w:tcPr>
          <w:p>
            <w:pPr>
              <w:pStyle w:val="null3"/>
              <w:jc w:val="left"/>
            </w:pPr>
            <w:r>
              <w:rPr>
                <w:rFonts w:ascii="仿宋_GB2312" w:hAnsi="仿宋_GB2312" w:cs="仿宋_GB2312" w:eastAsia="仿宋_GB2312"/>
              </w:rPr>
              <w:t>封面 资质要求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项目经理</w:t>
            </w:r>
          </w:p>
        </w:tc>
        <w:tc>
          <w:tcPr>
            <w:tcW w:type="dxa" w:w="3322"/>
          </w:tcPr>
          <w:p>
            <w:pPr>
              <w:pStyle w:val="null3"/>
              <w:jc w:val="left"/>
            </w:pPr>
            <w:r>
              <w:rPr>
                <w:rFonts w:ascii="仿宋_GB2312" w:hAnsi="仿宋_GB2312" w:cs="仿宋_GB2312" w:eastAsia="仿宋_GB2312"/>
              </w:rPr>
              <w:t>投标人拟派的项目经理须具备公路工程专业贰级或以上注册建造师执业资格，持有交通主管部门颁发的有效的公路水运工程施工企业主要负责人和安全生产管理人员生产考核合格证书公路工程安全生产B证（即2017年起使用的含有二维码的证书），注册单位应为供应商，且未担任其他在施建设工程项目的项目负责人（项目经理）；（证明材料：响应文件中提供证书复印件、须提供2024年9月至今任意1个月社保证明材料、项目经理无在建承诺书原件）</w:t>
            </w:r>
          </w:p>
        </w:tc>
        <w:tc>
          <w:tcPr>
            <w:tcW w:type="dxa" w:w="1661"/>
          </w:tcPr>
          <w:p>
            <w:pPr>
              <w:pStyle w:val="null3"/>
              <w:jc w:val="left"/>
            </w:pPr>
            <w:r>
              <w:rPr>
                <w:rFonts w:ascii="仿宋_GB2312" w:hAnsi="仿宋_GB2312" w:cs="仿宋_GB2312" w:eastAsia="仿宋_GB2312"/>
              </w:rPr>
              <w:t>项目管理机构人员表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承诺函</w:t>
            </w:r>
          </w:p>
        </w:tc>
        <w:tc>
          <w:tcPr>
            <w:tcW w:type="dxa" w:w="3322"/>
          </w:tcPr>
          <w:p>
            <w:pPr>
              <w:pStyle w:val="null3"/>
              <w:jc w:val="left"/>
            </w:pPr>
            <w:r>
              <w:rPr>
                <w:rFonts w:ascii="仿宋_GB2312" w:hAnsi="仿宋_GB2312" w:cs="仿宋_GB2312" w:eastAsia="仿宋_GB2312"/>
              </w:rPr>
              <w:t>投标人必须为未被列入“信用中国” 网站( www.creditchina.gov.cn) 失信被执行人、重大税收违法失信主体、政府采购严重违法失信行为记录名单和“中国政府采购网” ( www.ccgp.gov.cn)政府采购严重违法失信行为记录名单的响应人（提供承诺函加盖公章）；</w:t>
            </w:r>
          </w:p>
        </w:tc>
        <w:tc>
          <w:tcPr>
            <w:tcW w:type="dxa" w:w="1661"/>
          </w:tcPr>
          <w:p>
            <w:pPr>
              <w:pStyle w:val="null3"/>
              <w:jc w:val="left"/>
            </w:pPr>
            <w:r>
              <w:rPr>
                <w:rFonts w:ascii="仿宋_GB2312" w:hAnsi="仿宋_GB2312" w:cs="仿宋_GB2312" w:eastAsia="仿宋_GB2312"/>
              </w:rPr>
              <w:t>信用中国承诺函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声明函</w:t>
            </w:r>
          </w:p>
        </w:tc>
        <w:tc>
          <w:tcPr>
            <w:tcW w:type="dxa" w:w="3322"/>
          </w:tcPr>
          <w:p>
            <w:pPr>
              <w:pStyle w:val="null3"/>
              <w:jc w:val="left"/>
            </w:pPr>
            <w:r>
              <w:rPr>
                <w:rFonts w:ascii="仿宋_GB2312" w:hAnsi="仿宋_GB2312" w:cs="仿宋_GB2312" w:eastAsia="仿宋_GB2312"/>
              </w:rPr>
              <w:t>参加政府采购活动前三年内（成立不足三年的从成立之日起算），无环保类行政处罚记录声明函（提供声明函加盖公章）</w:t>
            </w:r>
          </w:p>
        </w:tc>
        <w:tc>
          <w:tcPr>
            <w:tcW w:type="dxa" w:w="1661"/>
          </w:tcPr>
          <w:p>
            <w:pPr>
              <w:pStyle w:val="null3"/>
              <w:jc w:val="left"/>
            </w:pPr>
            <w:r>
              <w:rPr>
                <w:rFonts w:ascii="仿宋_GB2312" w:hAnsi="仿宋_GB2312" w:cs="仿宋_GB2312" w:eastAsia="仿宋_GB2312"/>
              </w:rPr>
              <w:t>无环保处罚声明函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声明函</w:t>
            </w:r>
          </w:p>
        </w:tc>
        <w:tc>
          <w:tcPr>
            <w:tcW w:type="dxa" w:w="3322"/>
          </w:tcPr>
          <w:p>
            <w:pPr>
              <w:pStyle w:val="null3"/>
              <w:jc w:val="left"/>
            </w:pPr>
            <w:r>
              <w:rPr>
                <w:rFonts w:ascii="仿宋_GB2312" w:hAnsi="仿宋_GB2312" w:cs="仿宋_GB2312" w:eastAsia="仿宋_GB2312"/>
              </w:rPr>
              <w:t>单位负责人为同一人或者存在控股、管理关系的不同单位，不得同时参加本项目的投标。为本项目提供整体设计、规范编制或者项目管理、监理、检测等服务的供应商，不得再参加本项目投标（提供声明函，格式自拟）</w:t>
            </w:r>
          </w:p>
        </w:tc>
        <w:tc>
          <w:tcPr>
            <w:tcW w:type="dxa" w:w="1661"/>
          </w:tcPr>
          <w:p>
            <w:pPr>
              <w:pStyle w:val="null3"/>
              <w:jc w:val="left"/>
            </w:pPr>
            <w:r>
              <w:rPr>
                <w:rFonts w:ascii="仿宋_GB2312" w:hAnsi="仿宋_GB2312" w:cs="仿宋_GB2312" w:eastAsia="仿宋_GB2312"/>
              </w:rPr>
              <w:t>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承诺函</w:t>
            </w:r>
          </w:p>
        </w:tc>
        <w:tc>
          <w:tcPr>
            <w:tcW w:type="dxa" w:w="3322"/>
          </w:tcPr>
          <w:p>
            <w:pPr>
              <w:pStyle w:val="null3"/>
              <w:jc w:val="left"/>
            </w:pPr>
            <w:r>
              <w:rPr>
                <w:rFonts w:ascii="仿宋_GB2312" w:hAnsi="仿宋_GB2312" w:cs="仿宋_GB2312" w:eastAsia="仿宋_GB2312"/>
              </w:rPr>
              <w:t>本项目不允许转包、分包。</w:t>
            </w:r>
          </w:p>
        </w:tc>
        <w:tc>
          <w:tcPr>
            <w:tcW w:type="dxa" w:w="1661"/>
          </w:tcPr>
          <w:p>
            <w:pPr>
              <w:pStyle w:val="null3"/>
              <w:jc w:val="left"/>
            </w:pPr>
            <w:r>
              <w:rPr>
                <w:rFonts w:ascii="仿宋_GB2312" w:hAnsi="仿宋_GB2312" w:cs="仿宋_GB2312" w:eastAsia="仿宋_GB2312"/>
              </w:rPr>
              <w:t>承诺函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其他材料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其他材料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内容完整性和编制水平</w:t>
            </w:r>
          </w:p>
        </w:tc>
        <w:tc>
          <w:tcPr>
            <w:tcW w:type="dxa" w:w="2492"/>
          </w:tcPr>
          <w:p>
            <w:pPr>
              <w:pStyle w:val="null3"/>
              <w:jc w:val="left"/>
            </w:pPr>
            <w:r>
              <w:rPr>
                <w:rFonts w:ascii="仿宋_GB2312" w:hAnsi="仿宋_GB2312" w:cs="仿宋_GB2312" w:eastAsia="仿宋_GB2312"/>
              </w:rPr>
              <w:t>应包含服务各项管理内容、指标的承诺、前期介入要求等。 ①方案整体内容详细、条理清晰、可行性强得9分； ②方案整体内容较详细、条理较清晰、可行性较强得6分； ③方案整体内容不详细或条理不清晰或可行性不强得3分； ④不提供不得分。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施工方案与技术措施</w:t>
            </w:r>
          </w:p>
        </w:tc>
        <w:tc>
          <w:tcPr>
            <w:tcW w:type="dxa" w:w="2492"/>
          </w:tcPr>
          <w:p>
            <w:pPr>
              <w:pStyle w:val="null3"/>
              <w:jc w:val="left"/>
            </w:pPr>
            <w:r>
              <w:rPr>
                <w:rFonts w:ascii="仿宋_GB2312" w:hAnsi="仿宋_GB2312" w:cs="仿宋_GB2312" w:eastAsia="仿宋_GB2312"/>
              </w:rPr>
              <w:t>①施工方案总体安排合理，运用先进、合理的施工工艺、施工机械；对施工难点有先进和合理的建议的得9分； ②施工方案总体安排比较合理，运用合理的施工工艺、施工机械；对施工难点有建议的得6分； ③施工总体安排不合理，施工工艺、施工机械不合理；对施工难点无建议的得3分； ④不提供不得分。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①组织机构形式合理，有完善的指挥系统、质量监控系统、联络协调系统，对项目提出先进、可行、具体的保证措施的得8分； ②组织机构形式基本合理，指挥系统、质量监控系统、联络协调系统，具体措施可行的得5分； ③组织机构形式不合理，有指挥系统、监控系统、联络协调系统不齐全，具体措施不可行的得3分； ④不提供不得分。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安全环保管理体系与措施</w:t>
            </w:r>
          </w:p>
        </w:tc>
        <w:tc>
          <w:tcPr>
            <w:tcW w:type="dxa" w:w="2492"/>
          </w:tcPr>
          <w:p>
            <w:pPr>
              <w:pStyle w:val="null3"/>
              <w:jc w:val="left"/>
            </w:pPr>
            <w:r>
              <w:rPr>
                <w:rFonts w:ascii="仿宋_GB2312" w:hAnsi="仿宋_GB2312" w:cs="仿宋_GB2312" w:eastAsia="仿宋_GB2312"/>
              </w:rPr>
              <w:t>①环保管理体系与措施科学合理，适用性强，思路清晰，科学合理，内容全面，能够根据实际情况制订，满足采购人的需求，考虑问题周全，实施过程务实，各项指标均能完成的得8分； ②环保管理体系与措施科学合理，适用性较强，较合理，内容较全面，一般满足采购人的需求，考虑问题较周全，各项指标一般能完成的得5分； ③环保管理体系与措施科学合理，适用性不强，内容不全面，不能满足采购人的需求的得3分； ④不提供不得分。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工程进度计划与措施</w:t>
            </w:r>
          </w:p>
        </w:tc>
        <w:tc>
          <w:tcPr>
            <w:tcW w:type="dxa" w:w="2492"/>
          </w:tcPr>
          <w:p>
            <w:pPr>
              <w:pStyle w:val="null3"/>
              <w:jc w:val="left"/>
            </w:pPr>
            <w:r>
              <w:rPr>
                <w:rFonts w:ascii="仿宋_GB2312" w:hAnsi="仿宋_GB2312" w:cs="仿宋_GB2312" w:eastAsia="仿宋_GB2312"/>
              </w:rPr>
              <w:t>①关键线路清晰、准确、完整、计划编制合理、可行、满足磋商文件对工期的要求，对关键节点的控制措施有力、合理、可行的得8分； ②关键线路基本准确，计划编制可行，满足磋商文件对工期的要求，对关键节点的控制措施基本可行的得5分； ③关键线路不准确、计划编制不合理，或对关键节点的控制措施不可行的得3分； ④不提供不得分。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应急事件处理预案</w:t>
            </w:r>
          </w:p>
        </w:tc>
        <w:tc>
          <w:tcPr>
            <w:tcW w:type="dxa" w:w="2492"/>
          </w:tcPr>
          <w:p>
            <w:pPr>
              <w:pStyle w:val="null3"/>
              <w:jc w:val="left"/>
            </w:pPr>
            <w:r>
              <w:rPr>
                <w:rFonts w:ascii="仿宋_GB2312" w:hAnsi="仿宋_GB2312" w:cs="仿宋_GB2312" w:eastAsia="仿宋_GB2312"/>
              </w:rPr>
              <w:t>①应包含突发事件应急响应措施等。 ②应急事件处理及时，方法准确有效的得8分； ③应急事件处理时间安排合理、方法基本可行的得5分； ④应急事件处理不及时、方法不合理的得3分；不提供不得分。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投标人自2022年1月1日以来企业承接过的公路工程类施工项目的每个得5分，本项满分20分。 【证明材料：施工合同复印件加盖公章，时间以合同协议书签订时间为准】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详见附件：施工合同模板.docx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[HNGX]20250300001[CS]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2024年白沙县农村公路水毁修复工程（第一批）</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2024年白沙县农村公路水毁修复工程（第一批）</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B02020000-公路工程施工</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2002968.45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详见附件：资质要求</w:t>
      </w:r>
    </w:p>
    <w:p>
      <w:pPr>
        <w:pStyle w:val="null3"/>
        <w:ind w:firstLine="960"/>
        <w:jc w:val="left"/>
      </w:pPr>
      <w:r>
        <w:rPr>
          <w:rFonts w:ascii="仿宋_GB2312" w:hAnsi="仿宋_GB2312" w:cs="仿宋_GB2312" w:eastAsia="仿宋_GB2312"/>
        </w:rPr>
        <w:t>详见附件：信用中国承诺函</w:t>
      </w:r>
    </w:p>
    <w:p>
      <w:pPr>
        <w:pStyle w:val="null3"/>
        <w:ind w:firstLine="960"/>
        <w:jc w:val="left"/>
      </w:pPr>
      <w:r>
        <w:rPr>
          <w:rFonts w:ascii="仿宋_GB2312" w:hAnsi="仿宋_GB2312" w:cs="仿宋_GB2312" w:eastAsia="仿宋_GB2312"/>
        </w:rPr>
        <w:t>详见附件：无环保处罚声明函</w:t>
      </w:r>
    </w:p>
    <w:p>
      <w:pPr>
        <w:pStyle w:val="null3"/>
        <w:ind w:firstLine="960"/>
        <w:jc w:val="left"/>
      </w:pPr>
      <w:r>
        <w:rPr>
          <w:rFonts w:ascii="仿宋_GB2312" w:hAnsi="仿宋_GB2312" w:cs="仿宋_GB2312" w:eastAsia="仿宋_GB2312"/>
        </w:rPr>
        <w:t>详见附件：声明函</w:t>
      </w:r>
    </w:p>
    <w:p>
      <w:pPr>
        <w:pStyle w:val="null3"/>
        <w:ind w:firstLine="960"/>
        <w:jc w:val="left"/>
      </w:pPr>
      <w:r>
        <w:rPr>
          <w:rFonts w:ascii="仿宋_GB2312" w:hAnsi="仿宋_GB2312" w:cs="仿宋_GB2312" w:eastAsia="仿宋_GB2312"/>
        </w:rPr>
        <w:t>详见附件：承诺函</w:t>
      </w:r>
    </w:p>
    <w:p>
      <w:pPr>
        <w:pStyle w:val="null3"/>
        <w:ind w:firstLine="960"/>
        <w:jc w:val="left"/>
      </w:pPr>
      <w:r>
        <w:rPr>
          <w:rFonts w:ascii="仿宋_GB2312" w:hAnsi="仿宋_GB2312" w:cs="仿宋_GB2312" w:eastAsia="仿宋_GB2312"/>
        </w:rPr>
        <w:t>详见附件：项目管理机构人员表</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