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2025年临高县农村饮水安全工程项目委托运营管理</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HNZT-2025-21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临高县水务局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海南省咨通工程管理有限公司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临高县水务局</w:t>
      </w:r>
      <w:r>
        <w:rPr>
          <w:rFonts w:ascii="仿宋_GB2312" w:hAnsi="仿宋_GB2312" w:cs="仿宋_GB2312" w:eastAsia="仿宋_GB2312"/>
        </w:rPr>
        <w:t xml:space="preserve"> 的委托， </w:t>
      </w:r>
      <w:r>
        <w:rPr>
          <w:rFonts w:ascii="仿宋_GB2312" w:hAnsi="仿宋_GB2312" w:cs="仿宋_GB2312" w:eastAsia="仿宋_GB2312"/>
        </w:rPr>
        <w:t>海南省咨通工程管理有限公司</w:t>
      </w:r>
      <w:r>
        <w:rPr>
          <w:rFonts w:ascii="仿宋_GB2312" w:hAnsi="仿宋_GB2312" w:cs="仿宋_GB2312" w:eastAsia="仿宋_GB2312"/>
        </w:rPr>
        <w:t xml:space="preserve"> 对 </w:t>
      </w:r>
      <w:r>
        <w:rPr>
          <w:rFonts w:ascii="仿宋_GB2312" w:hAnsi="仿宋_GB2312" w:cs="仿宋_GB2312" w:eastAsia="仿宋_GB2312"/>
        </w:rPr>
        <w:t>2025年临高县农村饮水安全工程项目委托运营管理</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HNZT-2025-21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2025年临高县农村饮水安全工程项目委托运营管理</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2,850,000.00元</w:t>
      </w:r>
      <w:r>
        <w:rPr>
          <w:rFonts w:ascii="仿宋_GB2312" w:hAnsi="仿宋_GB2312" w:cs="仿宋_GB2312" w:eastAsia="仿宋_GB2312"/>
        </w:rPr>
        <w:t>贰佰捌拾伍万元整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1、参加政府采购活动前三年内，没有环保类行政处罚记录。：提供声明函，加盖公章。</w:t>
      </w:r>
    </w:p>
    <w:p>
      <w:pPr>
        <w:pStyle w:val="null3"/>
        <w:jc w:val="left"/>
      </w:pPr>
      <w:r>
        <w:rPr>
          <w:rFonts w:ascii="仿宋_GB2312" w:hAnsi="仿宋_GB2312" w:cs="仿宋_GB2312" w:eastAsia="仿宋_GB2312"/>
        </w:rPr>
        <w:t>2、必须为未被列入信用中国网站(www.creditchina.gov.n)的不良记录，包括失信被执行人、重大税收违法失信主体、政府采购严重违法失信行为记录名单;同时未被列入中国政府采购网(www.ccgp.gov.cn)的不良记录即政府采购严重违法失信行为记录名单的供应商。：提供查询结果截图或提交承诺函，承诺函格式自拟，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营云平台。2,有关本项目采购文件的补造,澄清及变重信息以上述网站公告与下载为准，采响代孺机构不更另行通知，采购文件与更正公告的内容相互矛盾时，以最后发出的更正公告内容为准。3,本项目全程线上开标。如需云平台相关咨询，请拨打以下热线电话:热线一:4001691288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临高县水务局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海南省临高县临高县解放路108号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0898-28284271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海南省咨通工程管理有限公司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海南省海口市琼山区国兴街道办龙昆南路78-1号三青大厦5层办公室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邱工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0898-65312593</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采购包1：2,850,000.00元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代理服务费收费标准：本项目的招标代理服务费参考《海南省物价局关于降低部分招标代理服务收费标准》（琼价费管〔2011〕225号）的规定，由中标人向采购代理机构支付。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联系人：邱工</w:t>
      </w:r>
    </w:p>
    <w:p>
      <w:pPr>
        <w:pStyle w:val="null3"/>
        <w:jc w:val="left"/>
      </w:pPr>
      <w:r>
        <w:rPr>
          <w:rFonts w:ascii="仿宋_GB2312" w:hAnsi="仿宋_GB2312" w:cs="仿宋_GB2312" w:eastAsia="仿宋_GB2312"/>
        </w:rPr>
        <w:t>联系电话：0898-65312593</w:t>
      </w:r>
    </w:p>
    <w:p>
      <w:pPr>
        <w:pStyle w:val="null3"/>
        <w:jc w:val="left"/>
      </w:pPr>
      <w:r>
        <w:rPr>
          <w:rFonts w:ascii="仿宋_GB2312" w:hAnsi="仿宋_GB2312" w:cs="仿宋_GB2312" w:eastAsia="仿宋_GB2312"/>
        </w:rPr>
        <w:t>地址：海南省海口市琼山区国兴街道办龙昆南路78-1号三青大厦5层办公室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1.项目编号： HNZT-2025-21</w:t>
      </w:r>
    </w:p>
    <w:p>
      <w:pPr>
        <w:pStyle w:val="null3"/>
        <w:ind w:firstLine="480"/>
        <w:jc w:val="left"/>
      </w:pPr>
      <w:r>
        <w:rPr>
          <w:rFonts w:ascii="仿宋_GB2312" w:hAnsi="仿宋_GB2312" w:cs="仿宋_GB2312" w:eastAsia="仿宋_GB2312"/>
        </w:rPr>
        <w:t>2.项目名称： 2025年临高县农村饮水安全工程项目委托运营管理</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4.预算金额： 2850000.00元</w:t>
      </w:r>
    </w:p>
    <w:p>
      <w:pPr>
        <w:pStyle w:val="null3"/>
        <w:ind w:firstLine="480"/>
        <w:jc w:val="left"/>
      </w:pPr>
      <w:r>
        <w:rPr>
          <w:rFonts w:ascii="仿宋_GB2312" w:hAnsi="仿宋_GB2312" w:cs="仿宋_GB2312" w:eastAsia="仿宋_GB2312"/>
        </w:rPr>
        <w:t>5.最高限价： 2850000.00元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7.合同履行期限：自合同签订之日起12个月</w:t>
      </w:r>
    </w:p>
    <w:p>
      <w:pPr>
        <w:pStyle w:val="null3"/>
        <w:ind w:firstLine="480"/>
        <w:jc w:val="left"/>
      </w:pPr>
      <w:r>
        <w:rPr>
          <w:rFonts w:ascii="仿宋_GB2312" w:hAnsi="仿宋_GB2312" w:cs="仿宋_GB2312" w:eastAsia="仿宋_GB2312"/>
        </w:rPr>
        <w:t>8、项目概况：项目涉及临高县加来镇、临城镇、调楼镇、东英镇、新盈镇、和舍镇、博厚镇、多文镇、皇桐镇、南宝镇、波莲镇等11个乡镇的集中式农村饮水安全工程工有250宗，覆盖518个自然村，受益人口337616人，管网长2086.69公里。</w:t>
      </w:r>
    </w:p>
    <w:p>
      <w:pPr>
        <w:pStyle w:val="null3"/>
        <w:ind w:firstLine="480"/>
        <w:jc w:val="left"/>
      </w:pPr>
      <w:r>
        <w:rPr>
          <w:rFonts w:ascii="仿宋_GB2312" w:hAnsi="仿宋_GB2312" w:cs="仿宋_GB2312" w:eastAsia="仿宋_GB2312"/>
        </w:rPr>
        <w:t>9、服务地点：采购人指定地点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2,850,000.00</w:t>
      </w:r>
    </w:p>
    <w:p>
      <w:pPr>
        <w:pStyle w:val="null3"/>
        <w:jc w:val="left"/>
      </w:pPr>
      <w:r>
        <w:rPr>
          <w:rFonts w:ascii="仿宋_GB2312" w:hAnsi="仿宋_GB2312" w:cs="仿宋_GB2312" w:eastAsia="仿宋_GB2312"/>
        </w:rPr>
        <w:t>采购包最高限价（元）: 2,850,000.00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超出最高限价的报价，按无效响应处理。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21"/>
              </w:rPr>
              <w:t>1、项目概况</w:t>
            </w:r>
          </w:p>
          <w:p>
            <w:pPr>
              <w:pStyle w:val="null3"/>
              <w:ind w:firstLine="960"/>
              <w:jc w:val="left"/>
            </w:pPr>
            <w:r>
              <w:rPr>
                <w:rFonts w:ascii="仿宋_GB2312" w:hAnsi="仿宋_GB2312" w:cs="仿宋_GB2312" w:eastAsia="仿宋_GB2312"/>
                <w:sz w:val="21"/>
              </w:rPr>
              <w:t>项目涉及临高县加来镇、临城镇、调楼镇、东英镇、新盈镇、和舍镇、博厚镇、多文镇、皇桐镇、南宝镇、波莲镇等11个乡镇的集中式农村饮水安全工程工有250宗，覆盖518个自然村，受益人口337616人，管网长2086.69公里。</w:t>
            </w:r>
          </w:p>
          <w:p>
            <w:pPr>
              <w:pStyle w:val="null3"/>
              <w:ind w:firstLine="640"/>
              <w:jc w:val="left"/>
            </w:pPr>
            <w:r>
              <w:rPr>
                <w:rFonts w:ascii="仿宋_GB2312" w:hAnsi="仿宋_GB2312" w:cs="仿宋_GB2312" w:eastAsia="仿宋_GB2312"/>
                <w:sz w:val="21"/>
              </w:rPr>
              <w:t>2、技术要求</w:t>
            </w:r>
          </w:p>
          <w:p>
            <w:pPr>
              <w:pStyle w:val="null3"/>
              <w:ind w:firstLine="640"/>
              <w:jc w:val="left"/>
            </w:pPr>
            <w:r>
              <w:rPr>
                <w:rFonts w:ascii="仿宋_GB2312" w:hAnsi="仿宋_GB2312" w:cs="仿宋_GB2312" w:eastAsia="仿宋_GB2312"/>
                <w:sz w:val="21"/>
              </w:rPr>
              <w:t xml:space="preserve">一、运营管理目标 </w:t>
            </w:r>
          </w:p>
          <w:p>
            <w:pPr>
              <w:pStyle w:val="null3"/>
              <w:ind w:firstLine="640"/>
              <w:jc w:val="left"/>
            </w:pPr>
            <w:r>
              <w:rPr>
                <w:rFonts w:ascii="仿宋_GB2312" w:hAnsi="仿宋_GB2312" w:cs="仿宋_GB2312" w:eastAsia="仿宋_GB2312"/>
                <w:sz w:val="21"/>
              </w:rPr>
              <w:t>负责临高县农村饮水安全工程设备设施保养维护、用户管理、药剂投加、水塔清洗、末梢水水质监测等，保证农村饮水安全工程设施运行正常，出水水质符合《生活饮用水卫生标准》（GB5749-2022）中农村供水水质宽限值的规定。</w:t>
            </w:r>
          </w:p>
          <w:p>
            <w:pPr>
              <w:pStyle w:val="null3"/>
              <w:jc w:val="left"/>
            </w:pPr>
            <w:r>
              <w:rPr>
                <w:rFonts w:ascii="仿宋_GB2312" w:hAnsi="仿宋_GB2312" w:cs="仿宋_GB2312" w:eastAsia="仿宋_GB2312"/>
                <w:sz w:val="21"/>
              </w:rPr>
              <w:t xml:space="preserve">   二、运营服务标准</w:t>
            </w:r>
          </w:p>
          <w:p>
            <w:pPr>
              <w:pStyle w:val="null3"/>
              <w:ind w:firstLine="640"/>
              <w:jc w:val="left"/>
            </w:pPr>
            <w:r>
              <w:rPr>
                <w:rFonts w:ascii="仿宋_GB2312" w:hAnsi="仿宋_GB2312" w:cs="仿宋_GB2312" w:eastAsia="仿宋_GB2312"/>
                <w:sz w:val="21"/>
              </w:rPr>
              <w:t>1、供水保障率达 95%，无水不超过 24 小时。</w:t>
            </w:r>
          </w:p>
          <w:p>
            <w:pPr>
              <w:pStyle w:val="null3"/>
              <w:ind w:firstLine="640"/>
              <w:jc w:val="left"/>
            </w:pPr>
            <w:r>
              <w:rPr>
                <w:rFonts w:ascii="仿宋_GB2312" w:hAnsi="仿宋_GB2312" w:cs="仿宋_GB2312" w:eastAsia="仿宋_GB2312"/>
                <w:sz w:val="21"/>
              </w:rPr>
              <w:t>2、供水水质合格，水质问题不超过 24 小时。</w:t>
            </w:r>
          </w:p>
          <w:p>
            <w:pPr>
              <w:pStyle w:val="null3"/>
              <w:ind w:firstLine="640"/>
              <w:jc w:val="left"/>
            </w:pPr>
            <w:r>
              <w:rPr>
                <w:rFonts w:ascii="仿宋_GB2312" w:hAnsi="仿宋_GB2312" w:cs="仿宋_GB2312" w:eastAsia="仿宋_GB2312"/>
                <w:sz w:val="21"/>
              </w:rPr>
              <w:t>3、设备设施完好率达 95%。</w:t>
            </w:r>
          </w:p>
          <w:p>
            <w:pPr>
              <w:pStyle w:val="null3"/>
              <w:ind w:firstLine="640"/>
              <w:jc w:val="left"/>
            </w:pPr>
            <w:r>
              <w:rPr>
                <w:rFonts w:ascii="仿宋_GB2312" w:hAnsi="仿宋_GB2312" w:cs="仿宋_GB2312" w:eastAsia="仿宋_GB2312"/>
                <w:sz w:val="21"/>
              </w:rPr>
              <w:t>4、受理客户售后服务问题在 2 小时内做出响应，售后服务及时率97%。</w:t>
            </w:r>
          </w:p>
          <w:p>
            <w:pPr>
              <w:pStyle w:val="null3"/>
              <w:ind w:firstLine="640"/>
              <w:jc w:val="left"/>
            </w:pPr>
            <w:r>
              <w:rPr>
                <w:rFonts w:ascii="仿宋_GB2312" w:hAnsi="仿宋_GB2312" w:cs="仿宋_GB2312" w:eastAsia="仿宋_GB2312"/>
                <w:sz w:val="21"/>
              </w:rPr>
              <w:t>5、受理客户售后服务问题在 2 小时内做出响应，在5 个工作日内处理，售后服务处理率 99%。</w:t>
            </w:r>
          </w:p>
          <w:p>
            <w:pPr>
              <w:pStyle w:val="null3"/>
              <w:ind w:firstLine="640"/>
              <w:jc w:val="left"/>
            </w:pPr>
            <w:r>
              <w:rPr>
                <w:rFonts w:ascii="仿宋_GB2312" w:hAnsi="仿宋_GB2312" w:cs="仿宋_GB2312" w:eastAsia="仿宋_GB2312"/>
                <w:sz w:val="21"/>
              </w:rPr>
              <w:t>6、技术性巡检每 2 个月不少于 1 次。</w:t>
            </w:r>
          </w:p>
          <w:p>
            <w:pPr>
              <w:pStyle w:val="null3"/>
              <w:ind w:firstLine="640"/>
              <w:jc w:val="left"/>
            </w:pPr>
            <w:r>
              <w:rPr>
                <w:rFonts w:ascii="仿宋_GB2312" w:hAnsi="仿宋_GB2312" w:cs="仿宋_GB2312" w:eastAsia="仿宋_GB2312"/>
                <w:sz w:val="21"/>
              </w:rPr>
              <w:t>7、水塔水池清洗频次每年不少于 2 次。</w:t>
            </w:r>
          </w:p>
          <w:p>
            <w:pPr>
              <w:pStyle w:val="null3"/>
              <w:ind w:firstLine="640"/>
              <w:jc w:val="left"/>
            </w:pPr>
            <w:r>
              <w:rPr>
                <w:rFonts w:ascii="仿宋_GB2312" w:hAnsi="仿宋_GB2312" w:cs="仿宋_GB2312" w:eastAsia="仿宋_GB2312"/>
                <w:sz w:val="21"/>
              </w:rPr>
              <w:t>8、保持供水设施场所环境卫生整洁、干净。</w:t>
            </w:r>
          </w:p>
          <w:p>
            <w:pPr>
              <w:pStyle w:val="null3"/>
              <w:jc w:val="left"/>
            </w:pPr>
            <w:r>
              <w:rPr>
                <w:rFonts w:ascii="仿宋_GB2312" w:hAnsi="仿宋_GB2312" w:cs="仿宋_GB2312" w:eastAsia="仿宋_GB2312"/>
                <w:sz w:val="21"/>
              </w:rPr>
              <w:t xml:space="preserve">   三、运营管理范围和主要内容 </w:t>
            </w:r>
          </w:p>
          <w:p>
            <w:pPr>
              <w:pStyle w:val="null3"/>
              <w:jc w:val="left"/>
            </w:pPr>
            <w:r>
              <w:rPr>
                <w:rFonts w:ascii="仿宋_GB2312" w:hAnsi="仿宋_GB2312" w:cs="仿宋_GB2312" w:eastAsia="仿宋_GB2312"/>
                <w:sz w:val="21"/>
              </w:rPr>
              <w:t xml:space="preserve">    1、建立系统的管理体系</w:t>
            </w:r>
          </w:p>
          <w:p>
            <w:pPr>
              <w:pStyle w:val="null3"/>
              <w:ind w:firstLine="640"/>
              <w:jc w:val="left"/>
            </w:pPr>
            <w:r>
              <w:rPr>
                <w:rFonts w:ascii="仿宋_GB2312" w:hAnsi="仿宋_GB2312" w:cs="仿宋_GB2312" w:eastAsia="仿宋_GB2312"/>
                <w:sz w:val="21"/>
              </w:rPr>
              <w:t>全县农村饮水安全工程运行维护管理，按照“政府主导、企业参与，统筹管理、分级管控”的原则，并以运营单位为全县农村饮水安全工程运行维护管理工作的主体，负责建立专业运维团队，制定运行维护管理日常工作制度，建立台账，规范档案管理，负责供水设备和配水管网的检修维护，指导和管理村级组织、水管员按职责开展日常运行维护工作。各乡镇人民政府、各村级组织负责协助运营单位落实运行维护管理队伍，根据运营单位制定的维护手册、操作规程和工作制度，做好农村饮水安全工程的日常运行、抄表收费、用户管理、站区卫生、巡查检查等工作，定期向运营单位报告运行维护情况，接受指导和工作安排。县水务局负责全县农村饮水安全工程运行维护管理工作的监督、指导和考核等工作，确保农村饮水安全工程运行规范、有序、高效。 建立和完善管理制度，明确管理责任，执行考核奖罚机制，保障工程正常运行，确保农村饮水安全。</w:t>
            </w:r>
          </w:p>
          <w:p>
            <w:pPr>
              <w:pStyle w:val="null3"/>
              <w:ind w:firstLine="640"/>
              <w:jc w:val="left"/>
            </w:pPr>
            <w:r>
              <w:rPr>
                <w:rFonts w:ascii="仿宋_GB2312" w:hAnsi="仿宋_GB2312" w:cs="仿宋_GB2312" w:eastAsia="仿宋_GB2312"/>
                <w:sz w:val="21"/>
              </w:rPr>
              <w:t>2、经营模式</w:t>
            </w:r>
          </w:p>
          <w:p>
            <w:pPr>
              <w:pStyle w:val="null3"/>
              <w:ind w:firstLine="640"/>
              <w:jc w:val="left"/>
            </w:pPr>
            <w:r>
              <w:rPr>
                <w:rFonts w:ascii="仿宋_GB2312" w:hAnsi="仿宋_GB2312" w:cs="仿宋_GB2312" w:eastAsia="仿宋_GB2312"/>
                <w:sz w:val="21"/>
              </w:rPr>
              <w:t>本次运营管理模式采取自负盈亏，但当项目出现大整改、新扩建、管网更新等费用时，由运营单位做计划上报临高县水务局报批，协商解决。</w:t>
            </w:r>
          </w:p>
          <w:p>
            <w:pPr>
              <w:pStyle w:val="null3"/>
              <w:jc w:val="left"/>
            </w:pPr>
            <w:r>
              <w:rPr>
                <w:rFonts w:ascii="仿宋_GB2312" w:hAnsi="仿宋_GB2312" w:cs="仿宋_GB2312" w:eastAsia="仿宋_GB2312"/>
                <w:sz w:val="21"/>
              </w:rPr>
              <w:t xml:space="preserve">   3、组建专业的管理团队及区域化管理</w:t>
            </w:r>
          </w:p>
          <w:p>
            <w:pPr>
              <w:pStyle w:val="null3"/>
              <w:ind w:firstLine="640"/>
              <w:jc w:val="left"/>
            </w:pPr>
            <w:r>
              <w:rPr>
                <w:rFonts w:ascii="仿宋_GB2312" w:hAnsi="仿宋_GB2312" w:cs="仿宋_GB2312" w:eastAsia="仿宋_GB2312"/>
                <w:sz w:val="21"/>
              </w:rPr>
              <w:t>根据临高县农村饮水工程点多面广的特点250 宗农村集中饮水站518 个自然村由运营单位分 2 个区域管理，每个区域有巡检和抢修小组，巡检小组负责指导、监管农饮水管理员开展相关日常工作，确保农饮水站供水保障，同时负责农饮水管理员的培训和水质化验及日常维护管理工作，对全县 250 宗农村饮水安全工程518 个自然村每2 个月技术性维护巡查全覆盖一次。抢修小组负责所属区域水塔的清洗、应急保障供水、管网的应急抢修。运营单位人员人工成本由运营单位承担，农饮水水管员收益保持现状。</w:t>
            </w:r>
          </w:p>
          <w:p>
            <w:pPr>
              <w:pStyle w:val="null3"/>
              <w:jc w:val="left"/>
            </w:pPr>
            <w:r>
              <w:rPr>
                <w:rFonts w:ascii="仿宋_GB2312" w:hAnsi="仿宋_GB2312" w:cs="仿宋_GB2312" w:eastAsia="仿宋_GB2312"/>
                <w:sz w:val="21"/>
              </w:rPr>
              <w:t xml:space="preserve">   4、增设农饮水服务热线电话</w:t>
            </w:r>
          </w:p>
          <w:p>
            <w:pPr>
              <w:pStyle w:val="null3"/>
              <w:ind w:firstLine="640"/>
              <w:jc w:val="left"/>
            </w:pPr>
            <w:r>
              <w:rPr>
                <w:rFonts w:ascii="仿宋_GB2312" w:hAnsi="仿宋_GB2312" w:cs="仿宋_GB2312" w:eastAsia="仿宋_GB2312"/>
                <w:sz w:val="21"/>
              </w:rPr>
              <w:t>提供农饮水业务咨询、业务受理、应急抢修、应急供水及投等专业服务。</w:t>
            </w:r>
          </w:p>
          <w:p>
            <w:pPr>
              <w:pStyle w:val="null3"/>
              <w:jc w:val="left"/>
            </w:pPr>
            <w:r>
              <w:rPr>
                <w:rFonts w:ascii="仿宋_GB2312" w:hAnsi="仿宋_GB2312" w:cs="仿宋_GB2312" w:eastAsia="仿宋_GB2312"/>
                <w:sz w:val="21"/>
              </w:rPr>
              <w:t xml:space="preserve">   5、农饮水水管员系统化管理</w:t>
            </w:r>
          </w:p>
          <w:p>
            <w:pPr>
              <w:pStyle w:val="null3"/>
              <w:ind w:firstLine="640"/>
              <w:jc w:val="left"/>
            </w:pPr>
            <w:r>
              <w:rPr>
                <w:rFonts w:ascii="仿宋_GB2312" w:hAnsi="仿宋_GB2312" w:cs="仿宋_GB2312" w:eastAsia="仿宋_GB2312"/>
                <w:sz w:val="21"/>
              </w:rPr>
              <w:t>收集全套 250 宗农饮水管理员基本信息表，进行统一管理；明确日常管理工作，定期进行业务知识培训及工作绩效考核。考核方式由区域运管小组、村委会及村民代表进行评价组成考核结果，考核结果不符合岗位要求的人员，由村委会考虑建议调岗或辞退。</w:t>
            </w:r>
          </w:p>
          <w:p>
            <w:pPr>
              <w:pStyle w:val="null3"/>
              <w:jc w:val="left"/>
            </w:pPr>
            <w:r>
              <w:rPr>
                <w:rFonts w:ascii="仿宋_GB2312" w:hAnsi="仿宋_GB2312" w:cs="仿宋_GB2312" w:eastAsia="仿宋_GB2312"/>
                <w:sz w:val="21"/>
              </w:rPr>
              <w:t xml:space="preserve">   6、培训方式及计划</w:t>
            </w:r>
          </w:p>
          <w:p>
            <w:pPr>
              <w:pStyle w:val="null3"/>
              <w:ind w:firstLine="640"/>
              <w:jc w:val="left"/>
            </w:pPr>
            <w:r>
              <w:rPr>
                <w:rFonts w:ascii="仿宋_GB2312" w:hAnsi="仿宋_GB2312" w:cs="仿宋_GB2312" w:eastAsia="仿宋_GB2312"/>
                <w:sz w:val="21"/>
              </w:rPr>
              <w:t>现场实操加集中培训，现场实操每季度进行 1 次，集中培训每年进行1 次以上。</w:t>
            </w:r>
          </w:p>
          <w:p>
            <w:pPr>
              <w:pStyle w:val="null3"/>
              <w:jc w:val="left"/>
            </w:pPr>
            <w:r>
              <w:rPr>
                <w:rFonts w:ascii="仿宋_GB2312" w:hAnsi="仿宋_GB2312" w:cs="仿宋_GB2312" w:eastAsia="仿宋_GB2312"/>
                <w:sz w:val="21"/>
              </w:rPr>
              <w:t xml:space="preserve">   四、付款条件（进度和方式）：</w:t>
            </w:r>
          </w:p>
          <w:p>
            <w:pPr>
              <w:pStyle w:val="null3"/>
              <w:ind w:firstLine="640"/>
              <w:jc w:val="both"/>
            </w:pPr>
            <w:r>
              <w:rPr>
                <w:rFonts w:ascii="仿宋_GB2312" w:hAnsi="仿宋_GB2312" w:cs="仿宋_GB2312" w:eastAsia="仿宋_GB2312"/>
                <w:sz w:val="21"/>
              </w:rPr>
              <w:t>合同运营费用付款周期为每个季度（三个月）支付一次，一年的合同期共需支付4次，具体方式如下：</w:t>
            </w:r>
          </w:p>
          <w:p>
            <w:pPr>
              <w:pStyle w:val="null3"/>
              <w:ind w:firstLine="640"/>
              <w:jc w:val="both"/>
            </w:pPr>
            <w:r>
              <w:rPr>
                <w:rFonts w:ascii="仿宋_GB2312" w:hAnsi="仿宋_GB2312" w:cs="仿宋_GB2312" w:eastAsia="仿宋_GB2312"/>
                <w:sz w:val="21"/>
              </w:rPr>
              <w:t>1、第一季度到第三季度每个季度按照合同总价的20%支付，即每个季度期满后的下个月由采购人向中标人支付上一个季度运营费用：即人民币伍拾叁万壹仟玖佰肆拾圆整（53.194万）；</w:t>
            </w:r>
          </w:p>
          <w:p>
            <w:pPr>
              <w:pStyle w:val="null3"/>
              <w:ind w:firstLine="640"/>
              <w:jc w:val="both"/>
            </w:pPr>
            <w:r>
              <w:rPr>
                <w:rFonts w:ascii="仿宋_GB2312" w:hAnsi="仿宋_GB2312" w:cs="仿宋_GB2312" w:eastAsia="仿宋_GB2312"/>
                <w:sz w:val="21"/>
              </w:rPr>
              <w:t>2、第四季度运营费用根据项目年度考核得分核算后由采购人一次性支付剩余费用（剩余费用=项目年度考核结算费用-前三季度已支付费用）；</w:t>
            </w:r>
          </w:p>
          <w:p>
            <w:pPr>
              <w:pStyle w:val="null3"/>
              <w:ind w:firstLine="640"/>
              <w:jc w:val="both"/>
            </w:pPr>
            <w:r>
              <w:rPr>
                <w:rFonts w:ascii="仿宋_GB2312" w:hAnsi="仿宋_GB2312" w:cs="仿宋_GB2312" w:eastAsia="仿宋_GB2312"/>
                <w:sz w:val="21"/>
              </w:rPr>
              <w:t>3、中标人应在每个季度期满后的下个月初开具相应额度的增值税发票给采购人，采购人在收到发票后5个工作日内给中标人办理相应的支付手续。</w:t>
            </w:r>
          </w:p>
          <w:p>
            <w:pPr>
              <w:pStyle w:val="null3"/>
              <w:jc w:val="left"/>
            </w:pPr>
            <w:r>
              <w:rPr>
                <w:rFonts w:ascii="仿宋_GB2312" w:hAnsi="仿宋_GB2312" w:cs="仿宋_GB2312" w:eastAsia="仿宋_GB2312"/>
                <w:sz w:val="21"/>
              </w:rPr>
              <w:t xml:space="preserve">   五、考核标准和方法：</w:t>
            </w:r>
          </w:p>
          <w:p>
            <w:pPr>
              <w:pStyle w:val="null3"/>
              <w:ind w:left="315" w:firstLine="320"/>
              <w:jc w:val="both"/>
            </w:pPr>
            <w:r>
              <w:rPr>
                <w:rFonts w:ascii="仿宋_GB2312" w:hAnsi="仿宋_GB2312" w:cs="仿宋_GB2312" w:eastAsia="仿宋_GB2312"/>
                <w:sz w:val="21"/>
              </w:rPr>
              <w:t>项目考核分两种考核：水质达标考核和管理水平考核。</w:t>
            </w:r>
          </w:p>
          <w:p>
            <w:pPr>
              <w:pStyle w:val="null3"/>
              <w:ind w:left="315" w:firstLine="320"/>
              <w:jc w:val="both"/>
            </w:pPr>
            <w:r>
              <w:rPr>
                <w:rFonts w:ascii="仿宋_GB2312" w:hAnsi="仿宋_GB2312" w:cs="仿宋_GB2312" w:eastAsia="仿宋_GB2312"/>
                <w:sz w:val="21"/>
              </w:rPr>
              <w:t>1、水质达标考核：乙方自检的合格率90%以上、临高县卫健委对临高县农村饮水安全（丰枯期）监测水质合格率80%以上、临高县生态环境局监测水源达到Ⅲ类以上。</w:t>
            </w:r>
          </w:p>
          <w:p>
            <w:pPr>
              <w:pStyle w:val="null3"/>
              <w:ind w:firstLine="640"/>
              <w:jc w:val="both"/>
            </w:pPr>
            <w:r>
              <w:rPr>
                <w:rFonts w:ascii="仿宋_GB2312" w:hAnsi="仿宋_GB2312" w:cs="仿宋_GB2312" w:eastAsia="仿宋_GB2312"/>
                <w:sz w:val="21"/>
              </w:rPr>
              <w:t>2、管理水平考核年终一次，年度运营费用根据《年度考核表》得分进行核算，考核得分低于80分，按运营合同总价的80%保底结算，大于等于80分但小于90分，按运营合同总价的90%进行结算，大于等于90分，按运营合同总价100%进行结算。如省级考核该项目管理达到优秀标准，可以获得相应奖励。</w:t>
            </w:r>
          </w:p>
          <w:p>
            <w:pPr>
              <w:pStyle w:val="null3"/>
              <w:ind w:firstLine="3840"/>
              <w:jc w:val="left"/>
            </w:pPr>
            <w:r>
              <w:rPr>
                <w:rFonts w:ascii="仿宋_GB2312" w:hAnsi="仿宋_GB2312" w:cs="仿宋_GB2312" w:eastAsia="仿宋_GB2312"/>
                <w:sz w:val="21"/>
                <w:color w:val="000000"/>
              </w:rPr>
              <w:t xml:space="preserve">       年度考核表</w:t>
            </w:r>
          </w:p>
          <w:tbl>
            <w:tblPr>
              <w:tblBorders>
                <w:top w:val="none" w:color="000000" w:sz="4"/>
                <w:left w:val="none" w:color="000000" w:sz="4"/>
                <w:bottom w:val="none" w:color="000000" w:sz="4"/>
                <w:right w:val="none" w:color="000000" w:sz="4"/>
                <w:insideH w:val="none"/>
                <w:insideV w:val="none"/>
              </w:tblBorders>
            </w:tblPr>
            <w:tblGrid>
              <w:gridCol w:w="122"/>
              <w:gridCol w:w="293"/>
              <w:gridCol w:w="374"/>
              <w:gridCol w:w="203"/>
              <w:gridCol w:w="1561"/>
            </w:tblGrid>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项目名称</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考核内容</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分值</w:t>
                  </w:r>
                </w:p>
              </w:tc>
              <w:tc>
                <w:tcPr>
                  <w:tcW w:type="dxa" w:w="1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评分标准</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现场管理（4）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上墙制度</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1、规章制度上墙不齐全，每项扣0.5分。</w:t>
                  </w:r>
                  <w:r>
                    <w:br/>
                  </w:r>
                  <w:r>
                    <w:rPr>
                      <w:rFonts w:ascii="仿宋_GB2312" w:hAnsi="仿宋_GB2312" w:cs="仿宋_GB2312" w:eastAsia="仿宋_GB2312"/>
                      <w:sz w:val="21"/>
                      <w:color w:val="000000"/>
                    </w:rPr>
                    <w:t>2、操作规程上墙不齐全，每项扣0.5分。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现场标识</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现场设备设施及配套电气标识不齐全，每项扣0.5分。</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日常维护（28）</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技能培训</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每年对水管员进行供水操作技能和供水工艺常识培训不少于1次，抽检一次不合格扣2.5分。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日常巡检</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日常巡检和定期检查记录、月报不全，每项扣2分。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水塔清洁</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出厂水浊度不达标，每次扣2分。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环境卫生</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供水工程围墙围护范围内无杂草、垃圾堆放，每宗有杂草、垃圾扣2分。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w:t>
                  </w:r>
                  <w:r>
                    <w:rPr>
                      <w:rFonts w:ascii="仿宋_GB2312" w:hAnsi="仿宋_GB2312" w:cs="仿宋_GB2312" w:eastAsia="仿宋_GB2312"/>
                      <w:sz w:val="21"/>
                      <w:color w:val="000000"/>
                    </w:rPr>
                    <w:t>明显的标牌，明确该水源作为饮用水源</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标识牌不完整，每处扣1分。</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安全管理（24）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安全管理制度</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有健全的各级安全管理机构，否则扣1分；有健全的安全规章制度，否则扣1分。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安全规程</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操作规程不齐全，扣1分；审批手续不严格，扣1分。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安全事故</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有安全事故发生扣10分。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安全防护</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工作人员工作现场操作不当或不佩戴必需的安全保护措施，每次扣5分。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安全培训</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安全教育、培训每季度一次，未按计划组织培训每次扣1分。</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档案管理（10）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运维记录</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运行台账、维修台账、加药记录等未及时填报每次扣1分。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应急维修记录</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处理应急维修记录不齐全、分类建档不规范，一次扣1分。</w:t>
                  </w:r>
                </w:p>
              </w:tc>
            </w:tr>
            <w:tr>
              <w:tc>
                <w:tcPr>
                  <w:tcW w:type="dxa" w:w="1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服务质量（34）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设备完好率</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设备完好率达到95%以上，每下降1%扣1分。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供水保障率</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供水保障率达95%以上，停水时间不超过24小时，出现未达标情况一次扣1分。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应急维修处理</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发现供水设备设施损坏或水质异常等事故，在接到反馈信息后2小时做出相应，24小时内组织处理。一宗不及时处理扣3分。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水质合格率</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1"/>
                      <w:color w:val="000000"/>
                    </w:rPr>
                    <w:t>卫生部门监测水质合格率达到省级要求标准的80%以上，检查中未达标扣6分。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水源保护</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按照水源地划定范围，做好水源地保护工作，源水水质达标率为90%。环保部门检查未达标扣6分。</w:t>
                  </w:r>
                </w:p>
              </w:tc>
            </w:tr>
            <w:tr>
              <w:tc>
                <w:tcPr>
                  <w:tcW w:type="dxa" w:w="122"/>
                  <w:vMerge/>
                  <w:tcBorders>
                    <w:top w:val="none" w:color="000000" w:sz="4"/>
                    <w:left w:val="single" w:color="000000" w:sz="4"/>
                    <w:bottom w:val="single" w:color="000000" w:sz="4"/>
                    <w:right w:val="single" w:color="000000" w:sz="4"/>
                  </w:tcBorders>
                </w:tcPr>
                <w:p/>
              </w:tc>
              <w:tc>
                <w:tcPr>
                  <w:tcW w:type="dxa" w:w="293"/>
                  <w:vMerge/>
                  <w:tcBorders>
                    <w:top w:val="none" w:color="000000" w:sz="4"/>
                    <w:left w:val="none" w:color="000000" w:sz="4"/>
                    <w:bottom w:val="single" w:color="000000" w:sz="4"/>
                    <w:right w:val="single" w:color="000000" w:sz="4"/>
                  </w:tcBorders>
                </w:tcP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群众满意度</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每次电话抽查6个服务点，有不满意每个点扣1分。</w:t>
                  </w:r>
                </w:p>
              </w:tc>
            </w:tr>
            <w:tr>
              <w:tc>
                <w:tcPr>
                  <w:tcW w:type="dxa" w:w="78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合计</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rPr>
              <w:t>1.项目编号： HNZT-2025-21</w:t>
            </w:r>
          </w:p>
          <w:p>
            <w:pPr>
              <w:pStyle w:val="null3"/>
              <w:ind w:firstLine="480"/>
              <w:jc w:val="left"/>
            </w:pPr>
            <w:r>
              <w:rPr>
                <w:rFonts w:ascii="仿宋_GB2312" w:hAnsi="仿宋_GB2312" w:cs="仿宋_GB2312" w:eastAsia="仿宋_GB2312"/>
              </w:rPr>
              <w:t>2.项目名称： 2025年临高县农村饮水安全工程项目委托运营管理</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4.预算金额： 2850000.00元</w:t>
            </w:r>
          </w:p>
          <w:p>
            <w:pPr>
              <w:pStyle w:val="null3"/>
              <w:ind w:firstLine="480"/>
              <w:jc w:val="left"/>
            </w:pPr>
            <w:r>
              <w:rPr>
                <w:rFonts w:ascii="仿宋_GB2312" w:hAnsi="仿宋_GB2312" w:cs="仿宋_GB2312" w:eastAsia="仿宋_GB2312"/>
              </w:rPr>
              <w:t>5.最高限价： 2850000.00元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7.合同履行期限：自合同签订之日起12个月</w:t>
            </w:r>
          </w:p>
          <w:p>
            <w:pPr>
              <w:pStyle w:val="null3"/>
              <w:ind w:firstLine="480"/>
              <w:jc w:val="left"/>
            </w:pPr>
            <w:r>
              <w:rPr>
                <w:rFonts w:ascii="仿宋_GB2312" w:hAnsi="仿宋_GB2312" w:cs="仿宋_GB2312" w:eastAsia="仿宋_GB2312"/>
              </w:rPr>
              <w:t>8、项目概况：项目涉及临高县加来镇、临城镇、调楼镇、东英镇、新盈镇、和舍镇、博厚镇、多文镇、皇桐镇、南宝镇、波莲镇等11个乡镇的集中式农村饮水安全工程工有250宗，覆盖518个自然村，受益人口337616人，管网长2086.69公里。</w:t>
            </w:r>
          </w:p>
          <w:p>
            <w:pPr>
              <w:pStyle w:val="null3"/>
              <w:ind w:firstLine="480"/>
              <w:jc w:val="left"/>
            </w:pPr>
            <w:r>
              <w:rPr>
                <w:rFonts w:ascii="仿宋_GB2312" w:hAnsi="仿宋_GB2312" w:cs="仿宋_GB2312" w:eastAsia="仿宋_GB2312"/>
              </w:rPr>
              <w:t>9、服务地点：采购人指定地点</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必须为未被列入信用中国网站(www.creditchina.gov.n)的不良记录，包括失信被执行人、重大税收违法失信主体、政府采购严重违法失信行为记录名单;同时未被列入中国政府采购网(www.ccgp.gov.cn)的不良记录即政府采购严重违法失信行为记录名单的供应商。</w:t>
            </w:r>
          </w:p>
        </w:tc>
        <w:tc>
          <w:tcPr>
            <w:tcW w:type="dxa" w:w="3322"/>
          </w:tcPr>
          <w:p>
            <w:pPr>
              <w:pStyle w:val="null3"/>
              <w:jc w:val="left"/>
            </w:pPr>
            <w:r>
              <w:rPr>
                <w:rFonts w:ascii="仿宋_GB2312" w:hAnsi="仿宋_GB2312" w:cs="仿宋_GB2312" w:eastAsia="仿宋_GB2312"/>
              </w:rPr>
              <w:t>提供查询结果截图或提交承诺函，承诺函格式自拟，加盖公章。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运营管理方案</w:t>
            </w:r>
          </w:p>
        </w:tc>
        <w:tc>
          <w:tcPr>
            <w:tcW w:type="dxa" w:w="2492"/>
          </w:tcPr>
          <w:p>
            <w:pPr>
              <w:pStyle w:val="null3"/>
              <w:jc w:val="left"/>
            </w:pPr>
            <w:r>
              <w:rPr>
                <w:rFonts w:ascii="仿宋_GB2312" w:hAnsi="仿宋_GB2312" w:cs="仿宋_GB2312" w:eastAsia="仿宋_GB2312"/>
              </w:rPr>
              <w:t>供应商须结合本项目采购需求提供运营管理方案，包含但不限于：项目的理解、管理目标及定位、管理思路、管理措施等内容进行综合评比，方案满分20分，如每缺少一项内容扣5分；在方案小项不缺项或者不漏项的前提下，方案每存在一处缺陷扣1分（缺陷是指内容不明确、描述不详细、缺乏针对性、应对措施不合理、不可行等）。</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无环保类行政处罚记录声明函</w:t>
            </w:r>
          </w:p>
        </w:tc>
      </w:tr>
      <w:tr>
        <w:tc>
          <w:tcPr>
            <w:tcW w:type="dxa" w:w="831"/>
            <w:vMerge/>
          </w:tcPr>
          <w:p/>
        </w:tc>
        <w:tc>
          <w:tcPr>
            <w:tcW w:type="dxa" w:w="1661"/>
          </w:tcPr>
          <w:p>
            <w:pPr>
              <w:pStyle w:val="null3"/>
              <w:jc w:val="left"/>
            </w:pPr>
            <w:r>
              <w:rPr>
                <w:rFonts w:ascii="仿宋_GB2312" w:hAnsi="仿宋_GB2312" w:cs="仿宋_GB2312" w:eastAsia="仿宋_GB2312"/>
              </w:rPr>
              <w:t>人员配置与管理</w:t>
            </w:r>
          </w:p>
        </w:tc>
        <w:tc>
          <w:tcPr>
            <w:tcW w:type="dxa" w:w="2492"/>
          </w:tcPr>
          <w:p>
            <w:pPr>
              <w:pStyle w:val="null3"/>
              <w:jc w:val="left"/>
            </w:pPr>
            <w:r>
              <w:rPr>
                <w:rFonts w:ascii="仿宋_GB2312" w:hAnsi="仿宋_GB2312" w:cs="仿宋_GB2312" w:eastAsia="仿宋_GB2312"/>
              </w:rPr>
              <w:t>供应商须结合本项目采购需求提供人员配置与管理方案，包含但不限于各岗位职责说明、各类人员配备、培训计划、人员管理规范、人员考核标准等内容进行综合评比，方案满分15分，如每缺少一项内容扣3分；在方案小项不缺项或者不漏项的前提下，方案每存在一处缺陷扣1分（缺陷是指内容不明确、描述不详细、缺乏针对性、应对措施不合理、不可行等）。</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无环保类行政处罚记录声明函</w:t>
            </w:r>
          </w:p>
        </w:tc>
      </w:tr>
      <w:tr>
        <w:tc>
          <w:tcPr>
            <w:tcW w:type="dxa" w:w="831"/>
            <w:vMerge/>
          </w:tcPr>
          <w:p/>
        </w:tc>
        <w:tc>
          <w:tcPr>
            <w:tcW w:type="dxa" w:w="1661"/>
          </w:tcPr>
          <w:p>
            <w:pPr>
              <w:pStyle w:val="null3"/>
              <w:jc w:val="left"/>
            </w:pPr>
            <w:r>
              <w:rPr>
                <w:rFonts w:ascii="仿宋_GB2312" w:hAnsi="仿宋_GB2312" w:cs="仿宋_GB2312" w:eastAsia="仿宋_GB2312"/>
              </w:rPr>
              <w:t>常用消毒措施及设备的运行管理方案</w:t>
            </w:r>
          </w:p>
        </w:tc>
        <w:tc>
          <w:tcPr>
            <w:tcW w:type="dxa" w:w="2492"/>
          </w:tcPr>
          <w:p>
            <w:pPr>
              <w:pStyle w:val="null3"/>
              <w:jc w:val="left"/>
            </w:pPr>
            <w:r>
              <w:rPr>
                <w:rFonts w:ascii="仿宋_GB2312" w:hAnsi="仿宋_GB2312" w:cs="仿宋_GB2312" w:eastAsia="仿宋_GB2312"/>
              </w:rPr>
              <w:t>供应商须结合本项目采购需求提供常用消毒措施及设备的运行管理方案，包含但不限于水塔（池）清洗消毒、水源地保护、水质检测、设施设备维修养护、安全管理体系与措施等内容进行综合评比，方案满分20分，如每缺少一项内容扣4分；在方案小项不缺项或者不漏项的前提下，方案每存在一处缺陷扣1分（缺陷是指内容不明确、描述不详细、缺乏针对性、应对措施不合理、不可行等）。</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无环保类行政处罚记录声明函</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492"/>
          </w:tcPr>
          <w:p>
            <w:pPr>
              <w:pStyle w:val="null3"/>
              <w:jc w:val="left"/>
            </w:pPr>
            <w:r>
              <w:rPr>
                <w:rFonts w:ascii="仿宋_GB2312" w:hAnsi="仿宋_GB2312" w:cs="仿宋_GB2312" w:eastAsia="仿宋_GB2312"/>
              </w:rPr>
              <w:t>供应商须结合本项目采购需求提供应急方案，包含但不限于火灾应急预案、防汛防台应急预案、突发事件应急预案等内容进行综合评比，方案满分15分，如每缺少一项内容扣5分；在方案小项不缺项或者不漏项的前提下，方案每存在一处缺陷扣1分（缺陷是指内容不明确、描述不详细、缺乏针对性、应对措施不合理、不可行等）。</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供应商须提供承接过类似项目的业绩，每个得5分,满分20分。（类似项目指：农村饮水或项目运营管理） 证明材料：提供合同复印件，复印件加盖公章。</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封面</w:t>
            </w:r>
          </w:p>
          <w:p>
            <w:pPr>
              <w:pStyle w:val="null3"/>
              <w:jc w:val="left"/>
            </w:pPr>
            <w:r>
              <w:rPr>
                <w:rFonts w:ascii="仿宋_GB2312" w:hAnsi="仿宋_GB2312" w:cs="仿宋_GB2312" w:eastAsia="仿宋_GB2312"/>
              </w:rPr>
              <w:t>具有独立承担民事责任的能力证明文件</w:t>
            </w:r>
          </w:p>
          <w:p>
            <w:pPr>
              <w:pStyle w:val="null3"/>
              <w:jc w:val="left"/>
            </w:pPr>
            <w:r>
              <w:rPr>
                <w:rFonts w:ascii="仿宋_GB2312" w:hAnsi="仿宋_GB2312" w:cs="仿宋_GB2312" w:eastAsia="仿宋_GB2312"/>
              </w:rPr>
              <w:t>商业信誉、财务会计制度、缴纳税收和社保的承诺函</w:t>
            </w:r>
          </w:p>
          <w:p>
            <w:pPr>
              <w:pStyle w:val="null3"/>
              <w:jc w:val="left"/>
            </w:pPr>
            <w:r>
              <w:rPr>
                <w:rFonts w:ascii="仿宋_GB2312" w:hAnsi="仿宋_GB2312" w:cs="仿宋_GB2312" w:eastAsia="仿宋_GB2312"/>
              </w:rPr>
              <w:t>无重大违法记录声明函</w:t>
            </w:r>
          </w:p>
          <w:p>
            <w:pPr>
              <w:pStyle w:val="null3"/>
              <w:jc w:val="left"/>
            </w:pPr>
            <w:r>
              <w:rPr>
                <w:rFonts w:ascii="仿宋_GB2312" w:hAnsi="仿宋_GB2312" w:cs="仿宋_GB2312" w:eastAsia="仿宋_GB2312"/>
              </w:rPr>
              <w:t>具备履行合同所必需设备和专业技术能力的声明函</w:t>
            </w:r>
          </w:p>
          <w:p>
            <w:pPr>
              <w:pStyle w:val="null3"/>
              <w:jc w:val="left"/>
            </w:pPr>
            <w:r>
              <w:rPr>
                <w:rFonts w:ascii="仿宋_GB2312" w:hAnsi="仿宋_GB2312" w:cs="仿宋_GB2312" w:eastAsia="仿宋_GB2312"/>
              </w:rPr>
              <w:t>自觉抵制政府采购领域商业贿赂行为承诺书</w:t>
            </w:r>
          </w:p>
          <w:p>
            <w:pPr>
              <w:pStyle w:val="null3"/>
              <w:jc w:val="left"/>
            </w:pPr>
            <w:r>
              <w:rPr>
                <w:rFonts w:ascii="仿宋_GB2312" w:hAnsi="仿宋_GB2312" w:cs="仿宋_GB2312" w:eastAsia="仿宋_GB2312"/>
              </w:rPr>
              <w:t>供应商承诺函</w:t>
            </w:r>
          </w:p>
          <w:p>
            <w:pPr>
              <w:pStyle w:val="null3"/>
              <w:jc w:val="left"/>
            </w:pPr>
            <w:r>
              <w:rPr>
                <w:rFonts w:ascii="仿宋_GB2312" w:hAnsi="仿宋_GB2312" w:cs="仿宋_GB2312" w:eastAsia="仿宋_GB2312"/>
              </w:rPr>
              <w:t>法定代表人资格证明书或法定代表人授权委托书</w:t>
            </w:r>
          </w:p>
          <w:p>
            <w:pPr>
              <w:pStyle w:val="null3"/>
              <w:jc w:val="left"/>
            </w:pPr>
            <w:r>
              <w:rPr>
                <w:rFonts w:ascii="仿宋_GB2312" w:hAnsi="仿宋_GB2312" w:cs="仿宋_GB2312" w:eastAsia="仿宋_GB2312"/>
              </w:rPr>
              <w:t>磋商保证金缴纳证明材料</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详见附件：临高-合同条款及格式.docx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HNZT-2025-21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2025年临高县农村饮水安全工程项目委托运营管理</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2025年临高县农村饮水安全工程项目委托运营管理</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2850000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