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09173">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澄迈县2026年“河长制”河流水质监测项目</w:t>
      </w:r>
    </w:p>
    <w:p w14:paraId="3C18A10D">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用户需求书</w:t>
      </w:r>
    </w:p>
    <w:p w14:paraId="17E73303">
      <w:pPr>
        <w:spacing w:line="560" w:lineRule="exact"/>
        <w:ind w:firstLine="640" w:firstLineChars="200"/>
        <w:rPr>
          <w:rFonts w:hint="eastAsia" w:ascii="仿宋_GB2312" w:hAnsi="仿宋_GB2312" w:eastAsia="仿宋_GB2312" w:cs="仿宋_GB2312"/>
          <w:sz w:val="32"/>
          <w:szCs w:val="32"/>
        </w:rPr>
      </w:pPr>
    </w:p>
    <w:p w14:paraId="1B9CB1E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为了解澄迈县地表水、海水水质状况，澄迈县生态环境局开展2026年 “河长制”河流水质监测工作，</w:t>
      </w:r>
      <w:bookmarkStart w:id="0" w:name="OLE_LINK34"/>
      <w:r>
        <w:rPr>
          <w:rFonts w:hint="eastAsia" w:ascii="仿宋_GB2312" w:hAnsi="仿宋_GB2312" w:eastAsia="仿宋_GB2312" w:cs="仿宋_GB2312"/>
          <w:sz w:val="32"/>
          <w:szCs w:val="32"/>
        </w:rPr>
        <w:t>该项目共开展监测河流或水体126条（个），共布设174个监测断面，具体情况如下。</w:t>
      </w:r>
    </w:p>
    <w:p w14:paraId="65621DD8">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一、监测频次</w:t>
      </w:r>
    </w:p>
    <w:p w14:paraId="001FDE62">
      <w:pPr>
        <w:spacing w:line="560" w:lineRule="exact"/>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（一）全部断面：一年三次，监测时间分别为枯水期（3月）、丰水期（7月）、平水期（11月）。</w:t>
      </w:r>
    </w:p>
    <w:p w14:paraId="61A3133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（二）加密断面：其余9个月对上月监测的超标断面（地表水：V类、劣V类水体；海水4类和劣4类）开展加密监测。</w:t>
      </w:r>
    </w:p>
    <w:p w14:paraId="4824247B">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二、监测项目</w:t>
      </w:r>
    </w:p>
    <w:p w14:paraId="2D98573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（一）地表水监测指标：水温、pH、溶解氧、浊度、电导率、河宽、水深、高锰酸盐指数、化学需氧量、氨氮、总磷、总氮、盐度共14项，湖库增测透明度和叶绿素a。</w:t>
      </w:r>
    </w:p>
    <w:p w14:paraId="48563B89">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（二）海水监测指标：水温、透明度、盐度、氧化还原电位（ORP）、臭味（感官指标）、pH值、溶解氧、化学需氧量、石油类、活性磷酸盐、亚硝酸盐、硝酸盐、氨氮、悬浮物共14项。</w:t>
      </w:r>
    </w:p>
    <w:bookmarkEnd w:id="0"/>
    <w:p w14:paraId="2F36C1D9">
      <w:p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三、工作要求</w:t>
      </w:r>
    </w:p>
    <w:p w14:paraId="62B77BD2">
      <w:pPr>
        <w:pStyle w:val="2"/>
        <w:spacing w:line="56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严格按照《生态环境监测条例》《海南省生态环境监测和评价规定》《海南省生态环境监测服务机构监督管理办法》等有关要求开展监测工作，保证其出具的报告等所提供信息、数据的科学性、有效性，不存在错误或者缺陷。</w:t>
      </w:r>
    </w:p>
    <w:p w14:paraId="341606E6">
      <w:pPr>
        <w:pStyle w:val="2"/>
        <w:spacing w:line="56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中标方为履行本合同约定服务所产生的过程性或结果性资料、数据、图片、报告等的所有权（包括但不限于知识产权）归澄迈县生态环境局所有，未经甲方书面同意，乙方不得将上述资料用于本合同以外其他目的，否则甲方有权单方终止合同，并要求乙方赔偿损失。</w:t>
      </w:r>
    </w:p>
    <w:p w14:paraId="4C1376B4">
      <w:pPr>
        <w:pStyle w:val="2"/>
        <w:spacing w:line="56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（三）中标方交付的项目成果及其形成所采用的手段不存在侵犯第三方知识产权等合法权益的情形，澄迈县生态环境局不因使用项目成果而受到第三方的指控或索赔，否则中标方应负责解决并予以赔偿。</w:t>
      </w:r>
    </w:p>
    <w:p w14:paraId="21BDA65E">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四、其他要求</w:t>
      </w:r>
    </w:p>
    <w:p w14:paraId="03A428D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（一）中标单位应制定监测方案，每月20日前完成采样工作，每月30日前提交本月监测报告和监测数据表格。</w:t>
      </w:r>
    </w:p>
    <w:p w14:paraId="4BC0490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（二）完成枯水期、丰水期、平水期三个水期的监测工作后，提交“河长制”水质分析报告。</w:t>
      </w:r>
    </w:p>
    <w:p w14:paraId="2ABF5C5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（三）完成2026年“河长制”监测任务后，需提交每份监测报告的采样记录、分析记录扫描件。</w:t>
      </w:r>
    </w:p>
    <w:p w14:paraId="0A46C05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（四）平水期监测任务完成后，在2026年12月20日前提交2026年“河长制”水质监测数据分析报告。</w:t>
      </w:r>
    </w:p>
    <w:p w14:paraId="574E773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（五）指派一名人员驻点甲方单位开展“河长制”项目相关工作。</w:t>
      </w:r>
    </w:p>
    <w:p w14:paraId="783F709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（六）配合完成其他关于“河长制”的相关工作。</w:t>
      </w:r>
    </w:p>
    <w:p w14:paraId="34CFFA66">
      <w:pPr>
        <w:widowControl/>
        <w:spacing w:line="56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（七）付款方式：分3次支付，预付款支付合同价30%；完成</w:t>
      </w:r>
      <w:r>
        <w:rPr>
          <w:rFonts w:hint="eastAsia" w:ascii="仿宋_GB2312" w:hAnsi="仿宋_GB2312" w:eastAsia="仿宋_GB2312" w:cs="仿宋_GB2312"/>
          <w:sz w:val="32"/>
          <w:szCs w:val="32"/>
          <w:lang w:val="en-US" w:eastAsia="zh-CN"/>
        </w:rPr>
        <w:t>2026年6</w:t>
      </w:r>
      <w:bookmarkStart w:id="1" w:name="_GoBack"/>
      <w:bookmarkEnd w:id="1"/>
      <w:r>
        <w:rPr>
          <w:rFonts w:hint="eastAsia" w:ascii="仿宋_GB2312" w:hAnsi="仿宋_GB2312" w:eastAsia="仿宋_GB2312" w:cs="仿宋_GB2312"/>
          <w:sz w:val="32"/>
          <w:szCs w:val="32"/>
          <w:lang w:val="en-US" w:eastAsia="zh-CN"/>
        </w:rPr>
        <w:t>月份加密</w:t>
      </w:r>
      <w:r>
        <w:rPr>
          <w:rFonts w:hint="eastAsia" w:ascii="仿宋_GB2312" w:hAnsi="仿宋_GB2312" w:eastAsia="仿宋_GB2312" w:cs="仿宋_GB2312"/>
          <w:sz w:val="32"/>
          <w:szCs w:val="32"/>
        </w:rPr>
        <w:t>监测后支付第二笔合同价50%；尾款支付合同价20%。</w:t>
      </w:r>
    </w:p>
    <w:p w14:paraId="29C5D9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因该项目申报批复、年度预算申请与落实、公开招标流程等环节周期的不确定性</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为确保“河长制”河流</w:t>
      </w:r>
      <w:r>
        <w:rPr>
          <w:rFonts w:hint="eastAsia" w:ascii="仿宋_GB2312" w:hAnsi="仿宋_GB2312" w:eastAsia="仿宋_GB2312" w:cs="仿宋_GB2312"/>
          <w:sz w:val="32"/>
          <w:szCs w:val="32"/>
        </w:rPr>
        <w:t>2026年1月、2月、3月</w:t>
      </w:r>
      <w:r>
        <w:rPr>
          <w:rFonts w:ascii="仿宋_GB2312" w:hAnsi="仿宋_GB2312" w:eastAsia="仿宋_GB2312" w:cs="仿宋_GB2312"/>
          <w:sz w:val="32"/>
          <w:szCs w:val="32"/>
        </w:rPr>
        <w:t>监测顺利进行</w:t>
      </w:r>
      <w:r>
        <w:rPr>
          <w:rFonts w:hint="eastAsia" w:ascii="仿宋_GB2312" w:hAnsi="仿宋_GB2312" w:eastAsia="仿宋_GB2312" w:cs="仿宋_GB2312"/>
          <w:sz w:val="32"/>
          <w:szCs w:val="32"/>
        </w:rPr>
        <w:t>，继续由上一年度中标单位开展2026年1月、2月、3月</w:t>
      </w:r>
      <w:r>
        <w:rPr>
          <w:rFonts w:ascii="仿宋_GB2312" w:hAnsi="仿宋_GB2312" w:eastAsia="仿宋_GB2312" w:cs="仿宋_GB2312"/>
          <w:sz w:val="32"/>
          <w:szCs w:val="32"/>
        </w:rPr>
        <w:t>监测</w:t>
      </w:r>
      <w:r>
        <w:rPr>
          <w:rFonts w:hint="eastAsia" w:ascii="仿宋_GB2312" w:hAnsi="仿宋_GB2312" w:eastAsia="仿宋_GB2312" w:cs="仿宋_GB2312"/>
          <w:sz w:val="32"/>
          <w:szCs w:val="32"/>
        </w:rPr>
        <w:t>工作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本项目中标单位如非采购方上一年度的中标单位，则中标单位需向采购方上一年度的中标单位支付2026年1月、2月、3月监测费用，监测费用以（点位监测项目单价*具体点位数量）计算。监测项目单价明细详见下表1。</w:t>
      </w:r>
    </w:p>
    <w:p w14:paraId="2645F56C">
      <w:pPr>
        <w:jc w:val="cente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表1 2026年监测费用明细</w:t>
      </w:r>
    </w:p>
    <w:tbl>
      <w:tblPr>
        <w:tblStyle w:val="5"/>
        <w:tblW w:w="7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476"/>
        <w:gridCol w:w="902"/>
        <w:gridCol w:w="2072"/>
        <w:gridCol w:w="1238"/>
        <w:gridCol w:w="1487"/>
      </w:tblGrid>
      <w:tr w14:paraId="3FCC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916" w:type="dxa"/>
            <w:gridSpan w:val="6"/>
            <w:shd w:val="clear" w:color="auto" w:fill="auto"/>
            <w:noWrap/>
            <w:vAlign w:val="center"/>
          </w:tcPr>
          <w:p w14:paraId="64E4FD09">
            <w:pPr>
              <w:widowControl/>
              <w:jc w:val="left"/>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（一）采样分析费</w:t>
            </w:r>
          </w:p>
        </w:tc>
      </w:tr>
      <w:tr w14:paraId="610F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156A83D2">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序号</w:t>
            </w:r>
          </w:p>
        </w:tc>
        <w:tc>
          <w:tcPr>
            <w:tcW w:w="0" w:type="auto"/>
            <w:shd w:val="clear" w:color="auto" w:fill="auto"/>
            <w:noWrap/>
            <w:vAlign w:val="center"/>
          </w:tcPr>
          <w:p w14:paraId="324FC2B1">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监测因子</w:t>
            </w:r>
          </w:p>
        </w:tc>
        <w:tc>
          <w:tcPr>
            <w:tcW w:w="0" w:type="auto"/>
            <w:shd w:val="clear" w:color="auto" w:fill="auto"/>
            <w:noWrap/>
            <w:vAlign w:val="center"/>
          </w:tcPr>
          <w:p w14:paraId="38ECCB01">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单价</w:t>
            </w:r>
          </w:p>
        </w:tc>
        <w:tc>
          <w:tcPr>
            <w:tcW w:w="1841" w:type="dxa"/>
            <w:shd w:val="clear" w:color="auto" w:fill="auto"/>
            <w:vAlign w:val="center"/>
          </w:tcPr>
          <w:p w14:paraId="6F34C2DF">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点位数</w:t>
            </w:r>
          </w:p>
        </w:tc>
        <w:tc>
          <w:tcPr>
            <w:tcW w:w="0" w:type="auto"/>
            <w:shd w:val="clear" w:color="auto" w:fill="auto"/>
            <w:noWrap/>
            <w:vAlign w:val="center"/>
          </w:tcPr>
          <w:p w14:paraId="5624D939">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采样频次</w:t>
            </w:r>
          </w:p>
        </w:tc>
        <w:tc>
          <w:tcPr>
            <w:tcW w:w="0" w:type="auto"/>
            <w:shd w:val="clear" w:color="auto" w:fill="auto"/>
            <w:noWrap/>
            <w:vAlign w:val="center"/>
          </w:tcPr>
          <w:p w14:paraId="5EAE556B">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小计（元）</w:t>
            </w:r>
          </w:p>
        </w:tc>
      </w:tr>
      <w:tr w14:paraId="56D5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36E1F720">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15D246C4">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采样费</w:t>
            </w:r>
          </w:p>
        </w:tc>
        <w:tc>
          <w:tcPr>
            <w:tcW w:w="801" w:type="dxa"/>
            <w:shd w:val="clear" w:color="auto" w:fill="auto"/>
            <w:noWrap/>
            <w:vAlign w:val="center"/>
          </w:tcPr>
          <w:p w14:paraId="3EF19343">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200</w:t>
            </w:r>
          </w:p>
        </w:tc>
        <w:tc>
          <w:tcPr>
            <w:tcW w:w="1841" w:type="dxa"/>
            <w:shd w:val="clear" w:color="auto" w:fill="auto"/>
            <w:noWrap/>
            <w:vAlign w:val="center"/>
          </w:tcPr>
          <w:p w14:paraId="54AB44CF">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497BA060">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26C46149">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4600</w:t>
            </w:r>
          </w:p>
        </w:tc>
      </w:tr>
      <w:tr w14:paraId="1ECB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44C4AEE3">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2</w:t>
            </w:r>
          </w:p>
        </w:tc>
        <w:tc>
          <w:tcPr>
            <w:tcW w:w="1521" w:type="dxa"/>
            <w:shd w:val="clear" w:color="auto" w:fill="auto"/>
            <w:vAlign w:val="center"/>
          </w:tcPr>
          <w:p w14:paraId="48761F8B">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水温</w:t>
            </w:r>
          </w:p>
        </w:tc>
        <w:tc>
          <w:tcPr>
            <w:tcW w:w="801" w:type="dxa"/>
            <w:shd w:val="clear" w:color="auto" w:fill="auto"/>
            <w:noWrap/>
            <w:vAlign w:val="center"/>
          </w:tcPr>
          <w:p w14:paraId="76A4F29B">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30</w:t>
            </w:r>
          </w:p>
        </w:tc>
        <w:tc>
          <w:tcPr>
            <w:tcW w:w="1841" w:type="dxa"/>
            <w:shd w:val="clear" w:color="auto" w:fill="auto"/>
            <w:noWrap/>
            <w:vAlign w:val="center"/>
          </w:tcPr>
          <w:p w14:paraId="30FC1FB7">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53598F9D">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2DE75599">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690</w:t>
            </w:r>
          </w:p>
        </w:tc>
      </w:tr>
      <w:tr w14:paraId="7484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05D54B3D">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3</w:t>
            </w:r>
          </w:p>
        </w:tc>
        <w:tc>
          <w:tcPr>
            <w:tcW w:w="1521" w:type="dxa"/>
            <w:shd w:val="clear" w:color="auto" w:fill="auto"/>
            <w:vAlign w:val="center"/>
          </w:tcPr>
          <w:p w14:paraId="62B413A3">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pH</w:t>
            </w:r>
          </w:p>
        </w:tc>
        <w:tc>
          <w:tcPr>
            <w:tcW w:w="801" w:type="dxa"/>
            <w:shd w:val="clear" w:color="auto" w:fill="auto"/>
            <w:noWrap/>
            <w:vAlign w:val="center"/>
          </w:tcPr>
          <w:p w14:paraId="31624210">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50</w:t>
            </w:r>
          </w:p>
        </w:tc>
        <w:tc>
          <w:tcPr>
            <w:tcW w:w="1841" w:type="dxa"/>
            <w:shd w:val="clear" w:color="auto" w:fill="auto"/>
            <w:noWrap/>
            <w:vAlign w:val="center"/>
          </w:tcPr>
          <w:p w14:paraId="218D1E3B">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3DCD7CAC">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0F34B804">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1150</w:t>
            </w:r>
          </w:p>
        </w:tc>
      </w:tr>
      <w:tr w14:paraId="066E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0D3EA7FD">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4</w:t>
            </w:r>
          </w:p>
        </w:tc>
        <w:tc>
          <w:tcPr>
            <w:tcW w:w="1521" w:type="dxa"/>
            <w:shd w:val="clear" w:color="auto" w:fill="auto"/>
            <w:vAlign w:val="center"/>
          </w:tcPr>
          <w:p w14:paraId="37BF50EE">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溶解氧</w:t>
            </w:r>
          </w:p>
        </w:tc>
        <w:tc>
          <w:tcPr>
            <w:tcW w:w="801" w:type="dxa"/>
            <w:shd w:val="clear" w:color="auto" w:fill="auto"/>
            <w:noWrap/>
            <w:vAlign w:val="center"/>
          </w:tcPr>
          <w:p w14:paraId="419080E5">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80</w:t>
            </w:r>
          </w:p>
        </w:tc>
        <w:tc>
          <w:tcPr>
            <w:tcW w:w="1841" w:type="dxa"/>
            <w:shd w:val="clear" w:color="auto" w:fill="auto"/>
            <w:noWrap/>
            <w:vAlign w:val="center"/>
          </w:tcPr>
          <w:p w14:paraId="5FADA123">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230BB4A7">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131E2497">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1840</w:t>
            </w:r>
          </w:p>
        </w:tc>
      </w:tr>
      <w:tr w14:paraId="05C9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56FE1B85">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5</w:t>
            </w:r>
          </w:p>
        </w:tc>
        <w:tc>
          <w:tcPr>
            <w:tcW w:w="1521" w:type="dxa"/>
            <w:shd w:val="clear" w:color="auto" w:fill="auto"/>
            <w:vAlign w:val="center"/>
          </w:tcPr>
          <w:p w14:paraId="6D72ABC2">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高锰酸盐指数</w:t>
            </w:r>
          </w:p>
        </w:tc>
        <w:tc>
          <w:tcPr>
            <w:tcW w:w="801" w:type="dxa"/>
            <w:shd w:val="clear" w:color="auto" w:fill="auto"/>
            <w:noWrap/>
            <w:vAlign w:val="center"/>
          </w:tcPr>
          <w:p w14:paraId="633427A3">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100</w:t>
            </w:r>
          </w:p>
        </w:tc>
        <w:tc>
          <w:tcPr>
            <w:tcW w:w="1841" w:type="dxa"/>
            <w:shd w:val="clear" w:color="auto" w:fill="auto"/>
            <w:noWrap/>
            <w:vAlign w:val="center"/>
          </w:tcPr>
          <w:p w14:paraId="62E18349">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00767704">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5BC092B8">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2300</w:t>
            </w:r>
          </w:p>
        </w:tc>
      </w:tr>
      <w:tr w14:paraId="6C372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1C879877">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6</w:t>
            </w:r>
          </w:p>
        </w:tc>
        <w:tc>
          <w:tcPr>
            <w:tcW w:w="1521" w:type="dxa"/>
            <w:shd w:val="clear" w:color="auto" w:fill="auto"/>
            <w:vAlign w:val="center"/>
          </w:tcPr>
          <w:p w14:paraId="18F0BCAA">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化学需氧量</w:t>
            </w:r>
          </w:p>
        </w:tc>
        <w:tc>
          <w:tcPr>
            <w:tcW w:w="801" w:type="dxa"/>
            <w:shd w:val="clear" w:color="auto" w:fill="auto"/>
            <w:noWrap/>
            <w:vAlign w:val="center"/>
          </w:tcPr>
          <w:p w14:paraId="66827868">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120</w:t>
            </w:r>
          </w:p>
        </w:tc>
        <w:tc>
          <w:tcPr>
            <w:tcW w:w="1841" w:type="dxa"/>
            <w:shd w:val="clear" w:color="auto" w:fill="auto"/>
            <w:noWrap/>
            <w:vAlign w:val="center"/>
          </w:tcPr>
          <w:p w14:paraId="365225E4">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08847C31">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5D9D078A">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2760</w:t>
            </w:r>
          </w:p>
        </w:tc>
      </w:tr>
      <w:tr w14:paraId="565B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1B916195">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7</w:t>
            </w:r>
          </w:p>
        </w:tc>
        <w:tc>
          <w:tcPr>
            <w:tcW w:w="1521" w:type="dxa"/>
            <w:shd w:val="clear" w:color="auto" w:fill="auto"/>
            <w:vAlign w:val="center"/>
          </w:tcPr>
          <w:p w14:paraId="33595D7B">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氨氮</w:t>
            </w:r>
          </w:p>
        </w:tc>
        <w:tc>
          <w:tcPr>
            <w:tcW w:w="801" w:type="dxa"/>
            <w:shd w:val="clear" w:color="auto" w:fill="auto"/>
            <w:noWrap/>
            <w:vAlign w:val="center"/>
          </w:tcPr>
          <w:p w14:paraId="0664150C">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120</w:t>
            </w:r>
          </w:p>
        </w:tc>
        <w:tc>
          <w:tcPr>
            <w:tcW w:w="1841" w:type="dxa"/>
            <w:shd w:val="clear" w:color="auto" w:fill="auto"/>
            <w:noWrap/>
            <w:vAlign w:val="center"/>
          </w:tcPr>
          <w:p w14:paraId="48882D46">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2B3DADF3">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7846FCBF">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2760</w:t>
            </w:r>
          </w:p>
        </w:tc>
      </w:tr>
      <w:tr w14:paraId="3B6A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7EB8DECF">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8</w:t>
            </w:r>
          </w:p>
        </w:tc>
        <w:tc>
          <w:tcPr>
            <w:tcW w:w="1521" w:type="dxa"/>
            <w:shd w:val="clear" w:color="auto" w:fill="auto"/>
            <w:vAlign w:val="center"/>
          </w:tcPr>
          <w:p w14:paraId="1548A556">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总磷</w:t>
            </w:r>
          </w:p>
        </w:tc>
        <w:tc>
          <w:tcPr>
            <w:tcW w:w="801" w:type="dxa"/>
            <w:shd w:val="clear" w:color="auto" w:fill="auto"/>
            <w:noWrap/>
            <w:vAlign w:val="center"/>
          </w:tcPr>
          <w:p w14:paraId="1EFB8AB8">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120</w:t>
            </w:r>
          </w:p>
        </w:tc>
        <w:tc>
          <w:tcPr>
            <w:tcW w:w="1841" w:type="dxa"/>
            <w:shd w:val="clear" w:color="auto" w:fill="auto"/>
            <w:noWrap/>
            <w:vAlign w:val="center"/>
          </w:tcPr>
          <w:p w14:paraId="33056A58">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71CD7FF7">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73B32A4D">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2760</w:t>
            </w:r>
          </w:p>
        </w:tc>
      </w:tr>
      <w:tr w14:paraId="1D84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0AEE2EAF">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9</w:t>
            </w:r>
          </w:p>
        </w:tc>
        <w:tc>
          <w:tcPr>
            <w:tcW w:w="1521" w:type="dxa"/>
            <w:shd w:val="clear" w:color="auto" w:fill="auto"/>
            <w:vAlign w:val="center"/>
          </w:tcPr>
          <w:p w14:paraId="6E81AF43">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总氮</w:t>
            </w:r>
          </w:p>
        </w:tc>
        <w:tc>
          <w:tcPr>
            <w:tcW w:w="801" w:type="dxa"/>
            <w:shd w:val="clear" w:color="auto" w:fill="auto"/>
            <w:noWrap/>
            <w:vAlign w:val="center"/>
          </w:tcPr>
          <w:p w14:paraId="002D8652">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120</w:t>
            </w:r>
          </w:p>
        </w:tc>
        <w:tc>
          <w:tcPr>
            <w:tcW w:w="1841" w:type="dxa"/>
            <w:shd w:val="clear" w:color="auto" w:fill="auto"/>
            <w:noWrap/>
            <w:vAlign w:val="center"/>
          </w:tcPr>
          <w:p w14:paraId="6D869755">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23</w:t>
            </w:r>
          </w:p>
        </w:tc>
        <w:tc>
          <w:tcPr>
            <w:tcW w:w="0" w:type="auto"/>
            <w:shd w:val="clear" w:color="auto" w:fill="auto"/>
            <w:noWrap/>
            <w:vAlign w:val="center"/>
          </w:tcPr>
          <w:p w14:paraId="5F6883C7">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479440BC">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2760</w:t>
            </w:r>
          </w:p>
        </w:tc>
      </w:tr>
      <w:tr w14:paraId="7422F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765E2011">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10</w:t>
            </w:r>
          </w:p>
        </w:tc>
        <w:tc>
          <w:tcPr>
            <w:tcW w:w="1521" w:type="dxa"/>
            <w:shd w:val="clear" w:color="auto" w:fill="auto"/>
            <w:vAlign w:val="center"/>
          </w:tcPr>
          <w:p w14:paraId="140114C7">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叶绿素a</w:t>
            </w:r>
          </w:p>
        </w:tc>
        <w:tc>
          <w:tcPr>
            <w:tcW w:w="801" w:type="dxa"/>
            <w:shd w:val="clear" w:color="auto" w:fill="auto"/>
            <w:noWrap/>
            <w:vAlign w:val="center"/>
          </w:tcPr>
          <w:p w14:paraId="0886DFA7">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150</w:t>
            </w:r>
          </w:p>
        </w:tc>
        <w:tc>
          <w:tcPr>
            <w:tcW w:w="1841" w:type="dxa"/>
            <w:shd w:val="clear" w:color="auto" w:fill="auto"/>
            <w:noWrap/>
            <w:vAlign w:val="center"/>
          </w:tcPr>
          <w:p w14:paraId="393EB67A">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6</w:t>
            </w:r>
          </w:p>
        </w:tc>
        <w:tc>
          <w:tcPr>
            <w:tcW w:w="0" w:type="auto"/>
            <w:shd w:val="clear" w:color="auto" w:fill="auto"/>
            <w:noWrap/>
            <w:vAlign w:val="center"/>
          </w:tcPr>
          <w:p w14:paraId="35EB31A0">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1ADB8FA8">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900</w:t>
            </w:r>
          </w:p>
        </w:tc>
      </w:tr>
      <w:tr w14:paraId="1C74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7BDBBD10">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11</w:t>
            </w:r>
          </w:p>
        </w:tc>
        <w:tc>
          <w:tcPr>
            <w:tcW w:w="1521" w:type="dxa"/>
            <w:shd w:val="clear" w:color="auto" w:fill="auto"/>
            <w:vAlign w:val="center"/>
          </w:tcPr>
          <w:p w14:paraId="37F0F9BC">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透明度</w:t>
            </w:r>
          </w:p>
        </w:tc>
        <w:tc>
          <w:tcPr>
            <w:tcW w:w="801" w:type="dxa"/>
            <w:shd w:val="clear" w:color="auto" w:fill="auto"/>
            <w:noWrap/>
            <w:vAlign w:val="center"/>
          </w:tcPr>
          <w:p w14:paraId="32A982EE">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30</w:t>
            </w:r>
          </w:p>
        </w:tc>
        <w:tc>
          <w:tcPr>
            <w:tcW w:w="1841" w:type="dxa"/>
            <w:shd w:val="clear" w:color="auto" w:fill="auto"/>
            <w:noWrap/>
            <w:vAlign w:val="center"/>
          </w:tcPr>
          <w:p w14:paraId="2C10B1F0">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6</w:t>
            </w:r>
          </w:p>
        </w:tc>
        <w:tc>
          <w:tcPr>
            <w:tcW w:w="0" w:type="auto"/>
            <w:shd w:val="clear" w:color="auto" w:fill="auto"/>
            <w:noWrap/>
            <w:vAlign w:val="center"/>
          </w:tcPr>
          <w:p w14:paraId="178716FC">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3489905F">
            <w:pPr>
              <w:widowControl/>
              <w:jc w:val="center"/>
              <w:textAlignment w:val="center"/>
              <w:rPr>
                <w:rFonts w:hint="eastAsia" w:ascii="仿宋_GB2312" w:hAnsi="仿宋_GB2312" w:eastAsia="仿宋_GB2312" w:cs="仿宋_GB2312"/>
                <w:kern w:val="0"/>
                <w:sz w:val="22"/>
                <w:szCs w:val="22"/>
                <w:lang w:bidi="ar"/>
              </w:rPr>
            </w:pPr>
            <w:r>
              <w:rPr>
                <w:rFonts w:hint="eastAsia" w:ascii="仿宋_GB2312" w:hAnsi="仿宋_GB2312" w:eastAsia="仿宋_GB2312" w:cs="仿宋_GB2312"/>
                <w:kern w:val="0"/>
                <w:sz w:val="22"/>
                <w:szCs w:val="22"/>
                <w:lang w:bidi="ar"/>
              </w:rPr>
              <w:t>180</w:t>
            </w:r>
          </w:p>
        </w:tc>
      </w:tr>
      <w:tr w14:paraId="3009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gridSpan w:val="6"/>
            <w:shd w:val="clear" w:color="auto" w:fill="auto"/>
            <w:noWrap/>
            <w:vAlign w:val="center"/>
          </w:tcPr>
          <w:p w14:paraId="3905D6AD">
            <w:pPr>
              <w:widowControl/>
              <w:jc w:val="left"/>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（二）差旅费</w:t>
            </w:r>
          </w:p>
        </w:tc>
      </w:tr>
      <w:tr w14:paraId="137F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79B55447">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序号</w:t>
            </w:r>
          </w:p>
        </w:tc>
        <w:tc>
          <w:tcPr>
            <w:tcW w:w="0" w:type="auto"/>
            <w:shd w:val="clear" w:color="auto" w:fill="auto"/>
            <w:noWrap/>
            <w:vAlign w:val="center"/>
          </w:tcPr>
          <w:p w14:paraId="3C6F1869">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监测因子</w:t>
            </w:r>
          </w:p>
        </w:tc>
        <w:tc>
          <w:tcPr>
            <w:tcW w:w="0" w:type="auto"/>
            <w:shd w:val="clear" w:color="auto" w:fill="auto"/>
            <w:noWrap/>
            <w:vAlign w:val="center"/>
          </w:tcPr>
          <w:p w14:paraId="0D084E49">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单价</w:t>
            </w:r>
          </w:p>
        </w:tc>
        <w:tc>
          <w:tcPr>
            <w:tcW w:w="0" w:type="auto"/>
            <w:shd w:val="clear" w:color="auto" w:fill="auto"/>
            <w:noWrap/>
            <w:vAlign w:val="center"/>
          </w:tcPr>
          <w:p w14:paraId="12B00DB4">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人数/车辆数</w:t>
            </w:r>
          </w:p>
        </w:tc>
        <w:tc>
          <w:tcPr>
            <w:tcW w:w="0" w:type="auto"/>
            <w:shd w:val="clear" w:color="auto" w:fill="auto"/>
            <w:noWrap/>
            <w:vAlign w:val="center"/>
          </w:tcPr>
          <w:p w14:paraId="070A7B4D">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采样频次</w:t>
            </w:r>
          </w:p>
        </w:tc>
        <w:tc>
          <w:tcPr>
            <w:tcW w:w="0" w:type="auto"/>
            <w:shd w:val="clear" w:color="auto" w:fill="auto"/>
            <w:noWrap/>
            <w:vAlign w:val="center"/>
          </w:tcPr>
          <w:p w14:paraId="3828E255">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小计（元）</w:t>
            </w:r>
          </w:p>
        </w:tc>
      </w:tr>
      <w:tr w14:paraId="12B8C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263242EE">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w:t>
            </w:r>
          </w:p>
        </w:tc>
        <w:tc>
          <w:tcPr>
            <w:tcW w:w="1521" w:type="dxa"/>
            <w:shd w:val="clear" w:color="auto" w:fill="auto"/>
            <w:vAlign w:val="center"/>
          </w:tcPr>
          <w:p w14:paraId="713E6678">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人员</w:t>
            </w:r>
          </w:p>
        </w:tc>
        <w:tc>
          <w:tcPr>
            <w:tcW w:w="0" w:type="auto"/>
            <w:shd w:val="clear" w:color="auto" w:fill="auto"/>
            <w:noWrap/>
            <w:vAlign w:val="center"/>
          </w:tcPr>
          <w:p w14:paraId="01EE0AC6">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450</w:t>
            </w:r>
          </w:p>
        </w:tc>
        <w:tc>
          <w:tcPr>
            <w:tcW w:w="0" w:type="auto"/>
            <w:shd w:val="clear" w:color="auto" w:fill="auto"/>
            <w:noWrap/>
            <w:vAlign w:val="center"/>
          </w:tcPr>
          <w:p w14:paraId="2420071A">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4</w:t>
            </w:r>
          </w:p>
        </w:tc>
        <w:tc>
          <w:tcPr>
            <w:tcW w:w="0" w:type="auto"/>
            <w:shd w:val="clear" w:color="auto" w:fill="auto"/>
            <w:noWrap/>
            <w:vAlign w:val="center"/>
          </w:tcPr>
          <w:p w14:paraId="7BBD3AA0">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257EF63A">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1800</w:t>
            </w:r>
          </w:p>
        </w:tc>
      </w:tr>
      <w:tr w14:paraId="177F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56373915">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2</w:t>
            </w:r>
          </w:p>
        </w:tc>
        <w:tc>
          <w:tcPr>
            <w:tcW w:w="1521" w:type="dxa"/>
            <w:shd w:val="clear" w:color="auto" w:fill="auto"/>
            <w:vAlign w:val="center"/>
          </w:tcPr>
          <w:p w14:paraId="1F95AD6D">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车辆使用费</w:t>
            </w:r>
          </w:p>
        </w:tc>
        <w:tc>
          <w:tcPr>
            <w:tcW w:w="0" w:type="auto"/>
            <w:shd w:val="clear" w:color="auto" w:fill="auto"/>
            <w:noWrap/>
            <w:vAlign w:val="center"/>
          </w:tcPr>
          <w:p w14:paraId="4C2AFD6C">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1000</w:t>
            </w:r>
          </w:p>
        </w:tc>
        <w:tc>
          <w:tcPr>
            <w:tcW w:w="0" w:type="auto"/>
            <w:shd w:val="clear" w:color="auto" w:fill="auto"/>
            <w:noWrap/>
            <w:vAlign w:val="center"/>
          </w:tcPr>
          <w:p w14:paraId="2848F55F">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2</w:t>
            </w:r>
          </w:p>
        </w:tc>
        <w:tc>
          <w:tcPr>
            <w:tcW w:w="0" w:type="auto"/>
            <w:shd w:val="clear" w:color="auto" w:fill="auto"/>
            <w:noWrap/>
            <w:vAlign w:val="center"/>
          </w:tcPr>
          <w:p w14:paraId="11FA0EE3">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4119D7FB">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2000</w:t>
            </w:r>
          </w:p>
        </w:tc>
      </w:tr>
      <w:tr w14:paraId="2D71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shd w:val="clear" w:color="auto" w:fill="auto"/>
            <w:noWrap/>
            <w:vAlign w:val="center"/>
          </w:tcPr>
          <w:p w14:paraId="14CC9973">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3</w:t>
            </w:r>
          </w:p>
        </w:tc>
        <w:tc>
          <w:tcPr>
            <w:tcW w:w="1521" w:type="dxa"/>
            <w:shd w:val="clear" w:color="auto" w:fill="auto"/>
            <w:vAlign w:val="center"/>
          </w:tcPr>
          <w:p w14:paraId="0827847B">
            <w:pPr>
              <w:widowControl/>
              <w:jc w:val="center"/>
              <w:textAlignment w:val="center"/>
              <w:rPr>
                <w:rFonts w:hint="eastAsia" w:ascii="仿宋_GB2312" w:hAnsi="仿宋_GB2312" w:eastAsia="仿宋_GB2312" w:cs="仿宋_GB2312"/>
                <w:szCs w:val="21"/>
              </w:rPr>
            </w:pPr>
            <w:r>
              <w:rPr>
                <w:rStyle w:val="13"/>
                <w:rFonts w:ascii="仿宋_GB2312" w:hAnsi="仿宋_GB2312" w:eastAsia="仿宋_GB2312" w:cs="仿宋_GB2312"/>
                <w:color w:val="auto"/>
                <w:lang w:bidi="ar"/>
              </w:rPr>
              <w:t>司机费</w:t>
            </w:r>
          </w:p>
        </w:tc>
        <w:tc>
          <w:tcPr>
            <w:tcW w:w="0" w:type="auto"/>
            <w:shd w:val="clear" w:color="auto" w:fill="auto"/>
            <w:noWrap/>
            <w:vAlign w:val="center"/>
          </w:tcPr>
          <w:p w14:paraId="6F1222E5">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300</w:t>
            </w:r>
          </w:p>
        </w:tc>
        <w:tc>
          <w:tcPr>
            <w:tcW w:w="0" w:type="auto"/>
            <w:shd w:val="clear" w:color="auto" w:fill="auto"/>
            <w:noWrap/>
            <w:vAlign w:val="center"/>
          </w:tcPr>
          <w:p w14:paraId="25D19E95">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2</w:t>
            </w:r>
          </w:p>
        </w:tc>
        <w:tc>
          <w:tcPr>
            <w:tcW w:w="0" w:type="auto"/>
            <w:shd w:val="clear" w:color="auto" w:fill="auto"/>
            <w:noWrap/>
            <w:vAlign w:val="center"/>
          </w:tcPr>
          <w:p w14:paraId="75BD897A">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w:t>
            </w:r>
          </w:p>
        </w:tc>
        <w:tc>
          <w:tcPr>
            <w:tcW w:w="0" w:type="auto"/>
            <w:shd w:val="clear" w:color="auto" w:fill="auto"/>
            <w:noWrap/>
            <w:vAlign w:val="center"/>
          </w:tcPr>
          <w:p w14:paraId="034FF4E0">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600</w:t>
            </w:r>
          </w:p>
        </w:tc>
      </w:tr>
      <w:tr w14:paraId="1336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gridSpan w:val="5"/>
            <w:shd w:val="clear" w:color="auto" w:fill="auto"/>
            <w:noWrap/>
            <w:vAlign w:val="center"/>
          </w:tcPr>
          <w:p w14:paraId="062CC2CE">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以上一～二项小计（元）</w:t>
            </w:r>
          </w:p>
        </w:tc>
        <w:tc>
          <w:tcPr>
            <w:tcW w:w="0" w:type="auto"/>
            <w:shd w:val="clear" w:color="auto" w:fill="auto"/>
            <w:noWrap/>
            <w:vAlign w:val="center"/>
          </w:tcPr>
          <w:p w14:paraId="7E3A074A">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27100</w:t>
            </w:r>
          </w:p>
        </w:tc>
      </w:tr>
      <w:tr w14:paraId="6CDA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gridSpan w:val="5"/>
            <w:shd w:val="clear" w:color="auto" w:fill="auto"/>
            <w:noWrap/>
            <w:vAlign w:val="center"/>
          </w:tcPr>
          <w:p w14:paraId="2FC19117">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税费（6%）</w:t>
            </w:r>
          </w:p>
        </w:tc>
        <w:tc>
          <w:tcPr>
            <w:tcW w:w="0" w:type="auto"/>
            <w:shd w:val="clear" w:color="auto" w:fill="auto"/>
            <w:noWrap/>
            <w:vAlign w:val="center"/>
          </w:tcPr>
          <w:p w14:paraId="2FE7DB73">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1626</w:t>
            </w:r>
          </w:p>
        </w:tc>
      </w:tr>
      <w:tr w14:paraId="39CB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gridSpan w:val="5"/>
            <w:shd w:val="clear" w:color="auto" w:fill="auto"/>
            <w:noWrap/>
            <w:vAlign w:val="center"/>
          </w:tcPr>
          <w:p w14:paraId="190CE88B">
            <w:pPr>
              <w:widowControl/>
              <w:jc w:val="center"/>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合计</w:t>
            </w:r>
          </w:p>
        </w:tc>
        <w:tc>
          <w:tcPr>
            <w:tcW w:w="0" w:type="auto"/>
            <w:shd w:val="clear" w:color="auto" w:fill="auto"/>
            <w:noWrap/>
            <w:vAlign w:val="center"/>
          </w:tcPr>
          <w:p w14:paraId="1F41C915">
            <w:pPr>
              <w:widowControl/>
              <w:jc w:val="center"/>
              <w:textAlignment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kern w:val="0"/>
                <w:sz w:val="22"/>
                <w:szCs w:val="22"/>
                <w:lang w:bidi="ar"/>
              </w:rPr>
              <w:t>28726</w:t>
            </w:r>
          </w:p>
        </w:tc>
      </w:tr>
      <w:tr w14:paraId="43BF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0" w:type="auto"/>
            <w:gridSpan w:val="6"/>
            <w:shd w:val="clear" w:color="auto" w:fill="auto"/>
            <w:noWrap/>
            <w:vAlign w:val="center"/>
          </w:tcPr>
          <w:p w14:paraId="5D849E6F">
            <w:pPr>
              <w:widowControl/>
              <w:jc w:val="left"/>
              <w:textAlignment w:val="center"/>
              <w:rPr>
                <w:rFonts w:hint="eastAsia" w:ascii="仿宋_GB2312" w:hAnsi="仿宋_GB2312" w:eastAsia="仿宋_GB2312" w:cs="仿宋_GB2312"/>
                <w:sz w:val="22"/>
                <w:szCs w:val="22"/>
              </w:rPr>
            </w:pPr>
            <w:r>
              <w:rPr>
                <w:rFonts w:hint="eastAsia" w:ascii="仿宋_GB2312" w:hAnsi="仿宋_GB2312" w:eastAsia="仿宋_GB2312" w:cs="仿宋_GB2312"/>
                <w:kern w:val="0"/>
                <w:sz w:val="22"/>
                <w:szCs w:val="22"/>
                <w:lang w:bidi="ar"/>
              </w:rPr>
              <w:t>参考依据：单价参考《海南省生态环境监测社会化服务收费参考价格（试行）》</w:t>
            </w:r>
          </w:p>
        </w:tc>
      </w:tr>
    </w:tbl>
    <w:p w14:paraId="118EE20A">
      <w:pPr>
        <w:spacing w:line="560" w:lineRule="exact"/>
        <w:ind w:firstLine="640" w:firstLineChars="200"/>
        <w:rPr>
          <w:rFonts w:hint="eastAsia" w:ascii="仿宋_GB2312" w:hAnsi="仿宋_GB2312" w:eastAsia="仿宋_GB2312" w:cs="仿宋_GB2312"/>
          <w:sz w:val="32"/>
          <w:szCs w:val="32"/>
        </w:rPr>
      </w:pPr>
    </w:p>
    <w:sectPr>
      <w:footerReference r:id="rId3" w:type="default"/>
      <w:pgSz w:w="11906" w:h="16838"/>
      <w:pgMar w:top="2211" w:right="1474" w:bottom="187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1B9DB">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34F25">
                          <w:pPr>
                            <w:pStyle w:val="3"/>
                            <w:rPr>
                              <w:rFonts w:hint="eastAsia" w:ascii="宋体" w:hAnsi="宋体" w:cs="宋体"/>
                              <w:sz w:val="28"/>
                              <w:szCs w:val="44"/>
                            </w:rPr>
                          </w:pPr>
                          <w:r>
                            <w:rPr>
                              <w:rFonts w:hint="eastAsia" w:ascii="宋体" w:hAnsi="宋体" w:cs="宋体"/>
                              <w:sz w:val="28"/>
                              <w:szCs w:val="44"/>
                            </w:rPr>
                            <w:fldChar w:fldCharType="begin"/>
                          </w:r>
                          <w:r>
                            <w:rPr>
                              <w:rFonts w:hint="eastAsia" w:ascii="宋体" w:hAnsi="宋体" w:cs="宋体"/>
                              <w:sz w:val="28"/>
                              <w:szCs w:val="44"/>
                            </w:rPr>
                            <w:instrText xml:space="preserve"> PAGE  \* MERGEFORMAT </w:instrText>
                          </w:r>
                          <w:r>
                            <w:rPr>
                              <w:rFonts w:hint="eastAsia" w:ascii="宋体" w:hAnsi="宋体" w:cs="宋体"/>
                              <w:sz w:val="28"/>
                              <w:szCs w:val="44"/>
                            </w:rPr>
                            <w:fldChar w:fldCharType="separate"/>
                          </w:r>
                          <w:r>
                            <w:rPr>
                              <w:rFonts w:hint="eastAsia" w:ascii="宋体" w:hAnsi="宋体" w:cs="宋体"/>
                              <w:sz w:val="28"/>
                              <w:szCs w:val="44"/>
                            </w:rPr>
                            <w:t>1</w:t>
                          </w:r>
                          <w:r>
                            <w:rPr>
                              <w:rFonts w:hint="eastAsia" w:ascii="宋体" w:hAnsi="宋体" w:cs="宋体"/>
                              <w:sz w:val="28"/>
                              <w:szCs w:val="4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FB34F25">
                    <w:pPr>
                      <w:pStyle w:val="3"/>
                      <w:rPr>
                        <w:rFonts w:hint="eastAsia" w:ascii="宋体" w:hAnsi="宋体" w:cs="宋体"/>
                        <w:sz w:val="28"/>
                        <w:szCs w:val="44"/>
                      </w:rPr>
                    </w:pPr>
                    <w:r>
                      <w:rPr>
                        <w:rFonts w:hint="eastAsia" w:ascii="宋体" w:hAnsi="宋体" w:cs="宋体"/>
                        <w:sz w:val="28"/>
                        <w:szCs w:val="44"/>
                      </w:rPr>
                      <w:fldChar w:fldCharType="begin"/>
                    </w:r>
                    <w:r>
                      <w:rPr>
                        <w:rFonts w:hint="eastAsia" w:ascii="宋体" w:hAnsi="宋体" w:cs="宋体"/>
                        <w:sz w:val="28"/>
                        <w:szCs w:val="44"/>
                      </w:rPr>
                      <w:instrText xml:space="preserve"> PAGE  \* MERGEFORMAT </w:instrText>
                    </w:r>
                    <w:r>
                      <w:rPr>
                        <w:rFonts w:hint="eastAsia" w:ascii="宋体" w:hAnsi="宋体" w:cs="宋体"/>
                        <w:sz w:val="28"/>
                        <w:szCs w:val="44"/>
                      </w:rPr>
                      <w:fldChar w:fldCharType="separate"/>
                    </w:r>
                    <w:r>
                      <w:rPr>
                        <w:rFonts w:hint="eastAsia" w:ascii="宋体" w:hAnsi="宋体" w:cs="宋体"/>
                        <w:sz w:val="28"/>
                        <w:szCs w:val="44"/>
                      </w:rPr>
                      <w:t>1</w:t>
                    </w:r>
                    <w:r>
                      <w:rPr>
                        <w:rFonts w:hint="eastAsia" w:ascii="宋体" w:hAnsi="宋体" w:cs="宋体"/>
                        <w:sz w:val="28"/>
                        <w:szCs w:val="4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xYzViNDgyNWE0NTU3MGM2NTg2OTg2MGNhY2YwMjkifQ=="/>
  </w:docVars>
  <w:rsids>
    <w:rsidRoot w:val="7C9100B9"/>
    <w:rsid w:val="00423791"/>
    <w:rsid w:val="00784A01"/>
    <w:rsid w:val="00816DD6"/>
    <w:rsid w:val="00EA23B4"/>
    <w:rsid w:val="04A37BA6"/>
    <w:rsid w:val="12A7081B"/>
    <w:rsid w:val="12C44426"/>
    <w:rsid w:val="1AAE1F8D"/>
    <w:rsid w:val="20340A84"/>
    <w:rsid w:val="23141E45"/>
    <w:rsid w:val="32EC1400"/>
    <w:rsid w:val="3A5307BE"/>
    <w:rsid w:val="41CF4B89"/>
    <w:rsid w:val="43C82762"/>
    <w:rsid w:val="4AB41C7F"/>
    <w:rsid w:val="574B0981"/>
    <w:rsid w:val="60395667"/>
    <w:rsid w:val="61A5636B"/>
    <w:rsid w:val="64302B4C"/>
    <w:rsid w:val="66E0683D"/>
    <w:rsid w:val="67AE2445"/>
    <w:rsid w:val="6F472BC2"/>
    <w:rsid w:val="6FE27333"/>
    <w:rsid w:val="735C6A00"/>
    <w:rsid w:val="73E51477"/>
    <w:rsid w:val="77145C76"/>
    <w:rsid w:val="7C9100B9"/>
    <w:rsid w:val="DD5FA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rPr>
      <w:rFonts w:ascii="Times New Roman" w:hAnsi="Times New Roma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nt41"/>
    <w:basedOn w:val="6"/>
    <w:autoRedefine/>
    <w:qFormat/>
    <w:uiPriority w:val="0"/>
    <w:rPr>
      <w:rFonts w:hint="eastAsia" w:ascii="宋体" w:hAnsi="宋体" w:eastAsia="宋体" w:cs="宋体"/>
      <w:b/>
      <w:bCs/>
      <w:color w:val="000000"/>
      <w:sz w:val="22"/>
      <w:szCs w:val="22"/>
      <w:u w:val="none"/>
    </w:rPr>
  </w:style>
  <w:style w:type="character" w:customStyle="1" w:styleId="8">
    <w:name w:val="font01"/>
    <w:basedOn w:val="6"/>
    <w:autoRedefine/>
    <w:qFormat/>
    <w:uiPriority w:val="0"/>
    <w:rPr>
      <w:rFonts w:hint="eastAsia" w:ascii="宋体" w:hAnsi="宋体" w:eastAsia="宋体" w:cs="宋体"/>
      <w:color w:val="000000"/>
      <w:sz w:val="22"/>
      <w:szCs w:val="22"/>
      <w:u w:val="none"/>
    </w:rPr>
  </w:style>
  <w:style w:type="character" w:customStyle="1" w:styleId="9">
    <w:name w:val="font71"/>
    <w:basedOn w:val="6"/>
    <w:autoRedefine/>
    <w:qFormat/>
    <w:uiPriority w:val="0"/>
    <w:rPr>
      <w:rFonts w:hint="eastAsia" w:ascii="宋体" w:hAnsi="宋体" w:eastAsia="宋体" w:cs="宋体"/>
      <w:color w:val="000000"/>
      <w:sz w:val="21"/>
      <w:szCs w:val="21"/>
      <w:u w:val="none"/>
    </w:rPr>
  </w:style>
  <w:style w:type="character" w:customStyle="1" w:styleId="10">
    <w:name w:val="font11"/>
    <w:basedOn w:val="6"/>
    <w:autoRedefine/>
    <w:qFormat/>
    <w:uiPriority w:val="0"/>
    <w:rPr>
      <w:rFonts w:hint="default" w:ascii="Times New Roman" w:hAnsi="Times New Roman" w:cs="Times New Roman"/>
      <w:color w:val="000000"/>
      <w:sz w:val="21"/>
      <w:szCs w:val="21"/>
      <w:u w:val="none"/>
    </w:rPr>
  </w:style>
  <w:style w:type="character" w:customStyle="1" w:styleId="11">
    <w:name w:val="font21"/>
    <w:basedOn w:val="6"/>
    <w:autoRedefine/>
    <w:qFormat/>
    <w:uiPriority w:val="0"/>
    <w:rPr>
      <w:rFonts w:hint="default" w:ascii="Times New Roman" w:hAnsi="Times New Roman" w:cs="Times New Roman"/>
      <w:b/>
      <w:bCs/>
      <w:color w:val="000000"/>
      <w:sz w:val="22"/>
      <w:szCs w:val="22"/>
      <w:u w:val="none"/>
    </w:rPr>
  </w:style>
  <w:style w:type="character" w:customStyle="1" w:styleId="12">
    <w:name w:val="font51"/>
    <w:basedOn w:val="6"/>
    <w:autoRedefine/>
    <w:qFormat/>
    <w:uiPriority w:val="0"/>
    <w:rPr>
      <w:rFonts w:hint="default" w:ascii="Times New Roman" w:hAnsi="Times New Roman" w:cs="Times New Roman"/>
      <w:color w:val="000000"/>
      <w:sz w:val="22"/>
      <w:szCs w:val="22"/>
      <w:u w:val="none"/>
    </w:rPr>
  </w:style>
  <w:style w:type="character" w:customStyle="1" w:styleId="13">
    <w:name w:val="font31"/>
    <w:basedOn w:val="6"/>
    <w:autoRedefine/>
    <w:qFormat/>
    <w:uiPriority w:val="0"/>
    <w:rPr>
      <w:rFonts w:hint="eastAsia" w:ascii="仿宋" w:hAnsi="仿宋" w:eastAsia="仿宋" w:cs="仿宋"/>
      <w:color w:val="FF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37d4ee4c-869c-4748-aff3-b242f600f4f1</errorID>
      <errorWord xmlns="http://schemas.wps.cn/vas-ai-hub/contract-review">PH值</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pH值</item>
      </candidateList>
      <explain xmlns="http://schemas.wps.cn/vas-ai-hub/contract-review"/>
      <paraID xmlns="http://schemas.wps.cn/vas-ai-hub/contract-review">2D31A78B</paraID>
      <start xmlns="http://schemas.wps.cn/vas-ai-hub/contract-review">41</start>
      <end xmlns="http://schemas.wps.cn/vas-ai-hub/contract-review">44</end>
      <status xmlns="http://schemas.wps.cn/vas-ai-hub/contract-review">modified</status>
      <modifiedWord xmlns="http://schemas.wps.cn/vas-ai-hub/contract-review">pH值</modifiedWord>
      <trackRevisions xmlns="http://schemas.wps.cn/vas-ai-hub/contract-review">false</trackRevisions>
    </reviewItem>
    <reviewItem xmlns="http://schemas.wps.cn/vas-ai-hub/contract-review">
      <errorID xmlns="http://schemas.wps.cn/vas-ai-hub/contract-review">6363091d-6a2b-4929-8c1a-776850b09d9a</errorID>
      <errorWord xmlns="http://schemas.wps.cn/vas-ai-hub/contract-review">化学需要量</errorWord>
      <group xmlns="http://schemas.wps.cn/vas-ai-hub/contract-review">L1_Knowledge</group>
      <groupName xmlns="http://schemas.wps.cn/vas-ai-hub/contract-review">知识性问题</groupName>
      <ability xmlns="http://schemas.wps.cn/vas-ai-hub/contract-review">L2_Term</ability>
      <abilityName xmlns="http://schemas.wps.cn/vas-ai-hub/contract-review">专业术语</abilityName>
      <candidateList xmlns="http://schemas.wps.cn/vas-ai-hub/contract-review">
        <item xmlns="http://schemas.wps.cn/vas-ai-hub/contract-review">化学需氧量</item>
      </candidateList>
      <explain xmlns="http://schemas.wps.cn/vas-ai-hub/contract-review"/>
      <paraID xmlns="http://schemas.wps.cn/vas-ai-hub/contract-review">2D31A78B</paraID>
      <start xmlns="http://schemas.wps.cn/vas-ai-hub/contract-review">49</start>
      <end xmlns="http://schemas.wps.cn/vas-ai-hub/contract-review">54</end>
      <status xmlns="http://schemas.wps.cn/vas-ai-hub/contract-review">modified</status>
      <modifiedWord xmlns="http://schemas.wps.cn/vas-ai-hub/contract-review">化学需氧量</modifiedWord>
      <trackRevisions xmlns="http://schemas.wps.cn/vas-ai-hub/contract-review">false</trackRevisions>
    </reviewItem>
    <reviewItem xmlns="http://schemas.wps.cn/vas-ai-hub/contract-review">
      <errorID xmlns="http://schemas.wps.cn/vas-ai-hub/contract-review">9718252d-8983-42d7-9003-38db4c0fbe68</errorID>
      <errorWord xmlns="http://schemas.wps.cn/vas-ai-hub/contract-review">外</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外的</item>
      </candidateList>
      <explain xmlns="http://schemas.wps.cn/vas-ai-hub/contract-review"/>
      <paraID xmlns="http://schemas.wps.cn/vas-ai-hub/contract-review">4FD79A47</paraID>
      <start xmlns="http://schemas.wps.cn/vas-ai-hub/contract-review">91</start>
      <end xmlns="http://schemas.wps.cn/vas-ai-hub/contract-review">92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ff57103f-bf96-41b4-9723-f7e280cf985d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73E01C40</paraID>
      <start xmlns="http://schemas.wps.cn/vas-ai-hub/contract-review">38</start>
      <end xmlns="http://schemas.wps.cn/vas-ai-hub/contract-review">39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a7a1cac3-e68a-4ee4-b072-27478829c377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73E01C40</paraID>
      <start xmlns="http://schemas.wps.cn/vas-ai-hub/contract-review">67</start>
      <end xmlns="http://schemas.wps.cn/vas-ai-hub/contract-review">68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be3eefbe-053e-4dcc-941c-ea50a319eb92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73E01C40</paraID>
      <start xmlns="http://schemas.wps.cn/vas-ai-hub/contract-review">160</start>
      <end xmlns="http://schemas.wps.cn/vas-ai-hub/contract-review">161</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0f0fad00-eaec-4deb-81bb-e67ad14c32a3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73E01C40</paraID>
      <start xmlns="http://schemas.wps.cn/vas-ai-hub/contract-review">178</start>
      <end xmlns="http://schemas.wps.cn/vas-ai-hub/contract-review">179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0a026fac-bfe0-42ab-999a-56b35367bca7</errorID>
      <errorWord xmlns="http://schemas.wps.cn/vas-ai-hub/contract-review">一、</errorWord>
      <group xmlns="http://schemas.wps.cn/vas-ai-hub/contract-review">L1_AI</group>
      <groupName xmlns="http://schemas.wps.cn/vas-ai-hub/contract-review">深度校对</groupName>
      <ability xmlns="http://schemas.wps.cn/vas-ai-hub/contract-review">L2_AI_Title</ability>
      <abilityName xmlns="http://schemas.wps.cn/vas-ai-hub/contract-review">标题检查</abilityName>
      <candidateList xmlns="http://schemas.wps.cn/vas-ai-hub/contract-review">
        <item xmlns="http://schemas.wps.cn/vas-ai-hub/contract-review">（一）</item>
      </candidateList>
      <explain xmlns="http://schemas.wps.cn/vas-ai-hub/contract-review">标题顺序错误，请检查标题顺序是否合理。</explain>
      <paraID xmlns="http://schemas.wps.cn/vas-ai-hub/contract-review">3ED203E8</paraID>
      <start xmlns="http://schemas.wps.cn/vas-ai-hub/contract-review">0</start>
      <end xmlns="http://schemas.wps.cn/vas-ai-hub/contract-review">3</end>
      <status xmlns="http://schemas.wps.cn/vas-ai-hub/contract-review">modified</status>
      <modifiedWord xmlns="http://schemas.wps.cn/vas-ai-hub/contract-review">（一）</modifiedWord>
      <trackRevisions xmlns="http://schemas.wps.cn/vas-ai-hub/contract-review">false</trackRevisions>
    </reviewItem>
    <reviewItem xmlns="http://schemas.wps.cn/vas-ai-hub/contract-review">
      <errorID xmlns="http://schemas.wps.cn/vas-ai-hub/contract-review">aa1e1497-bb51-4e6a-84cf-40a3db568276</errorID>
      <errorWord xmlns="http://schemas.wps.cn/vas-ai-hub/contract-review">二、</errorWord>
      <group xmlns="http://schemas.wps.cn/vas-ai-hub/contract-review">L1_AI</group>
      <groupName xmlns="http://schemas.wps.cn/vas-ai-hub/contract-review">深度校对</groupName>
      <ability xmlns="http://schemas.wps.cn/vas-ai-hub/contract-review">L2_AI_Title</ability>
      <abilityName xmlns="http://schemas.wps.cn/vas-ai-hub/contract-review">标题检查</abilityName>
      <candidateList xmlns="http://schemas.wps.cn/vas-ai-hub/contract-review">
        <item xmlns="http://schemas.wps.cn/vas-ai-hub/contract-review">（二）</item>
      </candidateList>
      <explain xmlns="http://schemas.wps.cn/vas-ai-hub/contract-review">标题顺序错误，请检查标题顺序是否合理。</explain>
      <paraID xmlns="http://schemas.wps.cn/vas-ai-hub/contract-review">6D642B2F</paraID>
      <start xmlns="http://schemas.wps.cn/vas-ai-hub/contract-review">0</start>
      <end xmlns="http://schemas.wps.cn/vas-ai-hub/contract-review">3</end>
      <status xmlns="http://schemas.wps.cn/vas-ai-hub/contract-review">modified</status>
      <modifiedWord xmlns="http://schemas.wps.cn/vas-ai-hub/contract-review">（二）</modifiedWord>
      <trackRevisions xmlns="http://schemas.wps.cn/vas-ai-hub/contract-review">false</trackRevisions>
    </reviewItem>
    <reviewItem xmlns="http://schemas.wps.cn/vas-ai-hub/contract-review">
      <errorID xmlns="http://schemas.wps.cn/vas-ai-hub/contract-review">5e2f2b60-9a92-496e-8b78-500fe32d859e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3690BC8B</paraID>
      <start xmlns="http://schemas.wps.cn/vas-ai-hub/contract-review">3</start>
      <end xmlns="http://schemas.wps.cn/vas-ai-hub/contract-review">4</end>
      <status xmlns="http://schemas.wps.cn/vas-ai-hub/contract-review">modified</status>
      <modifiedWord xmlns="http://schemas.wps.cn/vas-ai-hub/contract-review">～</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8CDD56-D654-4A18-BFD0-6E8B9AADFDDD}">
  <ds:schemaRefs/>
</ds:datastoreItem>
</file>

<file path=docProps/app.xml><?xml version="1.0" encoding="utf-8"?>
<Properties xmlns="http://schemas.openxmlformats.org/officeDocument/2006/extended-properties" xmlns:vt="http://schemas.openxmlformats.org/officeDocument/2006/docPropsVTypes">
  <Template>Normal.dotm</Template>
  <Pages>4</Pages>
  <Words>823</Words>
  <Characters>856</Characters>
  <Lines>77</Lines>
  <Paragraphs>88</Paragraphs>
  <TotalTime>20</TotalTime>
  <ScaleCrop>false</ScaleCrop>
  <LinksUpToDate>false</LinksUpToDate>
  <CharactersWithSpaces>1591</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2022-12-12T15:14:00Z</dcterms:created>
  <dc:creator>周世谋</dc:creator>
  <cp:lastModifiedBy>zhihai</cp:lastModifiedBy>
  <cp:lastPrinted>2022-12-26T17:01:00Z</cp:lastPrinted>
  <dcterms:modified xsi:type="dcterms:W3CDTF">2026-03-18T15:16:18Z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76EA9EC3C4D347A9A38700B0D9895CD7_13</vt:lpwstr>
  </property>
  <property fmtid="{D5CDD505-2E9C-101B-9397-08002B2CF9AE}" pid="4" name="KSOTemplateDocerSaveRecord">
    <vt:lpwstr>eyJoZGlkIjoiNmRlMTEzNTdlZDEzOWYxYzVjNGUyNmRkNzNjZDE4MDUiLCJ1c2VySWQiOiI0NDQzNzMxNTgifQ==</vt:lpwstr>
  </property>
</Properties>
</file>