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0C09C">
      <w:pPr>
        <w:pStyle w:val="4"/>
        <w:jc w:val="center"/>
        <w:outlineLvl w:val="2"/>
        <w:rPr>
          <w:rFonts w:hint="default" w:cs="仿宋_GB2312" w:asciiTheme="minorEastAsia" w:hAnsiTheme="minorEastAsia"/>
          <w:b/>
          <w:color w:val="auto"/>
          <w:sz w:val="28"/>
          <w:szCs w:val="28"/>
        </w:rPr>
      </w:pPr>
      <w:r>
        <w:rPr>
          <w:rFonts w:hint="eastAsia" w:cs="仿宋_GB2312" w:asciiTheme="minorEastAsia" w:hAnsiTheme="minorEastAsia"/>
          <w:b/>
          <w:color w:val="auto"/>
          <w:sz w:val="28"/>
          <w:szCs w:val="28"/>
        </w:rPr>
        <w:t>投标（响应）报价明细表</w:t>
      </w:r>
    </w:p>
    <w:p w14:paraId="0C627E1C">
      <w:pPr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项目名称：</w:t>
      </w:r>
      <w:r>
        <w:rPr>
          <w:rFonts w:hint="eastAsia" w:asciiTheme="minorEastAsia" w:hAnsiTheme="minorEastAsia"/>
          <w:color w:val="auto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/>
          <w:color w:val="auto"/>
          <w:sz w:val="24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/>
          <w:color w:val="auto"/>
          <w:sz w:val="24"/>
        </w:rPr>
        <w:t>招标编号：</w:t>
      </w:r>
      <w:r>
        <w:rPr>
          <w:rFonts w:hint="eastAsia" w:asciiTheme="minorEastAsia" w:hAnsiTheme="minorEastAsia"/>
          <w:color w:val="auto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color w:val="auto"/>
          <w:sz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auto"/>
          <w:sz w:val="24"/>
        </w:rPr>
        <w:t>包号：</w:t>
      </w:r>
      <w:r>
        <w:rPr>
          <w:rFonts w:hint="eastAsia" w:asciiTheme="minorEastAsia" w:hAnsiTheme="minorEastAsia"/>
          <w:color w:val="auto"/>
          <w:sz w:val="24"/>
          <w:u w:val="singl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Theme="minorEastAsia" w:hAnsiTheme="minorEastAsia"/>
          <w:color w:val="auto"/>
          <w:sz w:val="24"/>
        </w:rPr>
        <w:t>包</w:t>
      </w:r>
    </w:p>
    <w:tbl>
      <w:tblPr>
        <w:tblStyle w:val="2"/>
        <w:tblW w:w="948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25"/>
        <w:gridCol w:w="1642"/>
        <w:gridCol w:w="900"/>
        <w:gridCol w:w="1002"/>
        <w:gridCol w:w="978"/>
        <w:gridCol w:w="1260"/>
        <w:gridCol w:w="1260"/>
        <w:gridCol w:w="1213"/>
        <w:gridCol w:w="803"/>
      </w:tblGrid>
      <w:tr w14:paraId="2846013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18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FD74E2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序号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CDB511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名称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65DF1B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型号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7502F2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品牌</w:t>
            </w: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9E5AC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数量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8183F0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单位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90E6A5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单价</w:t>
            </w:r>
          </w:p>
          <w:p w14:paraId="13993095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（元）</w:t>
            </w: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B623BE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合计</w:t>
            </w:r>
          </w:p>
          <w:p w14:paraId="382F51B3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（元）</w:t>
            </w: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4CC301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备注</w:t>
            </w:r>
          </w:p>
        </w:tc>
      </w:tr>
      <w:tr w14:paraId="197AAB0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20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1345F4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1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4328956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DA323D4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5FDC62E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A81F8C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B1DD33E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E7D24A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17E66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4C5ED7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2061F3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9AF9BF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2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4A006FEC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A5371DE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1024332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457BFF5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93649E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1CCBC4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318EE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25ADE7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3D8EB0A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A97AA0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3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2AB6279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  <w:p w14:paraId="33FA645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201117C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8DA69DB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2DFAD73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5FCAB1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A2CBE3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CF24C6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FD8336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5FCFD06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B22147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15E77C9D">
            <w:pPr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……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4D2563C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651A9A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CA65E0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A0D7D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9F8360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7EAD3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177015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1344F01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2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872D1E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报价总额（小写）</w:t>
            </w:r>
          </w:p>
        </w:tc>
        <w:tc>
          <w:tcPr>
            <w:tcW w:w="7416" w:type="dxa"/>
            <w:gridSpan w:val="7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0F6CB0C2">
            <w:pPr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0889898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206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5607163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报价总额（大写）</w:t>
            </w:r>
          </w:p>
        </w:tc>
        <w:tc>
          <w:tcPr>
            <w:tcW w:w="7416" w:type="dxa"/>
            <w:gridSpan w:val="7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68B98E9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</w:tbl>
    <w:p w14:paraId="4E30A651">
      <w:pPr>
        <w:spacing w:before="468" w:beforeLines="150" w:line="440" w:lineRule="exact"/>
        <w:rPr>
          <w:rFonts w:cs="宋体" w:asciiTheme="minorEastAsia" w:hAnsiTheme="minorEastAsia"/>
          <w:color w:val="auto"/>
          <w:sz w:val="24"/>
          <w:u w:val="single"/>
          <w:lang w:val="en-GB"/>
        </w:rPr>
      </w:pPr>
      <w:r>
        <w:rPr>
          <w:rFonts w:hint="eastAsia" w:cs="宋体" w:asciiTheme="minorEastAsia" w:hAnsiTheme="minorEastAsia"/>
          <w:color w:val="auto"/>
          <w:sz w:val="24"/>
          <w:lang w:val="en-GB"/>
        </w:rPr>
        <w:t>投标人名称：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   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    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>（公章）</w:t>
      </w:r>
    </w:p>
    <w:p w14:paraId="3B27BFDF">
      <w:pPr>
        <w:rPr>
          <w:rFonts w:cs="宋体" w:asciiTheme="minorEastAsia" w:hAnsiTheme="minorEastAsia"/>
          <w:color w:val="auto"/>
          <w:sz w:val="24"/>
          <w:lang w:val="en-GB"/>
        </w:rPr>
      </w:pPr>
    </w:p>
    <w:p w14:paraId="384865C4">
      <w:pPr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  <w:lang w:val="en-GB"/>
        </w:rPr>
        <w:t>法定代表人或授权代表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          </w:t>
      </w:r>
      <w:r>
        <w:rPr>
          <w:rFonts w:hint="eastAsia" w:cs="宋体" w:asciiTheme="minorEastAsia" w:hAnsiTheme="minorEastAsia"/>
          <w:color w:val="auto"/>
          <w:sz w:val="24"/>
        </w:rPr>
        <w:t xml:space="preserve"> （签字或盖章）</w:t>
      </w:r>
    </w:p>
    <w:p w14:paraId="1C7DCAE4">
      <w:pPr>
        <w:rPr>
          <w:rFonts w:cs="宋体" w:asciiTheme="minorEastAsia" w:hAnsiTheme="minorEastAsia"/>
          <w:color w:val="auto"/>
          <w:sz w:val="24"/>
          <w:lang w:val="en-GB"/>
        </w:rPr>
      </w:pPr>
    </w:p>
    <w:p w14:paraId="5EB9AB28">
      <w:pPr>
        <w:rPr>
          <w:rFonts w:cs="宋体" w:asciiTheme="minorEastAsia" w:hAnsiTheme="minorEastAsia"/>
          <w:color w:val="auto"/>
          <w:sz w:val="24"/>
        </w:rPr>
      </w:pPr>
    </w:p>
    <w:p w14:paraId="5F1FBBDF">
      <w:pPr>
        <w:topLinePunct/>
        <w:snapToGrid w:val="0"/>
        <w:spacing w:before="4" w:line="360" w:lineRule="auto"/>
        <w:ind w:firstLine="240" w:firstLineChars="100"/>
        <w:jc w:val="left"/>
        <w:rPr>
          <w:rFonts w:hint="eastAsia"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注:</w:t>
      </w:r>
    </w:p>
    <w:p w14:paraId="7BE49B09">
      <w:pPr>
        <w:topLinePunct/>
        <w:snapToGrid w:val="0"/>
        <w:spacing w:before="4" w:line="360" w:lineRule="auto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1、投标报价应包括招标文件所规定的招标范围的全部内容；</w:t>
      </w:r>
    </w:p>
    <w:p w14:paraId="2A0B83AD">
      <w:pPr>
        <w:snapToGrid w:val="0"/>
        <w:spacing w:before="67" w:line="360" w:lineRule="auto"/>
        <w:ind w:right="-360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2、投标报价必须是唯一的，不接受任何有选择的报价。 报价中必须包含货物及零配件的购置和安装、运输保险、装卸、培训辅导、质保期售后服务、全额含税发票、雇员费用等；</w:t>
      </w:r>
    </w:p>
    <w:p w14:paraId="3A0BEF36">
      <w:pPr>
        <w:snapToGrid w:val="0"/>
        <w:spacing w:before="67" w:line="360" w:lineRule="auto"/>
        <w:ind w:right="-360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3、在报价表内未有明确列述的项目费用应视为包括在报价之内。</w:t>
      </w:r>
    </w:p>
    <w:p w14:paraId="31E191D6">
      <w:pPr>
        <w:keepNext w:val="0"/>
        <w:keepLines w:val="0"/>
        <w:widowControl/>
        <w:suppressLineNumbers w:val="0"/>
        <w:jc w:val="left"/>
      </w:pPr>
      <w:r>
        <w:rPr>
          <w:rFonts w:hint="eastAsia" w:cs="宋体" w:asciiTheme="minorEastAsia" w:hAnsiTheme="minorEastAsia"/>
          <w:color w:val="auto"/>
          <w:sz w:val="24"/>
        </w:rPr>
        <w:t>4 、此表为表样，行数可自行添加，但表式不变。</w:t>
      </w:r>
      <w:r>
        <w:rPr>
          <w:rFonts w:hint="default" w:ascii="瀹嬩綋" w:hAnsi="瀹嬩綋" w:eastAsia="瀹嬩綋" w:cs="瀹嬩綋"/>
          <w:color w:val="000000"/>
          <w:kern w:val="0"/>
          <w:sz w:val="21"/>
          <w:szCs w:val="21"/>
          <w:lang w:val="en-US" w:eastAsia="zh-CN" w:bidi="ar"/>
        </w:rPr>
        <w:t>注:</w:t>
      </w: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①投标人必须按“分项报</w:t>
      </w:r>
      <w:r>
        <w:rPr>
          <w:rFonts w:hint="eastAsia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表</w:t>
      </w: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 xml:space="preserve">明细表”的格式详细报出投标总价的各个组 成部分的报价，否则作无效投标处理。 </w:t>
      </w:r>
    </w:p>
    <w:p w14:paraId="6682AED2">
      <w:pPr>
        <w:keepNext w:val="0"/>
        <w:keepLines w:val="0"/>
        <w:widowControl/>
        <w:suppressLineNumbers w:val="0"/>
        <w:jc w:val="left"/>
      </w:pP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 xml:space="preserve">②“分项报价明细表”各分项报价合计应当与“开标一览表”报价合计相 </w:t>
      </w:r>
    </w:p>
    <w:p w14:paraId="0E597DA9">
      <w:pPr>
        <w:keepNext w:val="0"/>
        <w:keepLines w:val="0"/>
        <w:widowControl/>
        <w:suppressLineNumbers w:val="0"/>
        <w:jc w:val="left"/>
      </w:pP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等。</w:t>
      </w:r>
    </w:p>
    <w:p w14:paraId="6BDB75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AE9"/>
    <w:rsid w:val="01E34F5F"/>
    <w:rsid w:val="05412745"/>
    <w:rsid w:val="0BA61553"/>
    <w:rsid w:val="0E2A024F"/>
    <w:rsid w:val="182F31A9"/>
    <w:rsid w:val="2A336250"/>
    <w:rsid w:val="2FB67708"/>
    <w:rsid w:val="5A3612C1"/>
    <w:rsid w:val="5AD36B10"/>
    <w:rsid w:val="60C70EC5"/>
    <w:rsid w:val="65CD0D2C"/>
    <w:rsid w:val="6C77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326</Characters>
  <Lines>0</Lines>
  <Paragraphs>0</Paragraphs>
  <TotalTime>4</TotalTime>
  <ScaleCrop>false</ScaleCrop>
  <LinksUpToDate>false</LinksUpToDate>
  <CharactersWithSpaces>370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2025-08-07T13:02:00Z</dcterms:created>
  <dc:creator>Administrator</dc:creator>
  <cp:lastModifiedBy>Administrator</cp:lastModifiedBy>
  <dcterms:modified xsi:type="dcterms:W3CDTF">2025-08-07T13:10:57Z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eyJoZGlkIjoiOTY3MDIxNzM4YmU5Y2U0NjQxNjdmYjc1NmU2ZDVhMmQiLCJ1c2VySWQiOiIyNzEyNzIwNzcifQ==</vt:lpwstr>
  </property>
  <property fmtid="{D5CDD505-2E9C-101B-9397-08002B2CF9AE}" pid="4" name="ICV">
    <vt:lpwstr>649384A36D3E435F9DB08F58CBE61E54_12</vt:lpwstr>
  </property>
</Properties>
</file>