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2025年澄迈县拆除违法建筑项目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[HNHB]20250800085[GK]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澄迈县城市管理行政执法大队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海南弘佰工程技术有限公司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澄迈县城市管理行政执法大队</w:t>
      </w:r>
      <w:r>
        <w:rPr>
          <w:rFonts w:ascii="仿宋_GB2312" w:hAnsi="仿宋_GB2312" w:cs="仿宋_GB2312" w:eastAsia="仿宋_GB2312"/>
        </w:rPr>
        <w:t xml:space="preserve"> 委托， </w:t>
      </w:r>
      <w:r>
        <w:rPr>
          <w:rFonts w:ascii="仿宋_GB2312" w:hAnsi="仿宋_GB2312" w:cs="仿宋_GB2312" w:eastAsia="仿宋_GB2312"/>
        </w:rPr>
        <w:t>海南弘佰工程技术有限公司</w:t>
      </w:r>
      <w:r>
        <w:rPr>
          <w:rFonts w:ascii="仿宋_GB2312" w:hAnsi="仿宋_GB2312" w:cs="仿宋_GB2312" w:eastAsia="仿宋_GB2312"/>
        </w:rPr>
        <w:t xml:space="preserve"> 对 </w:t>
      </w:r>
      <w:r>
        <w:rPr>
          <w:rFonts w:ascii="仿宋_GB2312" w:hAnsi="仿宋_GB2312" w:cs="仿宋_GB2312" w:eastAsia="仿宋_GB2312"/>
        </w:rPr>
        <w:t>2025年澄迈县拆除违法建筑项目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[HNHB]20250800085[GK]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2025年澄迈县拆除违法建筑项目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8,800,000.00元</w:t>
      </w:r>
      <w:r>
        <w:rPr>
          <w:rFonts w:ascii="仿宋_GB2312" w:hAnsi="仿宋_GB2312" w:cs="仿宋_GB2312" w:eastAsia="仿宋_GB2312"/>
        </w:rPr>
        <w:t>捌佰捌拾万元整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建设行政主管部门颁发的建筑工程施工总承包叁级（含）以上资质或根据《住房和城乡建设部关于印发建设工程企业资质管理制度改革方案的通知》【建市〔2020〕94号】换发新证的建筑工程施工总承包乙级（含）以上资质，并具有有效的安全生产许可证：具备建设行政主管部门颁发的建筑工程施工总承包叁级（含）以上资质或根据《住房和城乡建设部关于印发建设工程企业资质管理制度改革方案的通知》【建市〔2020〕94号】换发新证的建筑工程施工总承包乙级（含）以上资质，并具有有效的安全生产许可证（提供资质证书复印件加盖公章、安全生产许可证副本复印件加盖公章）</w:t>
      </w:r>
    </w:p>
    <w:p>
      <w:pPr>
        <w:pStyle w:val="null3"/>
        <w:jc w:val="left"/>
      </w:pPr>
      <w:r>
        <w:rPr>
          <w:rFonts w:ascii="仿宋_GB2312" w:hAnsi="仿宋_GB2312" w:cs="仿宋_GB2312" w:eastAsia="仿宋_GB2312"/>
        </w:rPr>
        <w:t>2、项目经理：拟派项目经理应具有在本单位注册的建筑工程专业二级或以上注册建造师证书，且未担任其他在施建设工程项目的项目经理：项目经理：拟派项目经理应具有在本单位注册的建筑工程专业二级或以上注册建造师证书，且未担任其他在施建设工程项目的项目经理（提供项目经理建造师注册证复印件、项目经理无在建项目承诺书及2025年1月至今任意一个月在本单位缴纳的社保证明材料盖供应商公章，网上打印的社保清单有加盖社保管理单位电子印章或税务机构电子印章的视为缴纳社保证明）</w:t>
      </w:r>
    </w:p>
    <w:p>
      <w:pPr>
        <w:pStyle w:val="null3"/>
        <w:jc w:val="left"/>
      </w:pPr>
      <w:r>
        <w:rPr>
          <w:rFonts w:ascii="仿宋_GB2312" w:hAnsi="仿宋_GB2312" w:cs="仿宋_GB2312" w:eastAsia="仿宋_GB2312"/>
        </w:rPr>
        <w:t>3、3.1、供应商投标资格没有被取消、暂停；没有处于被责令停业、财产被接管、冻结、破产状态；没有骗取中标行为或严重违约事件。不得为“信用中国”网站(www.creditchina.gov.cn)中列入“政府采购严重违法失信行为记录名单”、“重大税收违法失信主体”的供应商，不得为中国政府采购网(www.ccgp.gov.cn)“政府采购严重违法失信行为记录名单”中被财政部门禁止参加政府采购活动的供应商，以及未被列入中国执行信息公开网（http://zxgk.court.gov.cn/shixin/）“失信被执行人”名单(处罚决定规定的时间和地域范围内)； 3.2、不存在单位负责人为同一人或者存在直接控股、管理关系的不同供应商，参加同一合同项下的政府采购活动的行为。：3.1、供应商投标资格没有被取消、暂停；没有处于被责令停业、财产被接管、冻结、破产状态；没有骗取中标行为或严重违约事件。不得为“信用中国”网站(www.creditchina.gov.cn)中列入“政府采购严重违法失信行为记录名单”、“重大税收违法失信主体”的供应商，不得为中国政府采购网(www.ccgp.gov.cn)“政府采购严重违法失信行为记录名单”中被财政部门禁止参加政府采购活动的供应商，以及未被列入中国执行信息公开网（http://zxgk.court.gov.cn/shixin/）“失信被执行人”名单(处罚决定规定的时间和地域范围内)；3. 2、不存在单位负责人为同一人或者存在直接控股、管理关系的不同供应商，参加同一合同项下的政府采购活动的行为。（以上提供承诺函，格式自拟，加盖公章）。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澄迈县城市管理行政执法大队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海南省澄迈县金江镇金马大道澄迈县综合行政执法局办公大楼二楼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0898-67611413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海南弘佰工程技术有限公司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海南省海口市龙华区龙昆南路106号微园商业城C305号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0898-66975131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代理服务费收费标准：参考《海南省物价局关于降低部分招标代理服务收费标准的通知》（琼价费管[2011]225号）的计算标准结合公司实际情况收取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2.本项目为专门面向中小企业。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联系人：郑工</w:t>
      </w:r>
    </w:p>
    <w:p>
      <w:pPr>
        <w:pStyle w:val="null3"/>
        <w:jc w:val="left"/>
      </w:pPr>
      <w:r>
        <w:rPr>
          <w:rFonts w:ascii="仿宋_GB2312" w:hAnsi="仿宋_GB2312" w:cs="仿宋_GB2312" w:eastAsia="仿宋_GB2312"/>
        </w:rPr>
        <w:t>联系电话：0898-66975131</w:t>
      </w:r>
    </w:p>
    <w:p>
      <w:pPr>
        <w:pStyle w:val="null3"/>
        <w:jc w:val="left"/>
      </w:pPr>
      <w:r>
        <w:rPr>
          <w:rFonts w:ascii="仿宋_GB2312" w:hAnsi="仿宋_GB2312" w:cs="仿宋_GB2312" w:eastAsia="仿宋_GB2312"/>
        </w:rPr>
        <w:t>地址：海南省海口市龙华区龙昆南路106号徽园商业城C305号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一、项目名称：</w:t>
      </w:r>
      <w:r>
        <w:rPr>
          <w:rFonts w:ascii="仿宋_GB2312" w:hAnsi="仿宋_GB2312" w:cs="仿宋_GB2312" w:eastAsia="仿宋_GB2312"/>
          <w:sz w:val="32"/>
        </w:rPr>
        <w:t>2025年澄迈县</w:t>
      </w:r>
      <w:r>
        <w:rPr>
          <w:rFonts w:ascii="仿宋_GB2312" w:hAnsi="仿宋_GB2312" w:cs="仿宋_GB2312" w:eastAsia="仿宋_GB2312"/>
          <w:sz w:val="32"/>
        </w:rPr>
        <w:t>拆除违法建筑项目</w:t>
      </w:r>
    </w:p>
    <w:p>
      <w:pPr>
        <w:pStyle w:val="null3"/>
        <w:ind w:firstLine="560"/>
        <w:jc w:val="both"/>
      </w:pPr>
      <w:r>
        <w:rPr>
          <w:rFonts w:ascii="仿宋_GB2312" w:hAnsi="仿宋_GB2312" w:cs="仿宋_GB2312" w:eastAsia="仿宋_GB2312"/>
          <w:sz w:val="32"/>
        </w:rPr>
        <w:t>二、项目预算金额</w:t>
      </w:r>
      <w:r>
        <w:rPr>
          <w:rFonts w:ascii="仿宋_GB2312" w:hAnsi="仿宋_GB2312" w:cs="仿宋_GB2312" w:eastAsia="仿宋_GB2312"/>
          <w:sz w:val="32"/>
        </w:rPr>
        <w:t>88</w:t>
      </w:r>
      <w:r>
        <w:rPr>
          <w:rFonts w:ascii="仿宋_GB2312" w:hAnsi="仿宋_GB2312" w:cs="仿宋_GB2312" w:eastAsia="仿宋_GB2312"/>
          <w:sz w:val="32"/>
        </w:rPr>
        <w:t>00000.00元，最高投标限价为</w:t>
      </w:r>
      <w:r>
        <w:rPr>
          <w:rFonts w:ascii="仿宋_GB2312" w:hAnsi="仿宋_GB2312" w:cs="仿宋_GB2312" w:eastAsia="仿宋_GB2312"/>
          <w:sz w:val="32"/>
        </w:rPr>
        <w:t>8800000.00</w:t>
      </w:r>
      <w:r>
        <w:rPr>
          <w:rFonts w:ascii="仿宋_GB2312" w:hAnsi="仿宋_GB2312" w:cs="仿宋_GB2312" w:eastAsia="仿宋_GB2312"/>
          <w:sz w:val="32"/>
        </w:rPr>
        <w:t>元。</w:t>
      </w:r>
    </w:p>
    <w:p>
      <w:pPr>
        <w:pStyle w:val="null3"/>
        <w:ind w:firstLine="560"/>
        <w:jc w:val="both"/>
      </w:pPr>
      <w:r>
        <w:rPr>
          <w:rFonts w:ascii="仿宋_GB2312" w:hAnsi="仿宋_GB2312" w:cs="仿宋_GB2312" w:eastAsia="仿宋_GB2312"/>
          <w:sz w:val="32"/>
        </w:rPr>
        <w:t>三、主要工作内容：本次采购拟选聘</w:t>
      </w:r>
      <w:r>
        <w:rPr>
          <w:rFonts w:ascii="仿宋_GB2312" w:hAnsi="仿宋_GB2312" w:cs="仿宋_GB2312" w:eastAsia="仿宋_GB2312"/>
          <w:sz w:val="32"/>
        </w:rPr>
        <w:t>一</w:t>
      </w:r>
      <w:r>
        <w:rPr>
          <w:rFonts w:ascii="仿宋_GB2312" w:hAnsi="仿宋_GB2312" w:cs="仿宋_GB2312" w:eastAsia="仿宋_GB2312"/>
          <w:sz w:val="32"/>
        </w:rPr>
        <w:t>家拆除违法建筑公司，负责拆迁区域内违法建筑物（构筑物）及清理、简易棚拆除及清理。拆迁区域：根据采购人要求和指定的区域进行拆除。</w:t>
      </w:r>
    </w:p>
    <w:p>
      <w:pPr>
        <w:pStyle w:val="null3"/>
        <w:ind w:firstLine="560"/>
        <w:jc w:val="both"/>
      </w:pPr>
      <w:r>
        <w:rPr>
          <w:rFonts w:ascii="仿宋_GB2312" w:hAnsi="仿宋_GB2312" w:cs="仿宋_GB2312" w:eastAsia="仿宋_GB2312"/>
          <w:sz w:val="32"/>
        </w:rPr>
        <w:t>四、合同服务期限：</w:t>
      </w:r>
      <w:r>
        <w:rPr>
          <w:rFonts w:ascii="仿宋_GB2312" w:hAnsi="仿宋_GB2312" w:cs="仿宋_GB2312" w:eastAsia="仿宋_GB2312"/>
          <w:sz w:val="32"/>
        </w:rPr>
        <w:t>自合同签订之日起</w:t>
      </w:r>
      <w:r>
        <w:rPr>
          <w:rFonts w:ascii="仿宋_GB2312" w:hAnsi="仿宋_GB2312" w:cs="仿宋_GB2312" w:eastAsia="仿宋_GB2312"/>
          <w:sz w:val="32"/>
        </w:rPr>
        <w:t>一年。</w:t>
      </w:r>
    </w:p>
    <w:p>
      <w:pPr>
        <w:pStyle w:val="null3"/>
        <w:ind w:firstLine="560"/>
        <w:jc w:val="both"/>
      </w:pPr>
      <w:r>
        <w:rPr>
          <w:rFonts w:ascii="仿宋_GB2312" w:hAnsi="仿宋_GB2312" w:cs="仿宋_GB2312" w:eastAsia="仿宋_GB2312"/>
          <w:sz w:val="32"/>
        </w:rPr>
        <w:t>五、质量要求：合格。</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8,800,000.00</w:t>
      </w:r>
    </w:p>
    <w:p>
      <w:pPr>
        <w:pStyle w:val="null3"/>
        <w:jc w:val="left"/>
      </w:pPr>
      <w:r>
        <w:rPr>
          <w:rFonts w:ascii="仿宋_GB2312" w:hAnsi="仿宋_GB2312" w:cs="仿宋_GB2312" w:eastAsia="仿宋_GB2312"/>
        </w:rPr>
        <w:t>采购包最高限价（元）: 8,800,000.00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C07990000-其他生态环境保护和治理服务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C07990000-其他生态环境保护和治理服务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标的名称：C07990000-其他生态环境保护和治理服务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服务标准及要求：</w:t>
            </w:r>
          </w:p>
          <w:p>
            <w:pPr>
              <w:pStyle w:val="null3"/>
              <w:ind w:firstLine="560"/>
              <w:jc w:val="both"/>
            </w:pPr>
            <w:r>
              <w:rPr>
                <w:rFonts w:ascii="仿宋_GB2312" w:hAnsi="仿宋_GB2312" w:cs="仿宋_GB2312" w:eastAsia="仿宋_GB2312"/>
                <w:sz w:val="32"/>
              </w:rPr>
              <w:t>（一）拆迁作业中，拆迁作业现场人员、机械满足实际要求。做到</w:t>
            </w:r>
            <w:r>
              <w:rPr>
                <w:rFonts w:ascii="仿宋_GB2312" w:hAnsi="仿宋_GB2312" w:cs="仿宋_GB2312" w:eastAsia="仿宋_GB2312"/>
                <w:sz w:val="32"/>
              </w:rPr>
              <w:t>24小时待命，在接到采购人拆迁通知后，立刻组织人员、机械到达拆迁作业现场实施拆迁作业。并确保安全有效的拆迁，做到周边民房及其它物件损伤降低到最小。在拆迁过程中，如操作不当造成周围地面附属物损环的，中标供应商必须负责照价进行赔偿；拆迁工作应做到安全文明，且保证无人员伤亡，若出现人员伤亡的情况，则由中标供应商负责。</w:t>
            </w:r>
          </w:p>
          <w:p>
            <w:pPr>
              <w:pStyle w:val="null3"/>
              <w:ind w:firstLine="560"/>
              <w:jc w:val="both"/>
            </w:pPr>
            <w:r>
              <w:rPr>
                <w:rFonts w:ascii="仿宋_GB2312" w:hAnsi="仿宋_GB2312" w:cs="仿宋_GB2312" w:eastAsia="仿宋_GB2312"/>
                <w:sz w:val="32"/>
              </w:rPr>
              <w:t>（二）拆迁建筑物未拆到地的不计算拆迁面积。</w:t>
            </w:r>
          </w:p>
          <w:p>
            <w:pPr>
              <w:pStyle w:val="null3"/>
              <w:ind w:firstLine="560"/>
              <w:jc w:val="both"/>
            </w:pPr>
            <w:r>
              <w:rPr>
                <w:rFonts w:ascii="仿宋_GB2312" w:hAnsi="仿宋_GB2312" w:cs="仿宋_GB2312" w:eastAsia="仿宋_GB2312"/>
                <w:sz w:val="32"/>
              </w:rPr>
              <w:t>（三）中标供应商必须配备足够的人员及设备，杜绝第三方介入，充分满足拆迁作业需求。</w:t>
            </w:r>
          </w:p>
          <w:p>
            <w:pPr>
              <w:pStyle w:val="null3"/>
              <w:ind w:firstLine="560"/>
              <w:jc w:val="both"/>
            </w:pPr>
            <w:r>
              <w:rPr>
                <w:rFonts w:ascii="仿宋_GB2312" w:hAnsi="仿宋_GB2312" w:cs="仿宋_GB2312" w:eastAsia="仿宋_GB2312"/>
                <w:sz w:val="32"/>
              </w:rPr>
              <w:t>（四）根据工作需要，负责完成采购人委托的违建拆除、广告拆除及清理、简易棚拆除及清理。</w:t>
            </w:r>
          </w:p>
          <w:p>
            <w:pPr>
              <w:pStyle w:val="null3"/>
              <w:ind w:firstLine="560"/>
              <w:jc w:val="both"/>
            </w:pPr>
            <w:r>
              <w:rPr>
                <w:rFonts w:ascii="仿宋_GB2312" w:hAnsi="仿宋_GB2312" w:cs="仿宋_GB2312" w:eastAsia="仿宋_GB2312"/>
                <w:sz w:val="32"/>
              </w:rPr>
              <w:t>（五）拆迁作业范围内安全责任完全由中标供应商承担。</w:t>
            </w:r>
          </w:p>
          <w:p>
            <w:pPr>
              <w:pStyle w:val="null3"/>
              <w:ind w:firstLine="560"/>
              <w:jc w:val="both"/>
            </w:pPr>
            <w:r>
              <w:rPr>
                <w:rFonts w:ascii="仿宋_GB2312" w:hAnsi="仿宋_GB2312" w:cs="仿宋_GB2312" w:eastAsia="仿宋_GB2312"/>
                <w:sz w:val="32"/>
              </w:rPr>
              <w:t>（六）拆迁过程中造成的第三经济损失，由中标供应商负责。</w:t>
            </w:r>
          </w:p>
          <w:p>
            <w:pPr>
              <w:pStyle w:val="null3"/>
              <w:ind w:firstLine="560"/>
              <w:jc w:val="both"/>
            </w:pPr>
            <w:r>
              <w:rPr>
                <w:rFonts w:ascii="仿宋_GB2312" w:hAnsi="仿宋_GB2312" w:cs="仿宋_GB2312" w:eastAsia="仿宋_GB2312"/>
                <w:sz w:val="32"/>
              </w:rPr>
              <w:t>（七）中标供应商必须在项目所在地设有固定的服务点，且配备相应服务人员及机械设备。</w:t>
            </w:r>
          </w:p>
          <w:p>
            <w:pPr>
              <w:pStyle w:val="null3"/>
              <w:ind w:firstLine="560"/>
              <w:jc w:val="both"/>
            </w:pPr>
            <w:r>
              <w:rPr>
                <w:rFonts w:ascii="仿宋_GB2312" w:hAnsi="仿宋_GB2312" w:cs="仿宋_GB2312" w:eastAsia="仿宋_GB2312"/>
                <w:sz w:val="32"/>
              </w:rPr>
              <w:t>（八）中标供应商必须提供快速的服务响应，在接到采购人通知后，一个小时内响应，且派人到现场开始工作。遇突发应急情况时，无条件配合采购人予以调度。</w:t>
            </w:r>
          </w:p>
          <w:p>
            <w:pPr>
              <w:pStyle w:val="null3"/>
              <w:ind w:firstLine="560"/>
              <w:jc w:val="both"/>
            </w:pPr>
            <w:r>
              <w:rPr>
                <w:rFonts w:ascii="仿宋_GB2312" w:hAnsi="仿宋_GB2312" w:cs="仿宋_GB2312" w:eastAsia="仿宋_GB2312"/>
                <w:sz w:val="32"/>
              </w:rPr>
              <w:t>（九）中标供应商必须随时接受采购人及其上级相关部门的监督、检查和指导。必须无条件服从采购人和县组织的一些突击性任务及迎检活动，桉时、按标准、按要求完成所分配的工作。如迎检活动中，由于拆除工作不到位或不合格造成迎检项目不达标，则扣减结算款的</w:t>
            </w:r>
            <w:r>
              <w:rPr>
                <w:rFonts w:ascii="仿宋_GB2312" w:hAnsi="仿宋_GB2312" w:cs="仿宋_GB2312" w:eastAsia="仿宋_GB2312"/>
                <w:sz w:val="32"/>
              </w:rPr>
              <w:t>20％作为处罚款，连续三次因拆除工作不到位或不合格造成迎检项目不达标，采购人有权单方面终止合同。</w:t>
            </w:r>
          </w:p>
          <w:p>
            <w:pPr>
              <w:pStyle w:val="null3"/>
              <w:ind w:firstLine="560"/>
              <w:jc w:val="both"/>
            </w:pPr>
            <w:r>
              <w:rPr>
                <w:rFonts w:ascii="仿宋_GB2312" w:hAnsi="仿宋_GB2312" w:cs="仿宋_GB2312" w:eastAsia="仿宋_GB2312"/>
                <w:sz w:val="32"/>
              </w:rPr>
              <w:t>（十）由于不可抗力因素损坏公用及民用设施，中标供应商应根据实际情況，在</w:t>
            </w:r>
            <w:r>
              <w:rPr>
                <w:rFonts w:ascii="仿宋_GB2312" w:hAnsi="仿宋_GB2312" w:cs="仿宋_GB2312" w:eastAsia="仿宋_GB2312"/>
                <w:sz w:val="32"/>
              </w:rPr>
              <w:t>12小时内或按照采购人工作要求，在规定的时间内，完成设施设备修复或现场清理工作。</w:t>
            </w:r>
          </w:p>
          <w:p>
            <w:pPr>
              <w:pStyle w:val="null3"/>
              <w:ind w:firstLine="560"/>
              <w:jc w:val="both"/>
            </w:pPr>
            <w:r>
              <w:rPr>
                <w:rFonts w:ascii="仿宋_GB2312" w:hAnsi="仿宋_GB2312" w:cs="仿宋_GB2312" w:eastAsia="仿宋_GB2312"/>
                <w:sz w:val="32"/>
              </w:rPr>
              <w:t>（十一）采购人有权对中标供应商进行随时检查，如发现中标供应商组织措施不当、</w:t>
            </w:r>
            <w:r>
              <w:rPr>
                <w:rFonts w:ascii="仿宋_GB2312" w:hAnsi="仿宋_GB2312" w:cs="仿宋_GB2312" w:eastAsia="仿宋_GB2312"/>
                <w:sz w:val="32"/>
              </w:rPr>
              <w:t>拒</w:t>
            </w:r>
            <w:r>
              <w:rPr>
                <w:rFonts w:ascii="仿宋_GB2312" w:hAnsi="仿宋_GB2312" w:cs="仿宋_GB2312" w:eastAsia="仿宋_GB2312"/>
                <w:sz w:val="32"/>
              </w:rPr>
              <w:t>不落实、管理不严，拆除方案中所列人员、机械设备（工具）与现场实际不符，导致拆除服务质量达不到规定标准，采购人可要求中标供应商进行整改，中标供应商在接到采购人的书面通知后，</w:t>
            </w:r>
            <w:r>
              <w:rPr>
                <w:rFonts w:ascii="仿宋_GB2312" w:hAnsi="仿宋_GB2312" w:cs="仿宋_GB2312" w:eastAsia="仿宋_GB2312"/>
                <w:sz w:val="32"/>
              </w:rPr>
              <w:t>3日内必须整改完成，否则，中标供应商支付当期结算款的20％给采购人作为处罚款。</w:t>
            </w:r>
          </w:p>
          <w:p>
            <w:pPr>
              <w:pStyle w:val="null3"/>
              <w:ind w:firstLine="560"/>
              <w:jc w:val="both"/>
            </w:pPr>
            <w:r>
              <w:rPr>
                <w:rFonts w:ascii="仿宋_GB2312" w:hAnsi="仿宋_GB2312" w:cs="仿宋_GB2312" w:eastAsia="仿宋_GB2312"/>
                <w:sz w:val="32"/>
              </w:rPr>
              <w:t>（十二）中标供应商必须落实安全生产和安全防范措施，中标供应商应自行解决安全作业问题，如发生交通及其他事故所造成人员伤亡，财产损失全部由中标供应商自行负责。</w:t>
            </w:r>
          </w:p>
          <w:p>
            <w:pPr>
              <w:pStyle w:val="null3"/>
              <w:ind w:firstLine="560"/>
              <w:jc w:val="both"/>
            </w:pPr>
            <w:r>
              <w:rPr>
                <w:rFonts w:ascii="仿宋_GB2312" w:hAnsi="仿宋_GB2312" w:cs="仿宋_GB2312" w:eastAsia="仿宋_GB2312"/>
                <w:sz w:val="32"/>
              </w:rPr>
              <w:t>（十三）中标供应商应严格遵守国家法律、法规的规定，不得有违反国家法律、法规的行为。如中标供应商及其员工有任何违法乱纪的行为，中标供应商自己承担一切经济责任和法律责任。</w:t>
            </w:r>
          </w:p>
          <w:p>
            <w:pPr>
              <w:pStyle w:val="null3"/>
              <w:ind w:firstLine="560"/>
              <w:jc w:val="both"/>
            </w:pPr>
            <w:r>
              <w:rPr>
                <w:rFonts w:ascii="仿宋_GB2312" w:hAnsi="仿宋_GB2312" w:cs="仿宋_GB2312" w:eastAsia="仿宋_GB2312"/>
                <w:sz w:val="32"/>
              </w:rPr>
              <w:t>（十四）本合同严禁擅自转包和分包，中标供应商未征得采购人书面同意，擅自将项目部分或全部转包或分包给他人的，采购人有权单方面终止合同，同时，中标供应商支付当期结算款的</w:t>
            </w:r>
            <w:r>
              <w:rPr>
                <w:rFonts w:ascii="仿宋_GB2312" w:hAnsi="仿宋_GB2312" w:cs="仿宋_GB2312" w:eastAsia="仿宋_GB2312"/>
                <w:sz w:val="32"/>
              </w:rPr>
              <w:t>20％作为违约金。</w:t>
            </w:r>
          </w:p>
          <w:p>
            <w:pPr>
              <w:pStyle w:val="null3"/>
              <w:ind w:firstLine="560"/>
              <w:jc w:val="both"/>
            </w:pPr>
            <w:r>
              <w:rPr>
                <w:rFonts w:ascii="仿宋_GB2312" w:hAnsi="仿宋_GB2312" w:cs="仿宋_GB2312" w:eastAsia="仿宋_GB2312"/>
                <w:sz w:val="32"/>
              </w:rPr>
              <w:t>（十五）若中标供应商无故停止工作，采购人有权按损失程度扣减拆除工程款，同时，中标供应商支付当期结算款的</w:t>
            </w:r>
            <w:r>
              <w:rPr>
                <w:rFonts w:ascii="仿宋_GB2312" w:hAnsi="仿宋_GB2312" w:cs="仿宋_GB2312" w:eastAsia="仿宋_GB2312"/>
                <w:sz w:val="32"/>
              </w:rPr>
              <w:t>20％作为违约金。若无故停工累计达7天，采购人有权单方面终止合同。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32"/>
              </w:rPr>
              <w:t>服务费用及付款方式</w:t>
            </w:r>
          </w:p>
          <w:p>
            <w:pPr>
              <w:pStyle w:val="null3"/>
              <w:ind w:firstLine="560"/>
              <w:jc w:val="both"/>
            </w:pPr>
            <w:r>
              <w:rPr>
                <w:rFonts w:ascii="仿宋_GB2312" w:hAnsi="仿宋_GB2312" w:cs="仿宋_GB2312" w:eastAsia="仿宋_GB2312"/>
                <w:sz w:val="32"/>
              </w:rPr>
              <w:t>（一）费用说明</w:t>
            </w:r>
          </w:p>
          <w:p>
            <w:pPr>
              <w:pStyle w:val="null3"/>
              <w:ind w:firstLine="560"/>
              <w:jc w:val="both"/>
            </w:pPr>
            <w:r>
              <w:rPr>
                <w:rFonts w:ascii="仿宋_GB2312" w:hAnsi="仿宋_GB2312" w:cs="仿宋_GB2312" w:eastAsia="仿宋_GB2312"/>
                <w:sz w:val="32"/>
              </w:rPr>
              <w:t>（</w:t>
            </w:r>
            <w:r>
              <w:rPr>
                <w:rFonts w:ascii="仿宋_GB2312" w:hAnsi="仿宋_GB2312" w:cs="仿宋_GB2312" w:eastAsia="仿宋_GB2312"/>
                <w:sz w:val="32"/>
              </w:rPr>
              <w:t>1）房屋建筑（构筑）物的拆除标准参照《海口市人民政府办公厅关于印发违法建筑拆除清运费补贴标准和工作经费补助标准的通知》执行，按实际完成的工作量进行结算：</w:t>
            </w:r>
          </w:p>
          <w:p>
            <w:pPr>
              <w:pStyle w:val="null3"/>
              <w:ind w:firstLine="560"/>
              <w:jc w:val="both"/>
            </w:pPr>
            <w:r>
              <w:rPr>
                <w:rFonts w:ascii="仿宋_GB2312" w:hAnsi="仿宋_GB2312" w:cs="仿宋_GB2312" w:eastAsia="仿宋_GB2312"/>
                <w:sz w:val="32"/>
              </w:rPr>
              <w:t>钢筋混凝土房屋拆除预算单价为</w:t>
            </w:r>
            <w:r>
              <w:rPr>
                <w:rFonts w:ascii="仿宋_GB2312" w:hAnsi="仿宋_GB2312" w:cs="仿宋_GB2312" w:eastAsia="仿宋_GB2312"/>
                <w:sz w:val="32"/>
              </w:rPr>
              <w:t>97.38元/㎡，最高单价限价为97.38元/㎡，超出采购预算单价（最高单价限价）的投标，按无效投标处理；</w:t>
            </w:r>
          </w:p>
          <w:p>
            <w:pPr>
              <w:pStyle w:val="null3"/>
              <w:ind w:firstLine="560"/>
              <w:jc w:val="both"/>
            </w:pPr>
            <w:r>
              <w:rPr>
                <w:rFonts w:ascii="仿宋_GB2312" w:hAnsi="仿宋_GB2312" w:cs="仿宋_GB2312" w:eastAsia="仿宋_GB2312"/>
                <w:sz w:val="32"/>
              </w:rPr>
              <w:t>砖木结构房屋拆除预算单价为</w:t>
            </w:r>
            <w:r>
              <w:rPr>
                <w:rFonts w:ascii="仿宋_GB2312" w:hAnsi="仿宋_GB2312" w:cs="仿宋_GB2312" w:eastAsia="仿宋_GB2312"/>
                <w:sz w:val="32"/>
              </w:rPr>
              <w:t>57.14元/㎡，最高单价限价为57.14元/㎡，超出采购预算单价（最高单价限价）的投标，按无效投标处理；</w:t>
            </w:r>
          </w:p>
          <w:p>
            <w:pPr>
              <w:pStyle w:val="null3"/>
              <w:ind w:firstLine="560"/>
              <w:jc w:val="both"/>
            </w:pPr>
            <w:r>
              <w:rPr>
                <w:rFonts w:ascii="仿宋_GB2312" w:hAnsi="仿宋_GB2312" w:cs="仿宋_GB2312" w:eastAsia="仿宋_GB2312"/>
                <w:sz w:val="32"/>
              </w:rPr>
              <w:t>简易结构房屋（</w:t>
            </w:r>
            <w:r>
              <w:rPr>
                <w:rFonts w:ascii="仿宋_GB2312" w:hAnsi="仿宋_GB2312" w:cs="仿宋_GB2312" w:eastAsia="仿宋_GB2312"/>
                <w:sz w:val="32"/>
              </w:rPr>
              <w:t>木屋、</w:t>
            </w:r>
            <w:r>
              <w:rPr>
                <w:rFonts w:ascii="仿宋_GB2312" w:hAnsi="仿宋_GB2312" w:cs="仿宋_GB2312" w:eastAsia="仿宋_GB2312"/>
                <w:sz w:val="32"/>
              </w:rPr>
              <w:t>围墙、护栏）拆除预算单价为</w:t>
            </w:r>
            <w:r>
              <w:rPr>
                <w:rFonts w:ascii="仿宋_GB2312" w:hAnsi="仿宋_GB2312" w:cs="仿宋_GB2312" w:eastAsia="仿宋_GB2312"/>
                <w:sz w:val="32"/>
              </w:rPr>
              <w:t>29.68</w:t>
            </w:r>
            <w:r>
              <w:rPr>
                <w:rFonts w:ascii="仿宋_GB2312" w:hAnsi="仿宋_GB2312" w:cs="仿宋_GB2312" w:eastAsia="仿宋_GB2312"/>
                <w:sz w:val="32"/>
              </w:rPr>
              <w:t>元</w:t>
            </w:r>
            <w:r>
              <w:rPr>
                <w:rFonts w:ascii="仿宋_GB2312" w:hAnsi="仿宋_GB2312" w:cs="仿宋_GB2312" w:eastAsia="仿宋_GB2312"/>
                <w:sz w:val="32"/>
              </w:rPr>
              <w:t>/㎡，最高单价限价为</w:t>
            </w:r>
            <w:r>
              <w:rPr>
                <w:rFonts w:ascii="仿宋_GB2312" w:hAnsi="仿宋_GB2312" w:cs="仿宋_GB2312" w:eastAsia="仿宋_GB2312"/>
                <w:sz w:val="32"/>
              </w:rPr>
              <w:t>29.68</w:t>
            </w:r>
            <w:r>
              <w:rPr>
                <w:rFonts w:ascii="仿宋_GB2312" w:hAnsi="仿宋_GB2312" w:cs="仿宋_GB2312" w:eastAsia="仿宋_GB2312"/>
                <w:sz w:val="32"/>
              </w:rPr>
              <w:t>元</w:t>
            </w:r>
            <w:r>
              <w:rPr>
                <w:rFonts w:ascii="仿宋_GB2312" w:hAnsi="仿宋_GB2312" w:cs="仿宋_GB2312" w:eastAsia="仿宋_GB2312"/>
                <w:sz w:val="32"/>
              </w:rPr>
              <w:t>/㎡，超出采购预算单价（最高单价限价）的投标，按无效投标处理；</w:t>
            </w:r>
          </w:p>
          <w:p>
            <w:pPr>
              <w:pStyle w:val="null3"/>
              <w:jc w:val="both"/>
            </w:pPr>
            <w:r>
              <w:rPr>
                <w:rFonts w:ascii="仿宋_GB2312" w:hAnsi="仿宋_GB2312" w:cs="仿宋_GB2312" w:eastAsia="仿宋_GB2312"/>
                <w:sz w:val="32"/>
                <w:color w:val="000000"/>
              </w:rPr>
              <w:t>　　路面（地板）</w:t>
            </w:r>
            <w:r>
              <w:rPr>
                <w:rFonts w:ascii="仿宋_GB2312" w:hAnsi="仿宋_GB2312" w:cs="仿宋_GB2312" w:eastAsia="仿宋_GB2312"/>
                <w:sz w:val="32"/>
                <w:color w:val="000000"/>
              </w:rPr>
              <w:t>拆除</w:t>
            </w:r>
            <w:r>
              <w:rPr>
                <w:rFonts w:ascii="仿宋_GB2312" w:hAnsi="仿宋_GB2312" w:cs="仿宋_GB2312" w:eastAsia="仿宋_GB2312"/>
                <w:sz w:val="32"/>
                <w:color w:val="000000"/>
              </w:rPr>
              <w:t>预算单价</w:t>
            </w:r>
            <w:r>
              <w:rPr>
                <w:rFonts w:ascii="仿宋_GB2312" w:hAnsi="仿宋_GB2312" w:cs="仿宋_GB2312" w:eastAsia="仿宋_GB2312"/>
                <w:sz w:val="32"/>
                <w:color w:val="000000"/>
              </w:rPr>
              <w:t>分为</w:t>
            </w:r>
            <w:r>
              <w:rPr>
                <w:rFonts w:ascii="仿宋_GB2312" w:hAnsi="仿宋_GB2312" w:cs="仿宋_GB2312" w:eastAsia="仿宋_GB2312"/>
                <w:sz w:val="32"/>
                <w:color w:val="000000"/>
              </w:rPr>
              <w:t>15厘米以下</w:t>
            </w:r>
            <w:r>
              <w:rPr>
                <w:rFonts w:ascii="仿宋_GB2312" w:hAnsi="仿宋_GB2312" w:cs="仿宋_GB2312" w:eastAsia="仿宋_GB2312"/>
                <w:sz w:val="32"/>
                <w:color w:val="000000"/>
              </w:rPr>
              <w:t>3</w:t>
            </w:r>
            <w:r>
              <w:rPr>
                <w:rFonts w:ascii="仿宋_GB2312" w:hAnsi="仿宋_GB2312" w:cs="仿宋_GB2312" w:eastAsia="仿宋_GB2312"/>
                <w:sz w:val="32"/>
                <w:color w:val="000000"/>
              </w:rPr>
              <w:t>0</w:t>
            </w:r>
            <w:r>
              <w:rPr>
                <w:rFonts w:ascii="仿宋_GB2312" w:hAnsi="仿宋_GB2312" w:cs="仿宋_GB2312" w:eastAsia="仿宋_GB2312"/>
                <w:sz w:val="32"/>
                <w:color w:val="000000"/>
              </w:rPr>
              <w:t>元</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r>
              <w:rPr>
                <w:rFonts w:ascii="仿宋_GB2312" w:hAnsi="仿宋_GB2312" w:cs="仿宋_GB2312" w:eastAsia="仿宋_GB2312"/>
                <w:sz w:val="32"/>
                <w:color w:val="000000"/>
              </w:rPr>
              <w:t>15厘米以上35元</w:t>
            </w:r>
            <w:r>
              <w:rPr>
                <w:rFonts w:ascii="仿宋_GB2312" w:hAnsi="仿宋_GB2312" w:cs="仿宋_GB2312" w:eastAsia="仿宋_GB2312"/>
                <w:sz w:val="32"/>
                <w:color w:val="000000"/>
              </w:rPr>
              <w:t>/㎡，最高单价限价为</w:t>
            </w:r>
            <w:r>
              <w:rPr>
                <w:rFonts w:ascii="仿宋_GB2312" w:hAnsi="仿宋_GB2312" w:cs="仿宋_GB2312" w:eastAsia="仿宋_GB2312"/>
                <w:sz w:val="32"/>
                <w:color w:val="000000"/>
              </w:rPr>
              <w:t>15厘米以下</w:t>
            </w:r>
            <w:r>
              <w:rPr>
                <w:rFonts w:ascii="仿宋_GB2312" w:hAnsi="仿宋_GB2312" w:cs="仿宋_GB2312" w:eastAsia="仿宋_GB2312"/>
                <w:sz w:val="32"/>
                <w:color w:val="000000"/>
              </w:rPr>
              <w:t>3</w:t>
            </w:r>
            <w:r>
              <w:rPr>
                <w:rFonts w:ascii="仿宋_GB2312" w:hAnsi="仿宋_GB2312" w:cs="仿宋_GB2312" w:eastAsia="仿宋_GB2312"/>
                <w:sz w:val="32"/>
                <w:color w:val="000000"/>
              </w:rPr>
              <w:t>0</w:t>
            </w:r>
            <w:r>
              <w:rPr>
                <w:rFonts w:ascii="仿宋_GB2312" w:hAnsi="仿宋_GB2312" w:cs="仿宋_GB2312" w:eastAsia="仿宋_GB2312"/>
                <w:sz w:val="32"/>
                <w:color w:val="000000"/>
              </w:rPr>
              <w:t>元</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r>
              <w:rPr>
                <w:rFonts w:ascii="仿宋_GB2312" w:hAnsi="仿宋_GB2312" w:cs="仿宋_GB2312" w:eastAsia="仿宋_GB2312"/>
                <w:sz w:val="32"/>
                <w:color w:val="000000"/>
              </w:rPr>
              <w:t>15厘米以上35元</w:t>
            </w:r>
            <w:r>
              <w:rPr>
                <w:rFonts w:ascii="仿宋_GB2312" w:hAnsi="仿宋_GB2312" w:cs="仿宋_GB2312" w:eastAsia="仿宋_GB2312"/>
                <w:sz w:val="32"/>
                <w:color w:val="000000"/>
              </w:rPr>
              <w:t>/㎡，超出采购预算单价（最高单价限价）的投标，按无效投标处理；</w:t>
            </w:r>
          </w:p>
          <w:p>
            <w:pPr>
              <w:pStyle w:val="null3"/>
              <w:ind w:firstLine="560"/>
              <w:jc w:val="both"/>
            </w:pPr>
            <w:r>
              <w:rPr>
                <w:rFonts w:ascii="仿宋_GB2312" w:hAnsi="仿宋_GB2312" w:cs="仿宋_GB2312" w:eastAsia="仿宋_GB2312"/>
                <w:sz w:val="32"/>
              </w:rPr>
              <w:t>大型机械设备进出场及安拆预算单价为</w:t>
            </w:r>
            <w:r>
              <w:rPr>
                <w:rFonts w:ascii="仿宋_GB2312" w:hAnsi="仿宋_GB2312" w:cs="仿宋_GB2312" w:eastAsia="仿宋_GB2312"/>
                <w:sz w:val="32"/>
                <w:color w:val="000000"/>
              </w:rPr>
              <w:t>6000元/天</w:t>
            </w:r>
            <w:r>
              <w:rPr>
                <w:rFonts w:ascii="仿宋_GB2312" w:hAnsi="仿宋_GB2312" w:cs="仿宋_GB2312" w:eastAsia="仿宋_GB2312"/>
                <w:sz w:val="32"/>
              </w:rPr>
              <w:t>，最高单价限价为</w:t>
            </w:r>
            <w:r>
              <w:rPr>
                <w:rFonts w:ascii="仿宋_GB2312" w:hAnsi="仿宋_GB2312" w:cs="仿宋_GB2312" w:eastAsia="仿宋_GB2312"/>
                <w:sz w:val="32"/>
                <w:color w:val="000000"/>
              </w:rPr>
              <w:t>6000元/天</w:t>
            </w:r>
            <w:r>
              <w:rPr>
                <w:rFonts w:ascii="仿宋_GB2312" w:hAnsi="仿宋_GB2312" w:cs="仿宋_GB2312" w:eastAsia="仿宋_GB2312"/>
                <w:sz w:val="32"/>
              </w:rPr>
              <w:t>，超出采购预算单价（最高单价限价）的投标，按无效投标处理；</w:t>
            </w:r>
          </w:p>
          <w:p>
            <w:pPr>
              <w:pStyle w:val="null3"/>
              <w:ind w:firstLine="560"/>
              <w:jc w:val="both"/>
            </w:pPr>
            <w:r>
              <w:rPr>
                <w:rFonts w:ascii="仿宋_GB2312" w:hAnsi="仿宋_GB2312" w:cs="仿宋_GB2312" w:eastAsia="仿宋_GB2312"/>
                <w:sz w:val="32"/>
              </w:rPr>
              <w:t>以上费用标准均含各种管理费、利润和税金。</w:t>
            </w:r>
          </w:p>
          <w:p>
            <w:pPr>
              <w:pStyle w:val="null3"/>
              <w:ind w:firstLine="560"/>
              <w:jc w:val="both"/>
            </w:pPr>
            <w:r>
              <w:rPr>
                <w:rFonts w:ascii="仿宋_GB2312" w:hAnsi="仿宋_GB2312" w:cs="仿宋_GB2312" w:eastAsia="仿宋_GB2312"/>
                <w:sz w:val="32"/>
              </w:rPr>
              <w:t>（</w:t>
            </w:r>
            <w:r>
              <w:rPr>
                <w:rFonts w:ascii="仿宋_GB2312" w:hAnsi="仿宋_GB2312" w:cs="仿宋_GB2312" w:eastAsia="仿宋_GB2312"/>
                <w:sz w:val="32"/>
              </w:rPr>
              <w:t>2）拆除物的面积以实际测量为准，并经采购人现场签字确认方可作为结算依据。</w:t>
            </w:r>
          </w:p>
          <w:p>
            <w:pPr>
              <w:pStyle w:val="null3"/>
              <w:ind w:firstLine="560"/>
              <w:jc w:val="both"/>
            </w:pPr>
            <w:r>
              <w:rPr>
                <w:rFonts w:ascii="仿宋_GB2312" w:hAnsi="仿宋_GB2312" w:cs="仿宋_GB2312" w:eastAsia="仿宋_GB2312"/>
                <w:sz w:val="32"/>
              </w:rPr>
              <w:t>（二）付款方式</w:t>
            </w:r>
          </w:p>
          <w:p>
            <w:pPr>
              <w:pStyle w:val="null3"/>
              <w:ind w:firstLine="560"/>
              <w:jc w:val="both"/>
            </w:pPr>
            <w:r>
              <w:rPr>
                <w:rFonts w:ascii="仿宋_GB2312" w:hAnsi="仿宋_GB2312" w:cs="仿宋_GB2312" w:eastAsia="仿宋_GB2312"/>
                <w:sz w:val="32"/>
              </w:rPr>
              <w:t>（</w:t>
            </w:r>
            <w:r>
              <w:rPr>
                <w:rFonts w:ascii="仿宋_GB2312" w:hAnsi="仿宋_GB2312" w:cs="仿宋_GB2312" w:eastAsia="仿宋_GB2312"/>
                <w:sz w:val="32"/>
              </w:rPr>
              <w:t>1）根据工作进度，每一次完成拆迁工作后，并经验收合格，拆迁劳务款予以结清。</w:t>
            </w:r>
          </w:p>
          <w:p>
            <w:pPr>
              <w:pStyle w:val="null3"/>
              <w:ind w:firstLine="560"/>
              <w:jc w:val="both"/>
            </w:pPr>
            <w:r>
              <w:rPr>
                <w:rFonts w:ascii="仿宋_GB2312" w:hAnsi="仿宋_GB2312" w:cs="仿宋_GB2312" w:eastAsia="仿宋_GB2312"/>
                <w:sz w:val="32"/>
              </w:rPr>
              <w:t>（</w:t>
            </w:r>
            <w:r>
              <w:rPr>
                <w:rFonts w:ascii="仿宋_GB2312" w:hAnsi="仿宋_GB2312" w:cs="仿宋_GB2312" w:eastAsia="仿宋_GB2312"/>
                <w:sz w:val="32"/>
              </w:rPr>
              <w:t>2）中标供应商申请付款时，应提前向采购人开具发票等符合采购人付款所需的材料，如中标供应商未能及时开具等额发票，采购人有权暂缓付款而不视为违约。</w:t>
            </w:r>
          </w:p>
          <w:p>
            <w:pPr>
              <w:pStyle w:val="null3"/>
              <w:ind w:firstLine="560"/>
              <w:jc w:val="both"/>
            </w:pPr>
            <w:r>
              <w:rPr>
                <w:rFonts w:ascii="仿宋_GB2312" w:hAnsi="仿宋_GB2312" w:cs="仿宋_GB2312" w:eastAsia="仿宋_GB2312"/>
                <w:sz w:val="32"/>
              </w:rPr>
              <w:t>中标人提供的服务，经采购人验收合格后，由采购人分阶段向中标人支付服务费用。</w:t>
            </w:r>
            <w:r>
              <w:rPr>
                <w:rFonts w:ascii="仿宋_GB2312" w:hAnsi="仿宋_GB2312" w:cs="仿宋_GB2312" w:eastAsia="仿宋_GB2312"/>
                <w:sz w:val="32"/>
              </w:rPr>
              <w:t>(具体以签订</w:t>
            </w:r>
            <w:r>
              <w:rPr>
                <w:rFonts w:ascii="仿宋_GB2312" w:hAnsi="仿宋_GB2312" w:cs="仿宋_GB2312" w:eastAsia="仿宋_GB2312"/>
                <w:sz w:val="32"/>
              </w:rPr>
              <w:t>的</w:t>
            </w:r>
            <w:r>
              <w:rPr>
                <w:rFonts w:ascii="仿宋_GB2312" w:hAnsi="仿宋_GB2312" w:cs="仿宋_GB2312" w:eastAsia="仿宋_GB2312"/>
                <w:sz w:val="32"/>
              </w:rPr>
              <w:t>合同</w:t>
            </w:r>
            <w:r>
              <w:rPr>
                <w:rFonts w:ascii="仿宋_GB2312" w:hAnsi="仿宋_GB2312" w:cs="仿宋_GB2312" w:eastAsia="仿宋_GB2312"/>
                <w:sz w:val="32"/>
              </w:rPr>
              <w:t>内容</w:t>
            </w:r>
            <w:r>
              <w:rPr>
                <w:rFonts w:ascii="仿宋_GB2312" w:hAnsi="仿宋_GB2312" w:cs="仿宋_GB2312" w:eastAsia="仿宋_GB2312"/>
                <w:sz w:val="32"/>
              </w:rPr>
              <w:t>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供应商应提交的相关证明材料 自觉抵制政府采购领域商业贿赂行为承诺书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 供应商应提交的相关证明材料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建设行政主管部门颁发的建筑工程施工总承包叁级（含）以上资质或根据《住房和城乡建设部关于印发建设工程企业资质管理制度改革方案的通知》【建市〔2020〕94号】换发新证的建筑工程施工总承包乙级（含）以上资质，并具有有效的安全生产许可证</w:t>
            </w:r>
          </w:p>
        </w:tc>
        <w:tc>
          <w:tcPr>
            <w:tcW w:type="dxa" w:w="3322"/>
          </w:tcPr>
          <w:p>
            <w:pPr>
              <w:pStyle w:val="null3"/>
              <w:jc w:val="left"/>
            </w:pPr>
            <w:r>
              <w:rPr>
                <w:rFonts w:ascii="仿宋_GB2312" w:hAnsi="仿宋_GB2312" w:cs="仿宋_GB2312" w:eastAsia="仿宋_GB2312"/>
              </w:rPr>
              <w:t>具备建设行政主管部门颁发的建筑工程施工总承包叁级（含）以上资质或根据《住房和城乡建设部关于印发建设工程企业资质管理制度改革方案的通知》【建市〔2020〕94号】换发新证的建筑工程施工总承包乙级（含）以上资质，并具有有效的安全生产许可证（提供资质证书复印件加盖公章、安全生产许可证副本复印件加盖公章）</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项目经理：拟派项目经理应具有在本单位注册的建筑工程专业二级或以上注册建造师证书，且未担任其他在施建设工程项目的项目经理</w:t>
            </w:r>
          </w:p>
        </w:tc>
        <w:tc>
          <w:tcPr>
            <w:tcW w:type="dxa" w:w="3322"/>
          </w:tcPr>
          <w:p>
            <w:pPr>
              <w:pStyle w:val="null3"/>
              <w:jc w:val="left"/>
            </w:pPr>
            <w:r>
              <w:rPr>
                <w:rFonts w:ascii="仿宋_GB2312" w:hAnsi="仿宋_GB2312" w:cs="仿宋_GB2312" w:eastAsia="仿宋_GB2312"/>
              </w:rPr>
              <w:t>项目经理：拟派项目经理应具有在本单位注册的建筑工程专业二级或以上注册建造师证书，且未担任其他在施建设工程项目的项目经理（提供项目经理建造师注册证复印件、项目经理无在建项目承诺书及2025年1月至今任意一个月在本单位缴纳的社保证明材料盖供应商公章，网上打印的社保清单有加盖社保管理单位电子印章或税务机构电子印章的视为缴纳社保证明）</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3.1、供应商投标资格没有被取消、暂停；没有处于被责令停业、财产被接管、冻结、破产状态；没有骗取中标行为或严重违约事件。不得为“信用中国”网站(www.creditchina.gov.cn)中列入“政府采购严重违法失信行为记录名单”、“重大税收违法失信主体”的供应商，不得为中国政府采购网(www.ccgp.gov.cn)“政府采购严重违法失信行为记录名单”中被财政部门禁止参加政府采购活动的供应商，以及未被列入中国执行信息公开网（http://zxgk.court.gov.cn/shixin/）“失信被执行人”名单(处罚决定规定的时间和地域范围内)； 3.2、不存在单位负责人为同一人或者存在直接控股、管理关系的不同供应商，参加同一合同项下的政府采购活动的行为。</w:t>
            </w:r>
          </w:p>
        </w:tc>
        <w:tc>
          <w:tcPr>
            <w:tcW w:type="dxa" w:w="3322"/>
          </w:tcPr>
          <w:p>
            <w:pPr>
              <w:pStyle w:val="null3"/>
              <w:jc w:val="left"/>
            </w:pPr>
            <w:r>
              <w:rPr>
                <w:rFonts w:ascii="仿宋_GB2312" w:hAnsi="仿宋_GB2312" w:cs="仿宋_GB2312" w:eastAsia="仿宋_GB2312"/>
              </w:rPr>
              <w:t>3.1、供应商投标资格没有被取消、暂停；没有处于被责令停业、财产被接管、冻结、破产状态；没有骗取中标行为或严重违约事件。不得为“信用中国”网站(www.creditchina.gov.cn)中列入“政府采购严重违法失信行为记录名单”、“重大税收违法失信主体”的供应商，不得为中国政府采购网(www.ccgp.gov.cn)“政府采购严重违法失信行为记录名单”中被财政部门禁止参加政府采购活动的供应商，以及未被列入中国执行信息公开网（http://zxgk.court.gov.cn/shixin/）“失信被执行人”名单(处罚决定规定的时间和地域范围内)；3. 2、不存在单位负责人为同一人或者存在直接控股、管理关系的不同供应商，参加同一合同项下的政府采购活动的行为。（以上提供承诺函，格式自拟，加盖公章）。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投标（响应）报价明细表 开标（报价）一览表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施工方案与技术措施</w:t>
            </w:r>
          </w:p>
        </w:tc>
        <w:tc>
          <w:tcPr>
            <w:tcW w:type="dxa" w:w="2492"/>
          </w:tcPr>
          <w:p>
            <w:pPr>
              <w:pStyle w:val="null3"/>
              <w:jc w:val="both"/>
            </w:pPr>
            <w:r>
              <w:rPr>
                <w:rFonts w:ascii="仿宋_GB2312" w:hAnsi="仿宋_GB2312" w:cs="仿宋_GB2312" w:eastAsia="仿宋_GB2312"/>
              </w:rPr>
              <w:t>根据供应商提供的施工方案与技术措施进行赋分，内容应包括但不限于：(1)施工准备及部署；(2)施工方法；(3)采用的技术措施等3项内容。 A.施工方案与技术措施包含以上3项内容，且方案科学合理，适用性强，思路清晰，内容全面，能够根据实际情况制订，满足采购人的需要，考虑问题周全，实施过程务实，各项指标均能完成的，得12分； B.施工方案与技术措施包含以上3项内容，且方案基本能够满足采购需要，实施性一般的，得9分； C.施工方案与技术措施包含以上3项内容，且方案基本能够满足采购需要，实施性差的，得6分； D.施工方案与技术措施应包含的内容如有缺项的，得3分； E.不提供者得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根据供应商提供的质量管理体系与措施进行赋分，内容应包括但不限于：(1)公司的质量管理体系；(2)现场质量管理体系；(3)质量保证措施等3项内容。 A.质量管理体系与措施包含以上3项内容，且体系措施科学合理，适用性强，思路清晰，内容全面，能够根据实际情况制订，满足采购人的需要，考虑问题周全，实施过程务实，各项指标均能完成的，得12分； B.质量管理体系与措施包含以上3项内容，且体系措施基本能够满足采购需要，实施性一般的，得9分； C.质量管理体系与措施包含以上3项内容，且体系措施基本能够满足采购需要，实施性差的，得6分； D.质量管理体系与措施应包含的内容如有缺项的，得3分； E.不提供者得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根据供应商提供的安全管理体系与措施进行赋分，内容应包括但不限于：(1)公司的安全管理体系；(2)安全管理目标；(3)现场安全生产管理措施等3项内容。 A.安全管理体系与措施包含以上3项内容，且体系措施科学合理，适用性强，思路清晰，内容全面，能够根据实际情况制订，满足采购人的需要，考虑问题周全，实施过程务实，各项指标均能完成的，得9分； B.安全管理体系与措施包含以上3项内容，且体系措施基本能够满足采购需要，实施性一般的，得7分； C.安全管理体系与措施包含以上3项内容，且体系措施基本能够满足采购需要，实施性差的，得5分； D.安全管理体系与措施应包含的内容如有缺项的，得2分； E.不提供者得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环保管理体系与措施</w:t>
            </w:r>
          </w:p>
        </w:tc>
        <w:tc>
          <w:tcPr>
            <w:tcW w:type="dxa" w:w="2492"/>
          </w:tcPr>
          <w:p>
            <w:pPr>
              <w:pStyle w:val="null3"/>
              <w:jc w:val="both"/>
            </w:pPr>
            <w:r>
              <w:rPr>
                <w:rFonts w:ascii="仿宋_GB2312" w:hAnsi="仿宋_GB2312" w:cs="仿宋_GB2312" w:eastAsia="仿宋_GB2312"/>
              </w:rPr>
              <w:t>根据供应商提供的环保管理体系与措施进行赋分，内容应包括但不限于：(1)环境保护管理体系；(2)环境保护管理目标；(3)环境保护管理措施等3项内容。 A.环保管理体系与措施包含以上3项内容，且体系措施科学合理，适用性强，思路清晰，内容全面，能够根据实际情况制订，满足采购人的需要，考虑问题周全，实施过程务实，各项指标均能完成的，得9分； B.环保管理体系与措施包含以上3项内容，且体系措施基本能够满足采购需要，实施性一般的，得7分； C.环保管理体系与措施包含以上3项内容，且体系措施基本能够满足采购需要，实施性差的，得5分； D.环保管理体系与措施应包含的内容如有缺项的，得2分； E.不提供者得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工程进度计划与措施</w:t>
            </w:r>
          </w:p>
        </w:tc>
        <w:tc>
          <w:tcPr>
            <w:tcW w:type="dxa" w:w="2492"/>
          </w:tcPr>
          <w:p>
            <w:pPr>
              <w:pStyle w:val="null3"/>
              <w:jc w:val="both"/>
            </w:pPr>
            <w:r>
              <w:rPr>
                <w:rFonts w:ascii="仿宋_GB2312" w:hAnsi="仿宋_GB2312" w:cs="仿宋_GB2312" w:eastAsia="仿宋_GB2312"/>
              </w:rPr>
              <w:t>根据供应商提供的工程进度计划与措施进行赋分，内容应包括但不限于：(1)具体的工程进度计划；(2)施工进度管理体系；(3)工期进度保障措施等3项内容。 A.工程进度计划与措施包含以上3项内容，且计划措施科学合理，适用性强，思路清晰，内容全面，能够根据实际情况制订，满足采购人的需要，考虑问题周全，实施过程务实，各项指标均能完成的，8分； B.工程进度计划与措施包含以上3项内容，且计划措施基本能够满足采购需要，实施性一般的，得6分； C.工程进度计划与措施包含以上3项内容，且计划措施基本能够满足采购需要，实施性差的，得4分； D.工程进度计划与措施应包含的内容如有缺项的，得2分； E.不提供者得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自2022年1月1日起至今，供应商具有房屋建筑工程类施工经验，每提供一个得10分，最高得20分。 证明材料：提供合同复印件加盖公章（以合同签订时间为准）。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技术人员实力</w:t>
            </w:r>
          </w:p>
        </w:tc>
        <w:tc>
          <w:tcPr>
            <w:tcW w:type="dxa" w:w="2492"/>
          </w:tcPr>
          <w:p>
            <w:pPr>
              <w:pStyle w:val="null3"/>
              <w:jc w:val="both"/>
            </w:pPr>
            <w:r>
              <w:rPr>
                <w:rFonts w:ascii="仿宋_GB2312" w:hAnsi="仿宋_GB2312" w:cs="仿宋_GB2312" w:eastAsia="仿宋_GB2312"/>
              </w:rPr>
              <w:t>项目管理机构主要人员配备：持有建筑工程专业二级或以上注册建造师1 人，具备中级或以上工程师职称技术负责人1人，安全员1人，施工员1人，质量员1人，资料员1人（可兼任），以上人员配备齐全的得20分，缺一人不得分，满分20分。（提供人员相关证书及2025年01月份至今任意一个月社保缴纳证明材料复印件）</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[HNHB]20250800085[GK]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2025年澄迈县拆除违法建筑项目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2025年澄迈县拆除违法建筑项目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C07990000-其他生态环境保护和治理服务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8800000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