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海南澄迈思源高级中学学生公寓安装空调项目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[ZZHN-ZBDL]20250800001[CS]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海南澄迈思源高级中学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中曌（海南）项目管理有限公司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海南澄迈思源高级中学</w:t>
      </w:r>
      <w:r>
        <w:rPr>
          <w:rFonts w:ascii="仿宋_GB2312" w:hAnsi="仿宋_GB2312" w:cs="仿宋_GB2312" w:eastAsia="仿宋_GB2312"/>
        </w:rPr>
        <w:t xml:space="preserve"> 的委托， </w:t>
      </w:r>
      <w:r>
        <w:rPr>
          <w:rFonts w:ascii="仿宋_GB2312" w:hAnsi="仿宋_GB2312" w:cs="仿宋_GB2312" w:eastAsia="仿宋_GB2312"/>
        </w:rPr>
        <w:t>中曌（海南）项目管理有限公司</w:t>
      </w:r>
      <w:r>
        <w:rPr>
          <w:rFonts w:ascii="仿宋_GB2312" w:hAnsi="仿宋_GB2312" w:cs="仿宋_GB2312" w:eastAsia="仿宋_GB2312"/>
        </w:rPr>
        <w:t xml:space="preserve"> 对 </w:t>
      </w:r>
      <w:r>
        <w:rPr>
          <w:rFonts w:ascii="仿宋_GB2312" w:hAnsi="仿宋_GB2312" w:cs="仿宋_GB2312" w:eastAsia="仿宋_GB2312"/>
        </w:rPr>
        <w:t>海南澄迈思源高级中学学生公寓安装空调项目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[ZZHN-ZBDL]20250800001[CS]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海南澄迈思源高级中学学生公寓安装空调项目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3,042,650.49元</w:t>
      </w:r>
      <w:r>
        <w:rPr>
          <w:rFonts w:ascii="仿宋_GB2312" w:hAnsi="仿宋_GB2312" w:cs="仿宋_GB2312" w:eastAsia="仿宋_GB2312"/>
        </w:rPr>
        <w:t>叁佰零肆万贰仟陆佰伍拾元零肆角玖分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60 日历天，缺陷责任期： 365 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1、特定资格要求：1.供应商须具有效的安全生产许可证，具备机电工程总承包承包叁级（含以上级）或根据《住房和城乡建设部关于印发建设工程企业资质管理制度改革方案的通知（[建市〔2020〕94 号]）已换发新证取得相应的资质，并具备国家能源局核发的承装（修、试）电力设施许可证承装类、承修类、承试类五级（含以上级），并在人员、设备、资金等方面具有相应的施工能力，其中，供应商拟派项目经理须具备二级建造师（机电工程）执业资格证书且注册在本单位，具有省（市）级建设委员会颁发的B本以上的“安全生产考核合格证书”，且未担任其他在施建设工程项目的项目经理（证明材料：提供资质证书副本、安全生产许可证副本、身份证、执业证书、注册证书、在本单位缴纳2025年1月至今任意一个月的社保证明、无在建承诺书加盖公章）。 2.必须为未被列入“中国执行信息公开网”（http://zxgk.court.gov.cn）的“失信被执行人”及信用中国网站(www.creditchina.gov.cn)的“政府采购严重违法失信行为记录名单”和中国政府采购网(www.ccgp.gov.cn) 的“政府采购严重违法失信行为记录名单”的投标人（证明材料：资格承诺函加盖公章）。 3.是否允许联合体报价：允许。联合体响应的，应满足下列要求： （1）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 （2）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 按照联合体分工承担不同工作的供应商，应当具备承担对应工作内容的特定资格条件。 （3）联合体各方应当共同与采购人签订采购合同，就采购合同约定的事项对采购人承担连带责任。 4.政府采购活动前三年内无环保类行政处罚记录（证明材料：资格承诺函加盖公章）。 5.诚信要求：供应商（联合体所有成员）自2022年1月1日至供应商递交响应文件截止之日止，无国家及海南省市县各级行政主管部门认定的责令期内不得参加响应的行为；供应商的响应资格没有被取消、暂停；没有处于被责令停业、财产被接管、冻结、破产状态；没有骗取中标行为（指的是《招标响应法实施条例》规定的骗取中标且情节严重的行为）和严重违约事件（证明材料：资格承诺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1.投标人须在海南政府采购网(https://ccgp-hainan.gov.cn/maincms-web/)中的海南省政府采购智慧云平台进行注册并完善信息，然后下载参与投标项目电子招标文件（数据包）及其他文件； 2.请投标人（供应商）自行在海南省政府采购智慧云平台-办事指南查看相应的系统操作指南，严格按照操作指南要求进行系统操作。技术支持电话：4001691288。 3.电子标:必须办理数字证书CA锁，并使用数字证书（https://www.yuque.com/haonan123/bzzx /ugmn1f）进行签字和加密，投标截止时间前，必须登录系统上传加密的电子投标文件。本项目需使用蓝色CA锁，CA数字证书认证咨询电话：0898-66668096。 4.本项目为远程不见面开标，投标人（供应商）无须到达开标现场，但开标前必须进入电子开标大厅在线签到（未签到视为无效投标），远程按时参加在线开标解密即可。</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海南澄迈思源高级中学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海南省澄迈县金江镇</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0898-67551831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中曌（海南）项目管理有限公司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海南省海口市美兰区蓝天街道蓝天路28号名门广场南区E403</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0898-65313319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采购包1：3,042,650.49元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代理服务费收费标准：参照海南省物价局《招标代理服务收费管理暂行办法》（计价格〔2002〕1980号）文件规定,按9.1折计取招标代理费，即人民币（含税）壹万伍仟伍佰元整（￥15500.00）.</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 中标人与采购人签订合同后，如果中标人无法满足采购人招标文件中的要求或对合同条款有违约行为，采购人有权解除合同。2.本项目采购标的对应的中小企业划分标准所属行业为：建筑业。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联系人：杨工</w:t>
      </w:r>
    </w:p>
    <w:p>
      <w:pPr>
        <w:pStyle w:val="null3"/>
        <w:jc w:val="left"/>
      </w:pPr>
      <w:r>
        <w:rPr>
          <w:rFonts w:ascii="仿宋_GB2312" w:hAnsi="仿宋_GB2312" w:cs="仿宋_GB2312" w:eastAsia="仿宋_GB2312"/>
        </w:rPr>
        <w:t>联系电话：0898-65313319</w:t>
      </w:r>
    </w:p>
    <w:p>
      <w:pPr>
        <w:pStyle w:val="null3"/>
        <w:jc w:val="left"/>
      </w:pPr>
      <w:r>
        <w:rPr>
          <w:rFonts w:ascii="仿宋_GB2312" w:hAnsi="仿宋_GB2312" w:cs="仿宋_GB2312" w:eastAsia="仿宋_GB2312"/>
        </w:rPr>
        <w:t>地址：海南省海口市美兰区蓝天街道蓝天路28号名门广场南区E403</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numPr>
          <w:ilvl w:val="0"/>
          <w:numId w:val="1"/>
        </w:numPr>
        <w:ind w:firstLine="480"/>
        <w:jc w:val="left"/>
      </w:pPr>
      <w:r>
        <w:rPr>
          <w:rFonts w:ascii="仿宋_GB2312" w:hAnsi="仿宋_GB2312" w:cs="仿宋_GB2312" w:eastAsia="仿宋_GB2312"/>
          <w:sz w:val="24"/>
        </w:rPr>
        <w:t>项目名称：</w:t>
      </w:r>
      <w:r>
        <w:rPr>
          <w:rFonts w:ascii="仿宋_GB2312" w:hAnsi="仿宋_GB2312" w:cs="仿宋_GB2312" w:eastAsia="仿宋_GB2312"/>
          <w:sz w:val="24"/>
        </w:rPr>
        <w:t>海南澄迈思源高级中学学生公寓安装空调项目</w:t>
      </w:r>
    </w:p>
    <w:p>
      <w:pPr>
        <w:pStyle w:val="null3"/>
        <w:numPr>
          <w:ilvl w:val="0"/>
          <w:numId w:val="1"/>
        </w:numPr>
        <w:ind w:firstLine="480"/>
        <w:jc w:val="left"/>
      </w:pPr>
      <w:r>
        <w:rPr>
          <w:rFonts w:ascii="仿宋_GB2312" w:hAnsi="仿宋_GB2312" w:cs="仿宋_GB2312" w:eastAsia="仿宋_GB2312"/>
          <w:sz w:val="24"/>
        </w:rPr>
        <w:t>资金来源：政府投资</w:t>
      </w:r>
    </w:p>
    <w:p>
      <w:pPr>
        <w:pStyle w:val="null3"/>
        <w:numPr>
          <w:ilvl w:val="0"/>
          <w:numId w:val="1"/>
        </w:numPr>
        <w:ind w:firstLine="480"/>
        <w:jc w:val="left"/>
      </w:pPr>
      <w:r>
        <w:rPr>
          <w:rFonts w:ascii="仿宋_GB2312" w:hAnsi="仿宋_GB2312" w:cs="仿宋_GB2312" w:eastAsia="仿宋_GB2312"/>
          <w:sz w:val="24"/>
        </w:rPr>
        <w:t>建设地点：澄迈县金江镇</w:t>
      </w:r>
    </w:p>
    <w:p>
      <w:pPr>
        <w:pStyle w:val="null3"/>
        <w:numPr>
          <w:ilvl w:val="0"/>
          <w:numId w:val="1"/>
        </w:numPr>
        <w:ind w:firstLine="480"/>
        <w:jc w:val="left"/>
      </w:pPr>
      <w:r>
        <w:rPr>
          <w:rFonts w:ascii="仿宋_GB2312" w:hAnsi="仿宋_GB2312" w:cs="仿宋_GB2312" w:eastAsia="仿宋_GB2312"/>
          <w:sz w:val="24"/>
        </w:rPr>
        <w:t>建设内容及规模</w:t>
      </w:r>
      <w:r>
        <w:rPr>
          <w:rFonts w:ascii="仿宋_GB2312" w:hAnsi="仿宋_GB2312" w:cs="仿宋_GB2312" w:eastAsia="仿宋_GB2312"/>
          <w:sz w:val="24"/>
        </w:rPr>
        <w:t>：</w:t>
      </w:r>
      <w:r>
        <w:rPr>
          <w:rFonts w:ascii="仿宋_GB2312" w:hAnsi="仿宋_GB2312" w:cs="仿宋_GB2312" w:eastAsia="仿宋_GB2312"/>
          <w:sz w:val="24"/>
        </w:rPr>
        <w:t>包含</w:t>
      </w:r>
      <w:r>
        <w:rPr>
          <w:rFonts w:ascii="仿宋_GB2312" w:hAnsi="仿宋_GB2312" w:cs="仿宋_GB2312" w:eastAsia="仿宋_GB2312"/>
          <w:sz w:val="24"/>
        </w:rPr>
        <w:t>6栋学生宿舍楼，共计294间宿舍空调安装，以及新增一处800kvA变电柜。其内容主要是供配电安装、电缆导线敷设、防雷接地、路面破除与恢复等</w:t>
      </w:r>
      <w:r>
        <w:rPr>
          <w:rFonts w:ascii="仿宋_GB2312" w:hAnsi="仿宋_GB2312" w:cs="仿宋_GB2312" w:eastAsia="仿宋_GB2312"/>
          <w:sz w:val="24"/>
        </w:rPr>
        <w:t>。</w:t>
      </w:r>
    </w:p>
    <w:p>
      <w:pPr>
        <w:pStyle w:val="null3"/>
        <w:numPr>
          <w:ilvl w:val="0"/>
          <w:numId w:val="1"/>
        </w:numPr>
        <w:ind w:firstLine="480"/>
        <w:jc w:val="left"/>
      </w:pPr>
      <w:r>
        <w:rPr>
          <w:rFonts w:ascii="仿宋_GB2312" w:hAnsi="仿宋_GB2312" w:cs="仿宋_GB2312" w:eastAsia="仿宋_GB2312"/>
          <w:sz w:val="24"/>
        </w:rPr>
        <w:t>计划工期：</w:t>
      </w:r>
      <w:r>
        <w:rPr>
          <w:rFonts w:ascii="仿宋_GB2312" w:hAnsi="仿宋_GB2312" w:cs="仿宋_GB2312" w:eastAsia="仿宋_GB2312"/>
          <w:sz w:val="21"/>
          <w:u w:val="single"/>
        </w:rPr>
        <w:t xml:space="preserve">  </w:t>
      </w:r>
      <w:r>
        <w:rPr>
          <w:rFonts w:ascii="仿宋_GB2312" w:hAnsi="仿宋_GB2312" w:cs="仿宋_GB2312" w:eastAsia="仿宋_GB2312"/>
          <w:sz w:val="24"/>
          <w:u w:val="single"/>
        </w:rPr>
        <w:t>60</w:t>
      </w:r>
      <w:r>
        <w:rPr>
          <w:rFonts w:ascii="仿宋_GB2312" w:hAnsi="仿宋_GB2312" w:cs="仿宋_GB2312" w:eastAsia="仿宋_GB2312"/>
          <w:sz w:val="21"/>
          <w:u w:val="single"/>
        </w:rPr>
        <w:t xml:space="preserve">  </w:t>
      </w:r>
      <w:r>
        <w:rPr>
          <w:rFonts w:ascii="仿宋_GB2312" w:hAnsi="仿宋_GB2312" w:cs="仿宋_GB2312" w:eastAsia="仿宋_GB2312"/>
          <w:sz w:val="24"/>
        </w:rPr>
        <w:t>日历天</w:t>
      </w:r>
      <w:r>
        <w:rPr>
          <w:rFonts w:ascii="仿宋_GB2312" w:hAnsi="仿宋_GB2312" w:cs="仿宋_GB2312" w:eastAsia="仿宋_GB2312"/>
          <w:sz w:val="24"/>
        </w:rPr>
        <w:t>，</w:t>
      </w:r>
      <w:r>
        <w:rPr>
          <w:rFonts w:ascii="仿宋_GB2312" w:hAnsi="仿宋_GB2312" w:cs="仿宋_GB2312" w:eastAsia="仿宋_GB2312"/>
          <w:sz w:val="24"/>
        </w:rPr>
        <w:t>缺陷责任期</w:t>
      </w:r>
      <w:r>
        <w:rPr>
          <w:rFonts w:ascii="仿宋_GB2312" w:hAnsi="仿宋_GB2312" w:cs="仿宋_GB2312" w:eastAsia="仿宋_GB2312"/>
          <w:sz w:val="24"/>
        </w:rPr>
        <w:t>：</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365 </w:t>
      </w:r>
      <w:r>
        <w:rPr>
          <w:rFonts w:ascii="仿宋_GB2312" w:hAnsi="仿宋_GB2312" w:cs="仿宋_GB2312" w:eastAsia="仿宋_GB2312"/>
          <w:sz w:val="24"/>
        </w:rPr>
        <w:t>日历天。</w:t>
      </w:r>
    </w:p>
    <w:p>
      <w:pPr>
        <w:pStyle w:val="null3"/>
        <w:numPr>
          <w:ilvl w:val="0"/>
          <w:numId w:val="1"/>
        </w:numPr>
        <w:ind w:firstLine="480"/>
        <w:jc w:val="left"/>
      </w:pPr>
      <w:r>
        <w:rPr>
          <w:rFonts w:ascii="仿宋_GB2312" w:hAnsi="仿宋_GB2312" w:cs="仿宋_GB2312" w:eastAsia="仿宋_GB2312"/>
          <w:sz w:val="24"/>
        </w:rPr>
        <w:t>建设范围：本次招标的施工范围含与本工程有关的一切建设内容（详见施工图纸和工程量清单）</w:t>
      </w:r>
      <w:r>
        <w:rPr>
          <w:rFonts w:ascii="仿宋_GB2312" w:hAnsi="仿宋_GB2312" w:cs="仿宋_GB2312" w:eastAsia="仿宋_GB2312"/>
          <w:sz w:val="24"/>
        </w:rPr>
        <w:t>。</w:t>
      </w:r>
    </w:p>
    <w:p>
      <w:pPr>
        <w:pStyle w:val="null3"/>
        <w:numPr>
          <w:ilvl w:val="0"/>
          <w:numId w:val="1"/>
        </w:numPr>
        <w:ind w:firstLine="480"/>
        <w:jc w:val="left"/>
      </w:pPr>
      <w:r>
        <w:rPr>
          <w:rFonts w:ascii="仿宋_GB2312" w:hAnsi="仿宋_GB2312" w:cs="仿宋_GB2312" w:eastAsia="仿宋_GB2312"/>
          <w:sz w:val="24"/>
        </w:rPr>
        <w:t>质量要求：符合现行国家有关工程施工验收规范和标准的要求合格</w:t>
      </w:r>
      <w:r>
        <w:rPr>
          <w:rFonts w:ascii="仿宋_GB2312" w:hAnsi="仿宋_GB2312" w:cs="仿宋_GB2312" w:eastAsia="仿宋_GB2312"/>
          <w:sz w:val="24"/>
        </w:rPr>
        <w:t>。</w:t>
      </w:r>
    </w:p>
    <w:p>
      <w:pPr>
        <w:pStyle w:val="null3"/>
        <w:numPr>
          <w:ilvl w:val="0"/>
          <w:numId w:val="1"/>
        </w:numPr>
        <w:ind w:firstLine="480"/>
        <w:jc w:val="left"/>
      </w:pPr>
      <w:r>
        <w:rPr>
          <w:rFonts w:ascii="仿宋_GB2312" w:hAnsi="仿宋_GB2312" w:cs="仿宋_GB2312" w:eastAsia="仿宋_GB2312"/>
          <w:sz w:val="24"/>
        </w:rPr>
        <w:t>控制价：</w:t>
      </w:r>
      <w:r>
        <w:rPr>
          <w:rFonts w:ascii="仿宋_GB2312" w:hAnsi="仿宋_GB2312" w:cs="仿宋_GB2312" w:eastAsia="仿宋_GB2312"/>
          <w:sz w:val="24"/>
        </w:rPr>
        <w:t>3042650.49</w:t>
      </w:r>
      <w:r>
        <w:rPr>
          <w:rFonts w:ascii="仿宋_GB2312" w:hAnsi="仿宋_GB2312" w:cs="仿宋_GB2312" w:eastAsia="仿宋_GB2312"/>
          <w:sz w:val="24"/>
        </w:rPr>
        <w:t>元</w:t>
      </w:r>
      <w:r>
        <w:rPr>
          <w:rFonts w:ascii="仿宋_GB2312" w:hAnsi="仿宋_GB2312" w:cs="仿宋_GB2312" w:eastAsia="仿宋_GB2312"/>
          <w:sz w:val="24"/>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3,042,650.49</w:t>
      </w:r>
    </w:p>
    <w:p>
      <w:pPr>
        <w:pStyle w:val="null3"/>
        <w:jc w:val="left"/>
      </w:pPr>
      <w:r>
        <w:rPr>
          <w:rFonts w:ascii="仿宋_GB2312" w:hAnsi="仿宋_GB2312" w:cs="仿宋_GB2312" w:eastAsia="仿宋_GB2312"/>
        </w:rPr>
        <w:t>采购包最高限价（元）: 3,042,650.49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B06060000-通风和空调设备安装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3,042,650.49</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B06060000-通风和空调设备安装</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3,042,650.49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供应商报价不得超过最高限价</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标的名称：B06060000-通风和空调设备安装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详见施工图及工程量清单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工期：</w:t>
            </w:r>
            <w:r>
              <w:rPr>
                <w:rFonts w:ascii="仿宋_GB2312" w:hAnsi="仿宋_GB2312" w:cs="仿宋_GB2312" w:eastAsia="仿宋_GB2312"/>
                <w:sz w:val="21"/>
                <w:u w:val="single"/>
              </w:rPr>
              <w:t xml:space="preserve">  </w:t>
            </w:r>
            <w:r>
              <w:rPr>
                <w:rFonts w:ascii="仿宋_GB2312" w:hAnsi="仿宋_GB2312" w:cs="仿宋_GB2312" w:eastAsia="仿宋_GB2312"/>
                <w:sz w:val="24"/>
                <w:u w:val="single"/>
              </w:rPr>
              <w:t>60</w:t>
            </w:r>
            <w:r>
              <w:rPr>
                <w:rFonts w:ascii="仿宋_GB2312" w:hAnsi="仿宋_GB2312" w:cs="仿宋_GB2312" w:eastAsia="仿宋_GB2312"/>
                <w:sz w:val="21"/>
                <w:u w:val="single"/>
              </w:rPr>
              <w:t xml:space="preserve">  </w:t>
            </w:r>
            <w:r>
              <w:rPr>
                <w:rFonts w:ascii="仿宋_GB2312" w:hAnsi="仿宋_GB2312" w:cs="仿宋_GB2312" w:eastAsia="仿宋_GB2312"/>
                <w:sz w:val="24"/>
              </w:rPr>
              <w:t>日历天</w:t>
            </w:r>
            <w:r>
              <w:rPr>
                <w:rFonts w:ascii="仿宋_GB2312" w:hAnsi="仿宋_GB2312" w:cs="仿宋_GB2312" w:eastAsia="仿宋_GB2312"/>
                <w:sz w:val="24"/>
              </w:rPr>
              <w:t>，</w:t>
            </w:r>
            <w:r>
              <w:rPr>
                <w:rFonts w:ascii="仿宋_GB2312" w:hAnsi="仿宋_GB2312" w:cs="仿宋_GB2312" w:eastAsia="仿宋_GB2312"/>
                <w:sz w:val="24"/>
              </w:rPr>
              <w:t>缺陷责任期</w:t>
            </w:r>
            <w:r>
              <w:rPr>
                <w:rFonts w:ascii="仿宋_GB2312" w:hAnsi="仿宋_GB2312" w:cs="仿宋_GB2312" w:eastAsia="仿宋_GB2312"/>
                <w:sz w:val="24"/>
              </w:rPr>
              <w:t>：</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365 </w:t>
            </w:r>
            <w:r>
              <w:rPr>
                <w:rFonts w:ascii="仿宋_GB2312" w:hAnsi="仿宋_GB2312" w:cs="仿宋_GB2312" w:eastAsia="仿宋_GB2312"/>
                <w:sz w:val="24"/>
              </w:rPr>
              <w:t>日历天</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建设范围：本次招标的施工范围含与本工程有关的一切建设内容（详见施工图纸和工程量清单）</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资格条件承诺函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资格条件承诺函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1.供应商须具有效的安全生产许可证，具备机电工程总承包承包叁级（含以上级）或根据《住房和城乡建设部关于印发建设工程企业资质管理制度改革方案的通知（[建市〔2020〕94 号]）已换发新证取得相应的资质，并具备国家能源局核发的承装（修、试）电力设施许可证承装类、承修类、承试类五级（含以上级），并在人员、设备、资金等方面具有相应的施工能力，其中，供应商拟派项目经理须具备二级建造师（机电工程）执业资格证书且注册在本单位，具有省（市）级建设委员会颁发的B本以上的“安全生产考核合格证书”，且未担任其他在施建设工程项目的项目经理（证明材料：提供资质证书副本、安全生产许可证副本、身份证、执业证书、注册证书、在本单位缴纳2025年1月至今任意一个月的社保证明、无在建承诺书加盖公章）。 2.必须为未被列入“中国执行信息公开网”（http://zxgk.court.gov.cn）的“失信被执行人”及信用中国网站(www.creditchina.gov.cn)的“政府采购严重违法失信行为记录名单”和中国政府采购网(www.ccgp.gov.cn) 的“政府采购严重违法失信行为记录名单”的投标人（证明材料：资格承诺函加盖公章）。 3.是否允许联合体报价：允许。联合体响应的，应满足下列要求： （1）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 （2）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 按照联合体分工承担不同工作的供应商，应当具备承担对应工作内容的特定资格条件。 （3）联合体各方应当共同与采购人签订采购合同，就采购合同约定的事项对采购人承担连带责任。 4.政府采购活动前三年内无环保类行政处罚记录（证明材料：资格承诺函加盖公章）。 5.诚信要求：供应商（联合体所有成员）自2022年1月1日至供应商递交响应文件截止之日止，无国家及海南省市县各级行政主管部门认定的责令期内不得参加响应的行为；供应商的响应资格没有被取消、暂停；没有处于被责令停业、财产被接管、冻结、破产状态；没有骗取中标行为（指的是《招标响应法实施条例》规定的骗取中标且情节严重的行为）和严重违约事件（证明材料：资格承诺函加盖公章）。</w:t>
            </w:r>
          </w:p>
        </w:tc>
        <w:tc>
          <w:tcPr>
            <w:tcW w:type="dxa" w:w="1661"/>
          </w:tcPr>
          <w:p>
            <w:pPr>
              <w:pStyle w:val="null3"/>
              <w:jc w:val="left"/>
            </w:pPr>
            <w:r>
              <w:rPr>
                <w:rFonts w:ascii="仿宋_GB2312" w:hAnsi="仿宋_GB2312" w:cs="仿宋_GB2312" w:eastAsia="仿宋_GB2312"/>
              </w:rPr>
              <w:t>供应商承诺函 资格条件承诺函 其他材料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资格条件承诺函 其他材料 投标（响应）报价明细表 开标（报价）一览表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磋商保证金缴纳证明材料 项目管理人员情况表 资格条件承诺函 其他材料 中小企业声明函 商务应答表 供应商应提交的相关证明材料 自觉抵制政府采购领域商业贿赂行为承诺书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资格条件承诺函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内容完整性和编制水平</w:t>
            </w:r>
          </w:p>
        </w:tc>
        <w:tc>
          <w:tcPr>
            <w:tcW w:type="dxa" w:w="2492"/>
          </w:tcPr>
          <w:p>
            <w:pPr>
              <w:pStyle w:val="null3"/>
              <w:jc w:val="left"/>
            </w:pPr>
            <w:r>
              <w:rPr>
                <w:rFonts w:ascii="仿宋_GB2312" w:hAnsi="仿宋_GB2312" w:cs="仿宋_GB2312" w:eastAsia="仿宋_GB2312"/>
              </w:rPr>
              <w:t>1.方案内容完整，涵盖工程概况、施工部署、施工进度计划、施工准备与资源配置计划、主要施工方法、施工现场平面布置及主要施工管理计划等全部必要内容；编制条理清晰，语言表达准确，图表规范、清晰，无明显错误和漏洞；引用的规范、标准准确且现行有效，得12分； 2.方案内容基本完整，主要部分齐全，但存在个别次要内容缺失；编制有一定条理，表达基本准确，图表有少量不规范之处或存在个别错误；引用的规范、标准大部分准确有效，但可能存在个别过期或错误引用，得9分； 3.方案内容严重缺失，关键部分不完整；编制混乱，表达不清，图表错误较多且不规范；引用的规范、标准错误或失效较多，得6分； 4.未提供不得分。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1.施工方案合理、可行，充分考虑工程特点、现场条件和施工技术要求；施工技术措施先进、可靠，针对性强，能够有效解决施工中的重点、难点问题；施工方法选择得当，施工工艺详细、具体，可操作性强；对新技术、新工艺、新材料、新设备的应用有合理的规划和措施，得12分； 2.施工方案基本合理，能满足工程施工基本要求；施工技术措施有一定针对性，但可能不够完善或创新不足；施工方法基本可行，施工工艺有一定的描述，但不够详细；对新技术、新工艺、新材料、新设备的应用有考虑，但应用措施不够具体，得9分； 3.施工方案不合理，无法满足工程施工要求；施工技术措施缺乏针对性，不能有效解决施工中的问题；施工方法不当，施工工艺模糊，不具备可操作性；对新技术、新工艺、新材料、新设备的应用没有合理规划或措施，得6分； 4.未提供不得分。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1.质量管理体系健全，质量目标明确，质量管理制度完善，质量保证措施得力；质量控制流程清晰，质量检验检测计划合理，检验检测手段先进、齐全；质量责任落实到具体部门和人员，有明确的质量奖惩制度；对可能出现的质量问题有详细的预防措施和应急预案，得12分。 2.质量管理体系基本健全，质量目标明确，质量管理制度基本完善，质量保证措施基本可行；质量控制流程基本清晰，质量检验检测计划基本合理，检验检测手段基本满足要求；质量责任基本落实，有质量奖惩制度，但不够完善；对可能出现的质量问题有一定的预防措施和应急预案，得9分； 3.质量管理体系不健全，质量目标不明确，质量管理制度不完善，质量保证措施不力；质量控制流程混乱，质量检验检测计划不合理，检验检测手段不足；质量责任不落实，没有质量奖惩制度；对可能出现的质量问题没有预防措施和应急预案，得6分； 4.未提供不得分。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1.安全管理体系健全，安全目标明确，安全管理制度完善，安全保证措施得力；安全风险识别全面，风险评估准确，风险控制措施有效；安全培训教育计划合理，培训内容丰富，培训方式多样；安全检查制度完善，检查内容全面，检查频率合理；对可能出现的安全事故有详细的应急预案，应急救援组织健全，应急救援物资充足，得12分； 2.安全管理体系基本健全，安全目标明确，安全管理制度基本完善，安全保证措施基本可行；安全风险识别较全面，风险评估基本准确，风险控制措施基本有效；安全培训教育计划基本合理，培训内容有一定针对性，培训方式较单一；安全检查制度基本完善，检查内容有一定覆盖面，检查频率基本满足要求；对可能出现的安全事故有应急预案，应急救援组织基本健全，应急救援物资基本充足，得9分； 3.安全管理体系不健全，安全目标不明确，安全管理制度不完善，安全保证措施不力；安全风险识别不全面，风险评估不准确，风险控制措施无效；安全培训教育计划不合理，培训内容缺乏针对性，培训方式单一；安全检查制度不完善，检查内容不全面，检查频率不足；对可能出现的安全事故没有应急预案，应急救援组织不健全，应急救援物资缺乏，得6分； 4.未提供不得分。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1.工程进度计划合理，符合合同工期要求，关键线路明确，各工序时间安排合理；进度计划调整措施科学、可行，能够有效应对各种可能影响进度的因素；资源配置计划与进度计划相匹配，劳动力、材料、机械设备等资源供应有保障；有明确的进度控制节点和监控措施，能够及时发现和解决进度偏差问题，得12分； 2.工程进度计划基本合理，能满足合同工期基本要求，关键线路基本明确，各工序时间安排基本合理；进度计划调整措施有一定可行性，能应对部分影响进度的因素；资源配置计划与进度计划基本匹配，劳动力、材料、机械设备等资源供应基本有保障；有进度控制节点和监控措施，但不够完善，对进度偏差问题的解决能力有限，得9分； 3.工程进度计划不合理，不符合合同工期要求，关键线路不明确，各工序时间安排混乱；进度计划调整措施不可行，无法应对影响进度的因素；资源配置计划与进度计划不匹配，劳动力、材料、机械设备等资源供应无保障；没有明确的进度控制节点和监控措施，对进度偏差问题无法及时发现和解决，得6分； 4.未提供不得分。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人员配置</w:t>
            </w:r>
          </w:p>
        </w:tc>
        <w:tc>
          <w:tcPr>
            <w:tcW w:type="dxa" w:w="2492"/>
          </w:tcPr>
          <w:p>
            <w:pPr>
              <w:pStyle w:val="null3"/>
              <w:jc w:val="left"/>
            </w:pPr>
            <w:r>
              <w:rPr>
                <w:rFonts w:ascii="仿宋_GB2312" w:hAnsi="仿宋_GB2312" w:cs="仿宋_GB2312" w:eastAsia="仿宋_GB2312"/>
              </w:rPr>
              <w:t>1.项目技术负责人:具有机电工程或电气类相关专业中级(或以上)职称，得5分; 2.项目其他人员配置(除项目经理、项目技术负责人外):配备施工员、质量员、专职安全生产管理人员、资料员、机械员，每一个得2分，最高得10分。 证明材料：职称证书、岗位证、身份证、在本单位缴纳2025年1月至今任意一个月的社保证明，提供复印件加盖公章。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提供2022年1月1日至今承接过类似工程施工业绩的每个得5分，满分15分。 证明材料:施工合同（关键页），时间以合同签订时间为准，提供复印件加盖单位公章。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[ZZHN-ZBDL]20250800001[CS]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海南澄迈思源高级中学学生公寓安装空调项目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B06060000-通风和空调设备安装</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3042650.49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详见附件：资格条件承诺函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