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澄迈县2025年病媒生物防制市场化服务项目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[HNJF]202504000001[CS]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澄迈县爱国卫生运动服务中心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海南锦沣项目管理有限公司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澄迈县爱国卫生运动服务中心</w:t>
      </w:r>
      <w:r>
        <w:rPr>
          <w:rFonts w:ascii="仿宋_GB2312" w:hAnsi="仿宋_GB2312" w:cs="仿宋_GB2312" w:eastAsia="仿宋_GB2312"/>
        </w:rPr>
        <w:t xml:space="preserve"> 的委托， </w:t>
      </w:r>
      <w:r>
        <w:rPr>
          <w:rFonts w:ascii="仿宋_GB2312" w:hAnsi="仿宋_GB2312" w:cs="仿宋_GB2312" w:eastAsia="仿宋_GB2312"/>
        </w:rPr>
        <w:t>海南锦沣项目管理有限公司</w:t>
      </w:r>
      <w:r>
        <w:rPr>
          <w:rFonts w:ascii="仿宋_GB2312" w:hAnsi="仿宋_GB2312" w:cs="仿宋_GB2312" w:eastAsia="仿宋_GB2312"/>
        </w:rPr>
        <w:t xml:space="preserve"> 对 </w:t>
      </w:r>
      <w:r>
        <w:rPr>
          <w:rFonts w:ascii="仿宋_GB2312" w:hAnsi="仿宋_GB2312" w:cs="仿宋_GB2312" w:eastAsia="仿宋_GB2312"/>
        </w:rPr>
        <w:t>澄迈县2025年病媒生物防制市场化服务项目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[HNJF]202504000001[CS]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澄迈县2025年病媒生物防制市场化服务项目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3,000,000.00元</w:t>
      </w:r>
      <w:r>
        <w:rPr>
          <w:rFonts w:ascii="仿宋_GB2312" w:hAnsi="仿宋_GB2312" w:cs="仿宋_GB2312" w:eastAsia="仿宋_GB2312"/>
        </w:rPr>
        <w:t>叁佰万元整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自合同签订之日起一年</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自合同签订之日起1年</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自合同签订之日起1年</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自合同签订之日起1年</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自合同签订之日起1年</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自合同签订之日起1年</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自合同签订之日起1年</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自合同签订之日起1年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1、本项目的特定资格要求：： 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(www.ccgp.gov.cn)没有被列入政府采购严重违法失信行为信息记录名单(提供网页截图或承诺函并加盖单位公章，未在响应文件内提供齐全的则以招标代理查询结果为准)；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1、本项目的特定资格要求：： 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(www.ccgp.gov.cn)没有被列入政府采购严重违法失信行为信息记录名单(提供网页截图或承诺函并加盖单位公章，未在响应文件内提供齐全的则以招标代理查询结果为准)；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1、本项目的特定资格要求：： 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(www.ccgp.gov.cn)没有被列入政府采购严重违法失信行为信息记录名单(提供网页截图或承诺函并加盖单位公章，未在响应文件内提供齐全的则以招标代理查询结果为准)；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1、本项目的特定资格要求：： 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(www.ccgp.gov.cn)没有被列入政府采购严重违法失信行为信息记录名单(提供网页截图或承诺函并加盖单位公章，未在响应文件内提供齐全的则以招标代理查询结果为准)；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1、本项目的特定资格要求：： 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(www.ccgp.gov.cn)没有被列入政府采购严重违法失信行为信息记录名单(提供网页截图或承诺函并加盖单位公章，未在响应文件内提供齐全的则以招标代理查询结果为准)；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1、本项目的特定资格要求：： 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(www.ccgp.gov.cn)没有被列入政府采购严重违法失信行为信息记录名单(提供网页截图或承诺函并加盖单位公章，未在响应文件内提供齐全的则以招标代理查询结果为准)；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1、本项目的特定资格要求：： 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(www.ccgp.gov.cn)没有被列入政府采购严重违法失信行为信息记录名单(提供网页截图或承诺函并加盖单位公章，未在响应文件内提供齐全的则以招标代理查询结果为准)；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1、本项目的特定资格要求：： 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(www.ccgp.gov.cn)没有被列入政府采购严重违法失信行为信息记录名单(提供网页截图或承诺函并加盖单位公章，未在响应文件内提供齐全的则以招标代理查询结果为准)；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1.有关本项目采购文件的补遗、澄清及变更信息以上述网站公告与下载为准，采购代理机构不再另行通知，采购文件与更正公告的内容相互矛盾时，以最后发出的更正公告内容为准。 2.本次采购分为8个包，分别为：A包、B包、C包、D包、E包、F包、G包、H包，供应商可以参与全部包次的投标，但每个供应商只能中其中一个包号，每个包的成交供应商不能重复。若供应商参与两个包号或以上的投标，且同时中标两个包号或以上的需在投标文件中做出承诺（详见供应商响应文件内容及格式），确定优先选择中标包号并愿意放弃所中的另一个或多个包号，未作出承诺则按照包号顺序确定中标包号，其余中标包号顺延给第二中标候选人，以此类推。 3.本项目全程线上开标，投标人无需到达开标现场，远程按时参加在线开标解密即可。如需云平台相关咨询，请拨打以下热线电话：热线一：0898-66220881 热线二：0898-66220882。</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澄迈县爱国卫生运动服务中心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澄迈县金江镇文明路128号3楼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罗女士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0898-67627510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海南锦沣项目管理有限公司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海南省海口市美兰区蓝天街道大英山东一路8号国瑞城名仕苑3号楼1单元12A层12A02房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符策忠</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0898-65959971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采购包1：450,000.00元</w:t>
            </w:r>
          </w:p>
          <w:p>
            <w:pPr>
              <w:pStyle w:val="null3"/>
              <w:jc w:val="left"/>
            </w:pPr>
            <w:r>
              <w:rPr>
                <w:rFonts w:ascii="仿宋_GB2312" w:hAnsi="仿宋_GB2312" w:cs="仿宋_GB2312" w:eastAsia="仿宋_GB2312"/>
              </w:rPr>
              <w:t>采购包2：450,000.00元</w:t>
            </w:r>
          </w:p>
          <w:p>
            <w:pPr>
              <w:pStyle w:val="null3"/>
              <w:jc w:val="left"/>
            </w:pPr>
            <w:r>
              <w:rPr>
                <w:rFonts w:ascii="仿宋_GB2312" w:hAnsi="仿宋_GB2312" w:cs="仿宋_GB2312" w:eastAsia="仿宋_GB2312"/>
              </w:rPr>
              <w:t>采购包3：450,000.00元</w:t>
            </w:r>
          </w:p>
          <w:p>
            <w:pPr>
              <w:pStyle w:val="null3"/>
              <w:jc w:val="left"/>
            </w:pPr>
            <w:r>
              <w:rPr>
                <w:rFonts w:ascii="仿宋_GB2312" w:hAnsi="仿宋_GB2312" w:cs="仿宋_GB2312" w:eastAsia="仿宋_GB2312"/>
              </w:rPr>
              <w:t>采购包4：300,000.00元</w:t>
            </w:r>
          </w:p>
          <w:p>
            <w:pPr>
              <w:pStyle w:val="null3"/>
              <w:jc w:val="left"/>
            </w:pPr>
            <w:r>
              <w:rPr>
                <w:rFonts w:ascii="仿宋_GB2312" w:hAnsi="仿宋_GB2312" w:cs="仿宋_GB2312" w:eastAsia="仿宋_GB2312"/>
              </w:rPr>
              <w:t>采购包5：300,000.00元</w:t>
            </w:r>
          </w:p>
          <w:p>
            <w:pPr>
              <w:pStyle w:val="null3"/>
              <w:jc w:val="left"/>
            </w:pPr>
            <w:r>
              <w:rPr>
                <w:rFonts w:ascii="仿宋_GB2312" w:hAnsi="仿宋_GB2312" w:cs="仿宋_GB2312" w:eastAsia="仿宋_GB2312"/>
              </w:rPr>
              <w:t>采购包6：300,000.00元</w:t>
            </w:r>
          </w:p>
          <w:p>
            <w:pPr>
              <w:pStyle w:val="null3"/>
              <w:jc w:val="left"/>
            </w:pPr>
            <w:r>
              <w:rPr>
                <w:rFonts w:ascii="仿宋_GB2312" w:hAnsi="仿宋_GB2312" w:cs="仿宋_GB2312" w:eastAsia="仿宋_GB2312"/>
              </w:rPr>
              <w:t>采购包7：450,000.00元</w:t>
            </w:r>
          </w:p>
          <w:p>
            <w:pPr>
              <w:pStyle w:val="null3"/>
              <w:jc w:val="left"/>
            </w:pPr>
            <w:r>
              <w:rPr>
                <w:rFonts w:ascii="仿宋_GB2312" w:hAnsi="仿宋_GB2312" w:cs="仿宋_GB2312" w:eastAsia="仿宋_GB2312"/>
              </w:rPr>
              <w:t>采购包8：300,000.00元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海南省物价局关于关于降低部分招标代理服务收费标准的通知》(琼价费管〔2011〕225号)文规定，招标代理服务费按包号的预算金额为基数，以8.5折计取。此费用约定由成交供应商支付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1.项目所属行业：其他未列明行业（从业人员300人以下的为中小微型企业。其中，从业人员100人及以上的为中型企业；从业人员10人及以上的为小型企业；从业人员10人以下的为微型企业。） 2.本项目采用全流程电子化开评标，无需提供纸质版响应文件（成交单位须在成交后提供纸质响应文件一正一副共2份响应文件（双面打印）至代理机构处） 3.本项目不接受供应商成功加密后的电子备用响应文件，以供应商成功加密后递交至海南省政府采购智慧云平台的电子响应文件为准，因投标人自身原因导致无法解密或解密失败的，自行承担不利后果。</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联系人：符工</w:t>
      </w:r>
    </w:p>
    <w:p>
      <w:pPr>
        <w:pStyle w:val="null3"/>
        <w:jc w:val="left"/>
      </w:pPr>
      <w:r>
        <w:rPr>
          <w:rFonts w:ascii="仿宋_GB2312" w:hAnsi="仿宋_GB2312" w:cs="仿宋_GB2312" w:eastAsia="仿宋_GB2312"/>
        </w:rPr>
        <w:t>联系电话：0898-65959971</w:t>
      </w:r>
    </w:p>
    <w:p>
      <w:pPr>
        <w:pStyle w:val="null3"/>
        <w:jc w:val="left"/>
      </w:pPr>
      <w:r>
        <w:rPr>
          <w:rFonts w:ascii="仿宋_GB2312" w:hAnsi="仿宋_GB2312" w:cs="仿宋_GB2312" w:eastAsia="仿宋_GB2312"/>
        </w:rPr>
        <w:t>地址：海南省海口市美兰区蓝天街道大英山东一路8号国瑞城名仕苑3号楼1单元13层12A02房</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color w:val="000000"/>
          <w:u w:val="single"/>
        </w:rPr>
        <w:t>澄迈县</w:t>
      </w:r>
      <w:r>
        <w:rPr>
          <w:rFonts w:ascii="仿宋_GB2312" w:hAnsi="仿宋_GB2312" w:cs="仿宋_GB2312" w:eastAsia="仿宋_GB2312"/>
          <w:sz w:val="24"/>
          <w:color w:val="000000"/>
          <w:u w:val="single"/>
        </w:rPr>
        <w:t>2025年病媒生物防制市场化服务项目</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450,000.00</w:t>
      </w:r>
    </w:p>
    <w:p>
      <w:pPr>
        <w:pStyle w:val="null3"/>
        <w:jc w:val="left"/>
      </w:pPr>
      <w:r>
        <w:rPr>
          <w:rFonts w:ascii="仿宋_GB2312" w:hAnsi="仿宋_GB2312" w:cs="仿宋_GB2312" w:eastAsia="仿宋_GB2312"/>
        </w:rPr>
        <w:t>采购包最高限价（元）: 450,000.00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C04110000-公共卫生事件防控服务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jc w:val="left"/>
            </w:pPr>
            <w:r>
              <w:rPr>
                <w:rFonts w:ascii="仿宋_GB2312" w:hAnsi="仿宋_GB2312" w:cs="仿宋_GB2312" w:eastAsia="仿宋_GB2312"/>
              </w:rPr>
              <w:t>家</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450,000.00</w:t>
      </w:r>
    </w:p>
    <w:p>
      <w:pPr>
        <w:pStyle w:val="null3"/>
        <w:jc w:val="left"/>
      </w:pPr>
      <w:r>
        <w:rPr>
          <w:rFonts w:ascii="仿宋_GB2312" w:hAnsi="仿宋_GB2312" w:cs="仿宋_GB2312" w:eastAsia="仿宋_GB2312"/>
        </w:rPr>
        <w:t>采购包最高限价（元）: 450,000.00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C04110000-公共卫生事件防控服务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jc w:val="left"/>
            </w:pPr>
            <w:r>
              <w:rPr>
                <w:rFonts w:ascii="仿宋_GB2312" w:hAnsi="仿宋_GB2312" w:cs="仿宋_GB2312" w:eastAsia="仿宋_GB2312"/>
              </w:rPr>
              <w:t>家</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450,000.00</w:t>
      </w:r>
    </w:p>
    <w:p>
      <w:pPr>
        <w:pStyle w:val="null3"/>
        <w:jc w:val="left"/>
      </w:pPr>
      <w:r>
        <w:rPr>
          <w:rFonts w:ascii="仿宋_GB2312" w:hAnsi="仿宋_GB2312" w:cs="仿宋_GB2312" w:eastAsia="仿宋_GB2312"/>
        </w:rPr>
        <w:t>采购包最高限价（元）: 450,000.00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C04110000-公共卫生事件防控服务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jc w:val="left"/>
            </w:pPr>
            <w:r>
              <w:rPr>
                <w:rFonts w:ascii="仿宋_GB2312" w:hAnsi="仿宋_GB2312" w:cs="仿宋_GB2312" w:eastAsia="仿宋_GB2312"/>
              </w:rPr>
              <w:t>家</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C04110000-公共卫生事件防控服务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家</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C04110000-公共卫生事件防控服务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家</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C04110000-公共卫生事件防控服务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家</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450,000.00</w:t>
      </w:r>
    </w:p>
    <w:p>
      <w:pPr>
        <w:pStyle w:val="null3"/>
        <w:jc w:val="left"/>
      </w:pPr>
      <w:r>
        <w:rPr>
          <w:rFonts w:ascii="仿宋_GB2312" w:hAnsi="仿宋_GB2312" w:cs="仿宋_GB2312" w:eastAsia="仿宋_GB2312"/>
        </w:rPr>
        <w:t>采购包最高限价（元）: 450,000.00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C04110000-公共卫生事件防控服务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jc w:val="left"/>
            </w:pPr>
            <w:r>
              <w:rPr>
                <w:rFonts w:ascii="仿宋_GB2312" w:hAnsi="仿宋_GB2312" w:cs="仿宋_GB2312" w:eastAsia="仿宋_GB2312"/>
              </w:rPr>
              <w:t>家</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C04110000-公共卫生事件防控服务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家</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C04110000-公共卫生事件防控服务</w:t>
            </w:r>
          </w:p>
        </w:tc>
        <w:tc>
          <w:tcPr>
            <w:tcW w:type="dxa" w:w="554"/>
          </w:tcPr>
          <w:p>
            <w:pPr>
              <w:pStyle w:val="null3"/>
              <w:jc w:val="left"/>
            </w:pPr>
            <w:r>
              <w:rPr>
                <w:rFonts w:ascii="仿宋_GB2312" w:hAnsi="仿宋_GB2312" w:cs="仿宋_GB2312" w:eastAsia="仿宋_GB2312"/>
              </w:rPr>
              <w:t>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超出最高限价的报价，按无效响应处理。</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C04110000-公共卫生事件防控服务</w:t>
            </w:r>
          </w:p>
        </w:tc>
        <w:tc>
          <w:tcPr>
            <w:tcW w:type="dxa" w:w="554"/>
          </w:tcPr>
          <w:p>
            <w:pPr>
              <w:pStyle w:val="null3"/>
              <w:jc w:val="left"/>
            </w:pPr>
            <w:r>
              <w:rPr>
                <w:rFonts w:ascii="仿宋_GB2312" w:hAnsi="仿宋_GB2312" w:cs="仿宋_GB2312" w:eastAsia="仿宋_GB2312"/>
              </w:rPr>
              <w:t>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超出最高限价的报价，按无效响应处理。</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C04110000-公共卫生事件防控服务</w:t>
            </w:r>
          </w:p>
        </w:tc>
        <w:tc>
          <w:tcPr>
            <w:tcW w:type="dxa" w:w="554"/>
          </w:tcPr>
          <w:p>
            <w:pPr>
              <w:pStyle w:val="null3"/>
              <w:jc w:val="left"/>
            </w:pPr>
            <w:r>
              <w:rPr>
                <w:rFonts w:ascii="仿宋_GB2312" w:hAnsi="仿宋_GB2312" w:cs="仿宋_GB2312" w:eastAsia="仿宋_GB2312"/>
              </w:rPr>
              <w:t>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超出最高限价的报价，按无效响应处理。</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C04110000-公共卫生事件防控服务</w:t>
            </w:r>
          </w:p>
        </w:tc>
        <w:tc>
          <w:tcPr>
            <w:tcW w:type="dxa" w:w="554"/>
          </w:tcPr>
          <w:p>
            <w:pPr>
              <w:pStyle w:val="null3"/>
              <w:jc w:val="left"/>
            </w:pPr>
            <w:r>
              <w:rPr>
                <w:rFonts w:ascii="仿宋_GB2312" w:hAnsi="仿宋_GB2312" w:cs="仿宋_GB2312" w:eastAsia="仿宋_GB2312"/>
              </w:rPr>
              <w:t>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超出最高限价的报价，按无效响应处理。</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C04110000-公共卫生事件防控服务</w:t>
            </w:r>
          </w:p>
        </w:tc>
        <w:tc>
          <w:tcPr>
            <w:tcW w:type="dxa" w:w="554"/>
          </w:tcPr>
          <w:p>
            <w:pPr>
              <w:pStyle w:val="null3"/>
              <w:jc w:val="left"/>
            </w:pPr>
            <w:r>
              <w:rPr>
                <w:rFonts w:ascii="仿宋_GB2312" w:hAnsi="仿宋_GB2312" w:cs="仿宋_GB2312" w:eastAsia="仿宋_GB2312"/>
              </w:rPr>
              <w:t>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超出最高限价的报价，按无效响应处理。</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C04110000-公共卫生事件防控服务</w:t>
            </w:r>
          </w:p>
        </w:tc>
        <w:tc>
          <w:tcPr>
            <w:tcW w:type="dxa" w:w="554"/>
          </w:tcPr>
          <w:p>
            <w:pPr>
              <w:pStyle w:val="null3"/>
              <w:jc w:val="left"/>
            </w:pPr>
            <w:r>
              <w:rPr>
                <w:rFonts w:ascii="仿宋_GB2312" w:hAnsi="仿宋_GB2312" w:cs="仿宋_GB2312" w:eastAsia="仿宋_GB2312"/>
              </w:rPr>
              <w:t>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超出最高限价的报价，按无效响应处理。</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C04110000-公共卫生事件防控服务</w:t>
            </w:r>
          </w:p>
        </w:tc>
        <w:tc>
          <w:tcPr>
            <w:tcW w:type="dxa" w:w="554"/>
          </w:tcPr>
          <w:p>
            <w:pPr>
              <w:pStyle w:val="null3"/>
              <w:jc w:val="left"/>
            </w:pPr>
            <w:r>
              <w:rPr>
                <w:rFonts w:ascii="仿宋_GB2312" w:hAnsi="仿宋_GB2312" w:cs="仿宋_GB2312" w:eastAsia="仿宋_GB2312"/>
              </w:rPr>
              <w:t>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超出最高限价的报价，按无效响应处理。</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C04110000-公共卫生事件防控服务</w:t>
            </w:r>
          </w:p>
        </w:tc>
        <w:tc>
          <w:tcPr>
            <w:tcW w:type="dxa" w:w="554"/>
          </w:tcPr>
          <w:p>
            <w:pPr>
              <w:pStyle w:val="null3"/>
              <w:jc w:val="left"/>
            </w:pPr>
            <w:r>
              <w:rPr>
                <w:rFonts w:ascii="仿宋_GB2312" w:hAnsi="仿宋_GB2312" w:cs="仿宋_GB2312" w:eastAsia="仿宋_GB2312"/>
              </w:rPr>
              <w:t>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超出最高限价的报价，按无效响应处理。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标的名称：C04110000-公共卫生事件防控服务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color w:val="000000"/>
              </w:rPr>
              <w:t>一、A包服务区域和范围：</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b/>
                <w:color w:val="000000"/>
              </w:rPr>
              <w:t>服务区域：</w:t>
            </w:r>
            <w:r>
              <w:rPr>
                <w:rFonts w:ascii="仿宋_GB2312" w:hAnsi="仿宋_GB2312" w:cs="仿宋_GB2312" w:eastAsia="仿宋_GB2312"/>
                <w:sz w:val="24"/>
                <w:color w:val="000000"/>
              </w:rPr>
              <w:t>澄迈县城建成区的金马东社区、金山社区、城中社区、向阳社区（城东区划分路线：从</w:t>
            </w:r>
            <w:r>
              <w:rPr>
                <w:rFonts w:ascii="仿宋_GB2312" w:hAnsi="仿宋_GB2312" w:cs="仿宋_GB2312" w:eastAsia="仿宋_GB2312"/>
                <w:sz w:val="24"/>
                <w:color w:val="000000"/>
              </w:rPr>
              <w:t>225国道东至博潭村上路口止）；</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b/>
                <w:color w:val="000000"/>
              </w:rPr>
              <w:t>服务范围：</w:t>
            </w:r>
            <w:r>
              <w:rPr>
                <w:rFonts w:ascii="仿宋_GB2312" w:hAnsi="仿宋_GB2312" w:cs="仿宋_GB2312" w:eastAsia="仿宋_GB2312"/>
                <w:sz w:val="24"/>
                <w:color w:val="000000"/>
              </w:rPr>
              <w:t>（以下所指服务范围包括内外环境）</w:t>
            </w:r>
          </w:p>
          <w:p>
            <w:pPr>
              <w:pStyle w:val="null3"/>
              <w:ind w:firstLine="480"/>
              <w:jc w:val="both"/>
            </w:pPr>
            <w:r>
              <w:rPr>
                <w:rFonts w:ascii="仿宋_GB2312" w:hAnsi="仿宋_GB2312" w:cs="仿宋_GB2312" w:eastAsia="仿宋_GB2312"/>
                <w:sz w:val="24"/>
                <w:color w:val="000000"/>
              </w:rPr>
              <w:t>服务区域</w:t>
            </w:r>
            <w:r>
              <w:rPr>
                <w:rFonts w:ascii="仿宋_GB2312" w:hAnsi="仿宋_GB2312" w:cs="仿宋_GB2312" w:eastAsia="仿宋_GB2312"/>
                <w:sz w:val="24"/>
                <w:color w:val="000000"/>
              </w:rPr>
              <w:t>各防制服务点的公共区域（包括市政大街、背街小巷、公共绿化带、公园广场、城中村、江河两岸、下水道等）、各行政机关、企事业单位（含住宅小区）、生产经营单位、超市、农贸市场、垃圾收集转运站（点）、建筑工地、学校、医院、车站、副食店、</w:t>
            </w:r>
            <w:r>
              <w:rPr>
                <w:rFonts w:ascii="仿宋_GB2312" w:hAnsi="仿宋_GB2312" w:cs="仿宋_GB2312" w:eastAsia="仿宋_GB2312"/>
                <w:sz w:val="24"/>
                <w:color w:val="000000"/>
              </w:rPr>
              <w:t>“六小”行业（小餐饮店、小食品经营店、小美容美发店、小旅店、小网吧和小歌舞厅）、宾馆酒家、屠宰场、废品收购点（站）、住宅小区、社区居民住宅区外环境等范围</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二、项目服务内容和标准：</w:t>
            </w:r>
          </w:p>
          <w:p>
            <w:pPr>
              <w:pStyle w:val="null3"/>
              <w:ind w:firstLine="480"/>
              <w:jc w:val="left"/>
            </w:pPr>
            <w:r>
              <w:rPr>
                <w:rFonts w:ascii="仿宋_GB2312" w:hAnsi="仿宋_GB2312" w:cs="仿宋_GB2312" w:eastAsia="仿宋_GB2312"/>
                <w:sz w:val="24"/>
                <w:color w:val="000000"/>
              </w:rPr>
              <w:t>（一）服务内容：鼠、蚊、蝇、蟑螂等</w:t>
            </w:r>
            <w:r>
              <w:rPr>
                <w:rFonts w:ascii="仿宋_GB2312" w:hAnsi="仿宋_GB2312" w:cs="仿宋_GB2312" w:eastAsia="仿宋_GB2312"/>
                <w:sz w:val="24"/>
                <w:color w:val="000000"/>
              </w:rPr>
              <w:t>“四害”的防制消杀及病媒孳生地排查和协助治理等；指导“三防”设施建设；规范放置和管理毒鼠屋。</w:t>
            </w:r>
          </w:p>
          <w:p>
            <w:pPr>
              <w:pStyle w:val="null3"/>
              <w:ind w:firstLine="480"/>
              <w:jc w:val="left"/>
            </w:pPr>
            <w:r>
              <w:rPr>
                <w:rFonts w:ascii="仿宋_GB2312" w:hAnsi="仿宋_GB2312" w:cs="仿宋_GB2312" w:eastAsia="仿宋_GB2312"/>
                <w:sz w:val="24"/>
                <w:color w:val="000000"/>
              </w:rPr>
              <w:t>（二）服务标准：病媒生物防制服务标准分为以下</w:t>
            </w:r>
            <w:r>
              <w:rPr>
                <w:rFonts w:ascii="仿宋_GB2312" w:hAnsi="仿宋_GB2312" w:cs="仿宋_GB2312" w:eastAsia="仿宋_GB2312"/>
                <w:sz w:val="24"/>
                <w:color w:val="000000"/>
              </w:rPr>
              <w:t>4项，每项必须达到国家标准C级水平，具体为：</w:t>
            </w:r>
          </w:p>
          <w:p>
            <w:pPr>
              <w:pStyle w:val="null3"/>
              <w:ind w:left="180" w:firstLine="580"/>
              <w:jc w:val="left"/>
            </w:pPr>
            <w:r>
              <w:rPr>
                <w:rFonts w:ascii="仿宋_GB2312" w:hAnsi="仿宋_GB2312" w:cs="仿宋_GB2312" w:eastAsia="仿宋_GB2312"/>
                <w:sz w:val="24"/>
                <w:color w:val="000000"/>
              </w:rPr>
              <w:t>1、鼠类：室内鼠密度阳性率小于或等于5%，外环境鼠密度路径指数小于或等于5。</w:t>
            </w:r>
          </w:p>
          <w:p>
            <w:pPr>
              <w:pStyle w:val="null3"/>
              <w:ind w:left="180" w:firstLine="580"/>
              <w:jc w:val="left"/>
            </w:pPr>
            <w:r>
              <w:rPr>
                <w:rFonts w:ascii="仿宋_GB2312" w:hAnsi="仿宋_GB2312" w:cs="仿宋_GB2312" w:eastAsia="仿宋_GB2312"/>
                <w:sz w:val="24"/>
                <w:color w:val="000000"/>
              </w:rPr>
              <w:t>2、蚊虫：小型积水蚊虫密度路径指数小于或等于0.8； 大中型水体中蚊幼阳性率小于或等于5%，密度指数小于或等于8只蚊幼和蛹/阳性勺。</w:t>
            </w:r>
          </w:p>
          <w:p>
            <w:pPr>
              <w:pStyle w:val="null3"/>
              <w:ind w:left="180" w:firstLine="580"/>
              <w:jc w:val="left"/>
            </w:pPr>
            <w:r>
              <w:rPr>
                <w:rFonts w:ascii="仿宋_GB2312" w:hAnsi="仿宋_GB2312" w:cs="仿宋_GB2312" w:eastAsia="仿宋_GB2312"/>
                <w:sz w:val="24"/>
                <w:color w:val="000000"/>
              </w:rPr>
              <w:t>3、蝇类：生产销售直接入口食品场所不得有蝇；室内有蝇房间阳性率小于或等于9%，密度指数小于或等于3只/间；室外蝇类孳生地阳性率小于或等于5% 。</w:t>
            </w:r>
          </w:p>
          <w:p>
            <w:pPr>
              <w:pStyle w:val="null3"/>
              <w:ind w:left="180" w:firstLine="580"/>
              <w:jc w:val="left"/>
            </w:pPr>
            <w:r>
              <w:rPr>
                <w:rFonts w:ascii="仿宋_GB2312" w:hAnsi="仿宋_GB2312" w:cs="仿宋_GB2312" w:eastAsia="仿宋_GB2312"/>
                <w:sz w:val="24"/>
                <w:color w:val="000000"/>
              </w:rPr>
              <w:t>4、蟑螂：成若虫侵害率小于或等于5%，大蠊的密度指数小于或等于5只/间，小蠊的密度指数小于或等于10只/间；卵鞘查获率为小于或等于3%，密度指数为小于或等于8只/间；蟑迹查获率小于或等于7%。</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标的名称：C04110000-公共卫生事件防控服务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color w:val="000000"/>
              </w:rPr>
              <w:t>一、B包服务区域和范围：</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b/>
                <w:color w:val="000000"/>
              </w:rPr>
              <w:t>服务区域：</w:t>
            </w:r>
            <w:r>
              <w:rPr>
                <w:rFonts w:ascii="仿宋_GB2312" w:hAnsi="仿宋_GB2312" w:cs="仿宋_GB2312" w:eastAsia="仿宋_GB2312"/>
                <w:sz w:val="24"/>
                <w:color w:val="000000"/>
              </w:rPr>
              <w:t>澄迈县城建成区的华成社区、文化北社区、钟寨社区、立新社区、光明社区、建国社区、中山社区、文化中社区、江南社区、塘口村、民泰小区。（城中区划分路线：从</w:t>
            </w:r>
            <w:r>
              <w:rPr>
                <w:rFonts w:ascii="仿宋_GB2312" w:hAnsi="仿宋_GB2312" w:cs="仿宋_GB2312" w:eastAsia="仿宋_GB2312"/>
                <w:sz w:val="24"/>
                <w:color w:val="000000"/>
              </w:rPr>
              <w:t>225国道红绿灯路口圆盘建筑物水体与中间绿化带至长寿圆盘、文化南路路口和长安路一巷路口止）；</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b/>
                <w:color w:val="000000"/>
              </w:rPr>
              <w:t>服务范围：</w:t>
            </w:r>
            <w:r>
              <w:rPr>
                <w:rFonts w:ascii="仿宋_GB2312" w:hAnsi="仿宋_GB2312" w:cs="仿宋_GB2312" w:eastAsia="仿宋_GB2312"/>
                <w:sz w:val="24"/>
                <w:color w:val="000000"/>
              </w:rPr>
              <w:t>（以下所指服务范围包括内外环境）</w:t>
            </w:r>
          </w:p>
          <w:p>
            <w:pPr>
              <w:pStyle w:val="null3"/>
              <w:ind w:firstLine="480"/>
              <w:jc w:val="both"/>
            </w:pPr>
            <w:r>
              <w:rPr>
                <w:rFonts w:ascii="仿宋_GB2312" w:hAnsi="仿宋_GB2312" w:cs="仿宋_GB2312" w:eastAsia="仿宋_GB2312"/>
                <w:sz w:val="24"/>
                <w:color w:val="000000"/>
              </w:rPr>
              <w:t>服务区域</w:t>
            </w:r>
            <w:r>
              <w:rPr>
                <w:rFonts w:ascii="仿宋_GB2312" w:hAnsi="仿宋_GB2312" w:cs="仿宋_GB2312" w:eastAsia="仿宋_GB2312"/>
                <w:sz w:val="24"/>
                <w:color w:val="000000"/>
              </w:rPr>
              <w:t>各防制服务点的公共区域（包括市政大街、背街小巷、公共绿化带、公园广场、城中村、江河两岸、下水道等）、各行政机关、企事业单位（含住宅小区）、生产经营单位、超市、农贸市场、垃圾收集转运站（点）、建筑工地、学校、医院、车站、副食店、</w:t>
            </w:r>
            <w:r>
              <w:rPr>
                <w:rFonts w:ascii="仿宋_GB2312" w:hAnsi="仿宋_GB2312" w:cs="仿宋_GB2312" w:eastAsia="仿宋_GB2312"/>
                <w:sz w:val="24"/>
                <w:color w:val="000000"/>
              </w:rPr>
              <w:t>“六小”行业（小餐饮店、小食品经营店、小美容美发店、小旅店、小网吧和小歌舞厅）、宾馆酒家、屠宰场、废品收购点（站）、住宅小区、社区居民住宅区外环境等范围</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二、项目服务内容和标准：</w:t>
            </w:r>
          </w:p>
          <w:p>
            <w:pPr>
              <w:pStyle w:val="null3"/>
              <w:ind w:firstLine="480"/>
              <w:jc w:val="left"/>
            </w:pPr>
            <w:r>
              <w:rPr>
                <w:rFonts w:ascii="仿宋_GB2312" w:hAnsi="仿宋_GB2312" w:cs="仿宋_GB2312" w:eastAsia="仿宋_GB2312"/>
                <w:sz w:val="24"/>
                <w:color w:val="000000"/>
              </w:rPr>
              <w:t>（一）服务内容：鼠、蚊、蝇、蟑螂等</w:t>
            </w:r>
            <w:r>
              <w:rPr>
                <w:rFonts w:ascii="仿宋_GB2312" w:hAnsi="仿宋_GB2312" w:cs="仿宋_GB2312" w:eastAsia="仿宋_GB2312"/>
                <w:sz w:val="24"/>
                <w:color w:val="000000"/>
              </w:rPr>
              <w:t>“四害”的防制消杀及病媒孳生地排查和协助治理等；指导“三防”设施建设；规范放置和管理毒鼠屋。</w:t>
            </w:r>
          </w:p>
          <w:p>
            <w:pPr>
              <w:pStyle w:val="null3"/>
              <w:ind w:firstLine="480"/>
              <w:jc w:val="left"/>
            </w:pPr>
            <w:r>
              <w:rPr>
                <w:rFonts w:ascii="仿宋_GB2312" w:hAnsi="仿宋_GB2312" w:cs="仿宋_GB2312" w:eastAsia="仿宋_GB2312"/>
                <w:sz w:val="24"/>
                <w:color w:val="000000"/>
              </w:rPr>
              <w:t>（二）服务标准：病媒生物防制服务标准分为以下</w:t>
            </w:r>
            <w:r>
              <w:rPr>
                <w:rFonts w:ascii="仿宋_GB2312" w:hAnsi="仿宋_GB2312" w:cs="仿宋_GB2312" w:eastAsia="仿宋_GB2312"/>
                <w:sz w:val="24"/>
                <w:color w:val="000000"/>
              </w:rPr>
              <w:t>4项，每项必须达到国家标准C级水平，具体为：</w:t>
            </w:r>
          </w:p>
          <w:p>
            <w:pPr>
              <w:pStyle w:val="null3"/>
              <w:ind w:left="180" w:firstLine="580"/>
              <w:jc w:val="left"/>
            </w:pPr>
            <w:r>
              <w:rPr>
                <w:rFonts w:ascii="仿宋_GB2312" w:hAnsi="仿宋_GB2312" w:cs="仿宋_GB2312" w:eastAsia="仿宋_GB2312"/>
                <w:sz w:val="24"/>
                <w:color w:val="000000"/>
              </w:rPr>
              <w:t>1、鼠类：室内鼠密度阳性率小于或等于5%，外环境鼠密度路径指数小于或等于5。</w:t>
            </w:r>
          </w:p>
          <w:p>
            <w:pPr>
              <w:pStyle w:val="null3"/>
              <w:ind w:left="180" w:firstLine="580"/>
              <w:jc w:val="left"/>
            </w:pPr>
            <w:r>
              <w:rPr>
                <w:rFonts w:ascii="仿宋_GB2312" w:hAnsi="仿宋_GB2312" w:cs="仿宋_GB2312" w:eastAsia="仿宋_GB2312"/>
                <w:sz w:val="24"/>
                <w:color w:val="000000"/>
              </w:rPr>
              <w:t>2、蚊虫：小型积水蚊虫密度路径指数小于或等于0.8； 大中型水体中蚊幼阳性率小于或等于5%，密度指数小于或等于8只蚊幼和蛹/阳性勺。</w:t>
            </w:r>
          </w:p>
          <w:p>
            <w:pPr>
              <w:pStyle w:val="null3"/>
              <w:ind w:left="180" w:firstLine="580"/>
              <w:jc w:val="left"/>
            </w:pPr>
            <w:r>
              <w:rPr>
                <w:rFonts w:ascii="仿宋_GB2312" w:hAnsi="仿宋_GB2312" w:cs="仿宋_GB2312" w:eastAsia="仿宋_GB2312"/>
                <w:sz w:val="24"/>
                <w:color w:val="000000"/>
              </w:rPr>
              <w:t>3、蝇类：生产销售直接入口食品场所不得有蝇；室内有蝇房间阳性率小于或等于9%，密度指数小于或等于3只/间；室外蝇类孳生地阳性率小于或等于5% 。</w:t>
            </w:r>
          </w:p>
          <w:p>
            <w:pPr>
              <w:pStyle w:val="null3"/>
              <w:ind w:left="180" w:firstLine="580"/>
              <w:jc w:val="left"/>
            </w:pPr>
            <w:r>
              <w:rPr>
                <w:rFonts w:ascii="仿宋_GB2312" w:hAnsi="仿宋_GB2312" w:cs="仿宋_GB2312" w:eastAsia="仿宋_GB2312"/>
                <w:sz w:val="24"/>
                <w:color w:val="000000"/>
              </w:rPr>
              <w:t>4、蟑螂：成若虫侵害率小于或等于5%，大蠊的密度指数小于或等于5只/间，小蠊的密度指数小于或等于10只/间；卵鞘查获率为小于或等于3%，密度指数为小于或等于8只/间；蟑迹查获率小于或等于7%。</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标的名称：C04110000-公共卫生事件防控服务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color w:val="000000"/>
              </w:rPr>
              <w:t>一、C包服务区域和范围：</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b/>
                <w:color w:val="000000"/>
              </w:rPr>
              <w:t>服务区域：</w:t>
            </w:r>
            <w:r>
              <w:rPr>
                <w:rFonts w:ascii="仿宋_GB2312" w:hAnsi="仿宋_GB2312" w:cs="仿宋_GB2312" w:eastAsia="仿宋_GB2312"/>
                <w:sz w:val="24"/>
                <w:color w:val="000000"/>
              </w:rPr>
              <w:t>澄迈县城建成区的大拉村、金马西社区、千秋社区、城西社区、大催村、江南社区西。（城西区划分路线：从</w:t>
            </w:r>
            <w:r>
              <w:rPr>
                <w:rFonts w:ascii="仿宋_GB2312" w:hAnsi="仿宋_GB2312" w:cs="仿宋_GB2312" w:eastAsia="仿宋_GB2312"/>
                <w:sz w:val="24"/>
                <w:color w:val="000000"/>
              </w:rPr>
              <w:t>225国道西至环城西路口与文化南路口交界处）；</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b/>
                <w:color w:val="000000"/>
              </w:rPr>
              <w:t>服务范围：</w:t>
            </w:r>
            <w:r>
              <w:rPr>
                <w:rFonts w:ascii="仿宋_GB2312" w:hAnsi="仿宋_GB2312" w:cs="仿宋_GB2312" w:eastAsia="仿宋_GB2312"/>
                <w:sz w:val="24"/>
                <w:color w:val="000000"/>
              </w:rPr>
              <w:t>（以下所指服务范围包括内外环境）</w:t>
            </w:r>
          </w:p>
          <w:p>
            <w:pPr>
              <w:pStyle w:val="null3"/>
              <w:ind w:firstLine="480"/>
              <w:jc w:val="both"/>
            </w:pPr>
            <w:r>
              <w:rPr>
                <w:rFonts w:ascii="仿宋_GB2312" w:hAnsi="仿宋_GB2312" w:cs="仿宋_GB2312" w:eastAsia="仿宋_GB2312"/>
                <w:sz w:val="24"/>
                <w:color w:val="000000"/>
              </w:rPr>
              <w:t>服务区域</w:t>
            </w:r>
            <w:r>
              <w:rPr>
                <w:rFonts w:ascii="仿宋_GB2312" w:hAnsi="仿宋_GB2312" w:cs="仿宋_GB2312" w:eastAsia="仿宋_GB2312"/>
                <w:sz w:val="24"/>
                <w:color w:val="000000"/>
              </w:rPr>
              <w:t>各防制服务点的公共区域（包括市政大街、背街小巷、公共绿化带、公园广场、城中村、江河两岸、下水道等）、各行政机关、企事业单位（含住宅小区）、生产经营单位、超市、农贸市场、垃圾收集转运站（点）、建筑工地、学校、医院、车站、副食店、</w:t>
            </w:r>
            <w:r>
              <w:rPr>
                <w:rFonts w:ascii="仿宋_GB2312" w:hAnsi="仿宋_GB2312" w:cs="仿宋_GB2312" w:eastAsia="仿宋_GB2312"/>
                <w:sz w:val="24"/>
                <w:color w:val="000000"/>
              </w:rPr>
              <w:t>“六小”行业（小餐饮店、小食品经营店、小美容美发店、小旅店、小网吧和小歌舞厅）、宾馆酒家、屠宰场、废品收购点（站）、住宅小区、社区居民住宅区外环境等范围</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二、项目服务内容和标准：</w:t>
            </w:r>
          </w:p>
          <w:p>
            <w:pPr>
              <w:pStyle w:val="null3"/>
              <w:ind w:firstLine="480"/>
              <w:jc w:val="left"/>
            </w:pPr>
            <w:r>
              <w:rPr>
                <w:rFonts w:ascii="仿宋_GB2312" w:hAnsi="仿宋_GB2312" w:cs="仿宋_GB2312" w:eastAsia="仿宋_GB2312"/>
                <w:sz w:val="24"/>
                <w:color w:val="000000"/>
              </w:rPr>
              <w:t>（一）服务内容：鼠、蚊、蝇、蟑螂等</w:t>
            </w:r>
            <w:r>
              <w:rPr>
                <w:rFonts w:ascii="仿宋_GB2312" w:hAnsi="仿宋_GB2312" w:cs="仿宋_GB2312" w:eastAsia="仿宋_GB2312"/>
                <w:sz w:val="24"/>
                <w:color w:val="000000"/>
              </w:rPr>
              <w:t>“四害”的防制消杀及病媒孳生地排查和协助治理等；指导“三防”设施建设；规范放置和管理毒鼠屋。</w:t>
            </w:r>
          </w:p>
          <w:p>
            <w:pPr>
              <w:pStyle w:val="null3"/>
              <w:ind w:firstLine="480"/>
              <w:jc w:val="left"/>
            </w:pPr>
            <w:r>
              <w:rPr>
                <w:rFonts w:ascii="仿宋_GB2312" w:hAnsi="仿宋_GB2312" w:cs="仿宋_GB2312" w:eastAsia="仿宋_GB2312"/>
                <w:sz w:val="24"/>
                <w:color w:val="000000"/>
              </w:rPr>
              <w:t>（二）服务标准：病媒生物防制服务标准分为以下</w:t>
            </w:r>
            <w:r>
              <w:rPr>
                <w:rFonts w:ascii="仿宋_GB2312" w:hAnsi="仿宋_GB2312" w:cs="仿宋_GB2312" w:eastAsia="仿宋_GB2312"/>
                <w:sz w:val="24"/>
                <w:color w:val="000000"/>
              </w:rPr>
              <w:t>4项，每项必须达到国家标准C级水平，具体为：</w:t>
            </w:r>
          </w:p>
          <w:p>
            <w:pPr>
              <w:pStyle w:val="null3"/>
              <w:ind w:left="180" w:firstLine="580"/>
              <w:jc w:val="left"/>
            </w:pPr>
            <w:r>
              <w:rPr>
                <w:rFonts w:ascii="仿宋_GB2312" w:hAnsi="仿宋_GB2312" w:cs="仿宋_GB2312" w:eastAsia="仿宋_GB2312"/>
                <w:sz w:val="24"/>
                <w:color w:val="000000"/>
              </w:rPr>
              <w:t>1、鼠类：室内鼠密度阳性率小于或等于5%，外环境鼠密度路径指数小于或等于5。</w:t>
            </w:r>
          </w:p>
          <w:p>
            <w:pPr>
              <w:pStyle w:val="null3"/>
              <w:ind w:left="180" w:firstLine="580"/>
              <w:jc w:val="left"/>
            </w:pPr>
            <w:r>
              <w:rPr>
                <w:rFonts w:ascii="仿宋_GB2312" w:hAnsi="仿宋_GB2312" w:cs="仿宋_GB2312" w:eastAsia="仿宋_GB2312"/>
                <w:sz w:val="24"/>
                <w:color w:val="000000"/>
              </w:rPr>
              <w:t>2、蚊虫：小型积水蚊虫密度路径指数小于或等于0.8； 大中型水体中蚊幼阳性率小于或等于5%，密度指数小于或等于8只蚊幼和蛹/阳性勺。</w:t>
            </w:r>
          </w:p>
          <w:p>
            <w:pPr>
              <w:pStyle w:val="null3"/>
              <w:ind w:left="180" w:firstLine="580"/>
              <w:jc w:val="left"/>
            </w:pPr>
            <w:r>
              <w:rPr>
                <w:rFonts w:ascii="仿宋_GB2312" w:hAnsi="仿宋_GB2312" w:cs="仿宋_GB2312" w:eastAsia="仿宋_GB2312"/>
                <w:sz w:val="24"/>
                <w:color w:val="000000"/>
              </w:rPr>
              <w:t>3、蝇类：生产销售直接入口食品场所不得有蝇；室内有蝇房间阳性率小于或等于9%，密度指数小于或等于3只/间；室外蝇类孳生地阳性率小于或等于5% 。</w:t>
            </w:r>
          </w:p>
          <w:p>
            <w:pPr>
              <w:pStyle w:val="null3"/>
              <w:ind w:left="180" w:firstLine="580"/>
              <w:jc w:val="left"/>
            </w:pPr>
            <w:r>
              <w:rPr>
                <w:rFonts w:ascii="仿宋_GB2312" w:hAnsi="仿宋_GB2312" w:cs="仿宋_GB2312" w:eastAsia="仿宋_GB2312"/>
                <w:sz w:val="24"/>
                <w:color w:val="000000"/>
              </w:rPr>
              <w:t>4、蟑螂：成若虫侵害率小于或等于5%，大蠊的密度指数小于或等于5只/间，小蠊的密度指数小于或等于10只/间；卵鞘查获率为小于或等于3%，密度指数为小于或等于8只/间；蟑迹查获率小于或等于7%。</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标的名称：C04110000-公共卫生事件防控服务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color w:val="000000"/>
              </w:rPr>
              <w:t>一、D包服务区域和范围：</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b/>
                <w:color w:val="000000"/>
              </w:rPr>
              <w:t>服务区域：</w:t>
            </w:r>
            <w:r>
              <w:rPr>
                <w:rFonts w:ascii="仿宋_GB2312" w:hAnsi="仿宋_GB2312" w:cs="仿宋_GB2312" w:eastAsia="仿宋_GB2312"/>
                <w:sz w:val="24"/>
                <w:color w:val="000000"/>
              </w:rPr>
              <w:t>中兴镇、仁兴镇镇墟及周边村庄病媒生物防制市场化服务；</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b/>
                <w:color w:val="000000"/>
              </w:rPr>
              <w:t>服务范围：</w:t>
            </w:r>
            <w:r>
              <w:rPr>
                <w:rFonts w:ascii="仿宋_GB2312" w:hAnsi="仿宋_GB2312" w:cs="仿宋_GB2312" w:eastAsia="仿宋_GB2312"/>
                <w:sz w:val="24"/>
                <w:color w:val="000000"/>
              </w:rPr>
              <w:t>（以下所指服务范围包括内外环境）</w:t>
            </w:r>
          </w:p>
          <w:p>
            <w:pPr>
              <w:pStyle w:val="null3"/>
              <w:ind w:firstLine="480"/>
              <w:jc w:val="both"/>
            </w:pPr>
            <w:r>
              <w:rPr>
                <w:rFonts w:ascii="仿宋_GB2312" w:hAnsi="仿宋_GB2312" w:cs="仿宋_GB2312" w:eastAsia="仿宋_GB2312"/>
                <w:sz w:val="24"/>
                <w:color w:val="000000"/>
              </w:rPr>
              <w:t>服务区域</w:t>
            </w:r>
            <w:r>
              <w:rPr>
                <w:rFonts w:ascii="仿宋_GB2312" w:hAnsi="仿宋_GB2312" w:cs="仿宋_GB2312" w:eastAsia="仿宋_GB2312"/>
                <w:sz w:val="24"/>
                <w:color w:val="000000"/>
              </w:rPr>
              <w:t>各防制服务点的公共区域（包括市政大街、背街小巷、公共绿化带、公园广场、城中村、江河两岸、下水道等）、各行政机关、企事业单位（含住宅小区）、生产经营单位、超市、农贸市场、垃圾收集转运站（点）、建筑工地、学校、医院、车站、副食店、</w:t>
            </w:r>
            <w:r>
              <w:rPr>
                <w:rFonts w:ascii="仿宋_GB2312" w:hAnsi="仿宋_GB2312" w:cs="仿宋_GB2312" w:eastAsia="仿宋_GB2312"/>
                <w:sz w:val="24"/>
                <w:color w:val="000000"/>
              </w:rPr>
              <w:t>“六小”行业（小餐饮店、小食品经营店、小美容美发店、小旅店、小网吧和小歌舞厅）、宾馆酒家、屠宰场、废品收购点（站）、住宅小区、社区居民住宅区外环境等范围</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二、项目服务内容和标准：</w:t>
            </w:r>
          </w:p>
          <w:p>
            <w:pPr>
              <w:pStyle w:val="null3"/>
              <w:ind w:firstLine="480"/>
              <w:jc w:val="left"/>
            </w:pPr>
            <w:r>
              <w:rPr>
                <w:rFonts w:ascii="仿宋_GB2312" w:hAnsi="仿宋_GB2312" w:cs="仿宋_GB2312" w:eastAsia="仿宋_GB2312"/>
                <w:sz w:val="24"/>
                <w:color w:val="000000"/>
              </w:rPr>
              <w:t>（一）服务内容：鼠、蚊、蝇、蟑螂等</w:t>
            </w:r>
            <w:r>
              <w:rPr>
                <w:rFonts w:ascii="仿宋_GB2312" w:hAnsi="仿宋_GB2312" w:cs="仿宋_GB2312" w:eastAsia="仿宋_GB2312"/>
                <w:sz w:val="24"/>
                <w:color w:val="000000"/>
              </w:rPr>
              <w:t>“四害”的防制消杀及病媒孳生地排查和协助治理等；指导“三防”设施建设；规范放置和管理毒鼠屋。</w:t>
            </w:r>
          </w:p>
          <w:p>
            <w:pPr>
              <w:pStyle w:val="null3"/>
              <w:ind w:firstLine="480"/>
              <w:jc w:val="left"/>
            </w:pPr>
            <w:r>
              <w:rPr>
                <w:rFonts w:ascii="仿宋_GB2312" w:hAnsi="仿宋_GB2312" w:cs="仿宋_GB2312" w:eastAsia="仿宋_GB2312"/>
                <w:sz w:val="24"/>
                <w:color w:val="000000"/>
              </w:rPr>
              <w:t>（二）服务标准：病媒生物防制服务标准分为以下</w:t>
            </w:r>
            <w:r>
              <w:rPr>
                <w:rFonts w:ascii="仿宋_GB2312" w:hAnsi="仿宋_GB2312" w:cs="仿宋_GB2312" w:eastAsia="仿宋_GB2312"/>
                <w:sz w:val="24"/>
                <w:color w:val="000000"/>
              </w:rPr>
              <w:t>4项，每项必须达到国家标准C级水平，具体为：</w:t>
            </w:r>
          </w:p>
          <w:p>
            <w:pPr>
              <w:pStyle w:val="null3"/>
              <w:ind w:left="180" w:firstLine="580"/>
              <w:jc w:val="left"/>
            </w:pPr>
            <w:r>
              <w:rPr>
                <w:rFonts w:ascii="仿宋_GB2312" w:hAnsi="仿宋_GB2312" w:cs="仿宋_GB2312" w:eastAsia="仿宋_GB2312"/>
                <w:sz w:val="24"/>
                <w:color w:val="000000"/>
              </w:rPr>
              <w:t>1、鼠类：室内鼠密度阳性率小于或等于5%，外环境鼠密度路径指数小于或等于5。</w:t>
            </w:r>
          </w:p>
          <w:p>
            <w:pPr>
              <w:pStyle w:val="null3"/>
              <w:ind w:left="180" w:firstLine="580"/>
              <w:jc w:val="left"/>
            </w:pPr>
            <w:r>
              <w:rPr>
                <w:rFonts w:ascii="仿宋_GB2312" w:hAnsi="仿宋_GB2312" w:cs="仿宋_GB2312" w:eastAsia="仿宋_GB2312"/>
                <w:sz w:val="24"/>
                <w:color w:val="000000"/>
              </w:rPr>
              <w:t>2、蚊虫：小型积水蚊虫密度路径指数小于或等于0.8； 大中型水体中蚊幼阳性率小于或等于5%，密度指数小于或等于8只蚊幼和蛹/阳性勺。</w:t>
            </w:r>
          </w:p>
          <w:p>
            <w:pPr>
              <w:pStyle w:val="null3"/>
              <w:ind w:left="180" w:firstLine="580"/>
              <w:jc w:val="left"/>
            </w:pPr>
            <w:r>
              <w:rPr>
                <w:rFonts w:ascii="仿宋_GB2312" w:hAnsi="仿宋_GB2312" w:cs="仿宋_GB2312" w:eastAsia="仿宋_GB2312"/>
                <w:sz w:val="24"/>
                <w:color w:val="000000"/>
              </w:rPr>
              <w:t>3、蝇类：生产销售直接入口食品场所不得有蝇；室内有蝇房间阳性率小于或等于9%，密度指数小于或等于3只/间；室外蝇类孳生地阳性率小于或等于5% 。</w:t>
            </w:r>
          </w:p>
          <w:p>
            <w:pPr>
              <w:pStyle w:val="null3"/>
              <w:ind w:left="180" w:firstLine="580"/>
              <w:jc w:val="left"/>
            </w:pPr>
            <w:r>
              <w:rPr>
                <w:rFonts w:ascii="仿宋_GB2312" w:hAnsi="仿宋_GB2312" w:cs="仿宋_GB2312" w:eastAsia="仿宋_GB2312"/>
                <w:sz w:val="24"/>
                <w:color w:val="000000"/>
              </w:rPr>
              <w:t>4、蟑螂：成若虫侵害率小于或等于5%，大蠊的密度指数小于或等于5只/间，小蠊的密度指数小于或等于10只/间；卵鞘查获率为小于或等于3%，密度指数为小于或等于8只/间；蟑迹查获率小于或等于7%。</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标的名称：C04110000-公共卫生事件防控服务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color w:val="000000"/>
              </w:rPr>
              <w:t>一、E包服务区域和范围：</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b/>
                <w:color w:val="000000"/>
              </w:rPr>
              <w:t>服务区域：</w:t>
            </w:r>
            <w:r>
              <w:rPr>
                <w:rFonts w:ascii="仿宋_GB2312" w:hAnsi="仿宋_GB2312" w:cs="仿宋_GB2312" w:eastAsia="仿宋_GB2312"/>
                <w:sz w:val="24"/>
                <w:color w:val="000000"/>
              </w:rPr>
              <w:t>加乐镇、文儒镇镇墟及周边村庄病媒生物防制市场化服务；</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b/>
                <w:color w:val="000000"/>
              </w:rPr>
              <w:t>服务范围：</w:t>
            </w:r>
            <w:r>
              <w:rPr>
                <w:rFonts w:ascii="仿宋_GB2312" w:hAnsi="仿宋_GB2312" w:cs="仿宋_GB2312" w:eastAsia="仿宋_GB2312"/>
                <w:sz w:val="24"/>
                <w:color w:val="000000"/>
              </w:rPr>
              <w:t>（以下所指服务范围包括内外环境）</w:t>
            </w:r>
          </w:p>
          <w:p>
            <w:pPr>
              <w:pStyle w:val="null3"/>
              <w:ind w:firstLine="480"/>
              <w:jc w:val="both"/>
            </w:pPr>
            <w:r>
              <w:rPr>
                <w:rFonts w:ascii="仿宋_GB2312" w:hAnsi="仿宋_GB2312" w:cs="仿宋_GB2312" w:eastAsia="仿宋_GB2312"/>
                <w:sz w:val="24"/>
                <w:color w:val="000000"/>
              </w:rPr>
              <w:t>服务区域</w:t>
            </w:r>
            <w:r>
              <w:rPr>
                <w:rFonts w:ascii="仿宋_GB2312" w:hAnsi="仿宋_GB2312" w:cs="仿宋_GB2312" w:eastAsia="仿宋_GB2312"/>
                <w:sz w:val="24"/>
                <w:color w:val="000000"/>
              </w:rPr>
              <w:t>各防制服务点的公共区域（包括市政大街、背街小巷、公共绿化带、公园广场、城中村、江河两岸、下水道等）、各行政机关、企事业单位（含住宅小区）、生产经营单位、超市、农贸市场、垃圾收集转运站（点）、建筑工地、学校、医院、车站、副食店、</w:t>
            </w:r>
            <w:r>
              <w:rPr>
                <w:rFonts w:ascii="仿宋_GB2312" w:hAnsi="仿宋_GB2312" w:cs="仿宋_GB2312" w:eastAsia="仿宋_GB2312"/>
                <w:sz w:val="24"/>
                <w:color w:val="000000"/>
              </w:rPr>
              <w:t>“六小”行业（小餐饮店、小食品经营店、小美容美发店、小旅店、小网吧和小歌舞厅）、宾馆酒家、屠宰场、废品收购点（站）、住宅小区、社区居民住宅区外环境等范围</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二、项目服务内容和标准：</w:t>
            </w:r>
          </w:p>
          <w:p>
            <w:pPr>
              <w:pStyle w:val="null3"/>
              <w:ind w:firstLine="480"/>
              <w:jc w:val="left"/>
            </w:pPr>
            <w:r>
              <w:rPr>
                <w:rFonts w:ascii="仿宋_GB2312" w:hAnsi="仿宋_GB2312" w:cs="仿宋_GB2312" w:eastAsia="仿宋_GB2312"/>
                <w:sz w:val="24"/>
                <w:color w:val="000000"/>
              </w:rPr>
              <w:t>（一）服务内容：鼠、蚊、蝇、蟑螂等</w:t>
            </w:r>
            <w:r>
              <w:rPr>
                <w:rFonts w:ascii="仿宋_GB2312" w:hAnsi="仿宋_GB2312" w:cs="仿宋_GB2312" w:eastAsia="仿宋_GB2312"/>
                <w:sz w:val="24"/>
                <w:color w:val="000000"/>
              </w:rPr>
              <w:t>“四害”的防制消杀及病媒孳生地排查和协助治理等；指导“三防”设施建设；规范放置和管理毒鼠屋。</w:t>
            </w:r>
          </w:p>
          <w:p>
            <w:pPr>
              <w:pStyle w:val="null3"/>
              <w:ind w:firstLine="480"/>
              <w:jc w:val="left"/>
            </w:pPr>
            <w:r>
              <w:rPr>
                <w:rFonts w:ascii="仿宋_GB2312" w:hAnsi="仿宋_GB2312" w:cs="仿宋_GB2312" w:eastAsia="仿宋_GB2312"/>
                <w:sz w:val="24"/>
                <w:color w:val="000000"/>
              </w:rPr>
              <w:t>（二）服务标准：病媒生物防制服务标准分为以下</w:t>
            </w:r>
            <w:r>
              <w:rPr>
                <w:rFonts w:ascii="仿宋_GB2312" w:hAnsi="仿宋_GB2312" w:cs="仿宋_GB2312" w:eastAsia="仿宋_GB2312"/>
                <w:sz w:val="24"/>
                <w:color w:val="000000"/>
              </w:rPr>
              <w:t>4项，每项必须达到国家标准C级水平，具体为：</w:t>
            </w:r>
          </w:p>
          <w:p>
            <w:pPr>
              <w:pStyle w:val="null3"/>
              <w:ind w:left="180" w:firstLine="580"/>
              <w:jc w:val="left"/>
            </w:pPr>
            <w:r>
              <w:rPr>
                <w:rFonts w:ascii="仿宋_GB2312" w:hAnsi="仿宋_GB2312" w:cs="仿宋_GB2312" w:eastAsia="仿宋_GB2312"/>
                <w:sz w:val="24"/>
                <w:color w:val="000000"/>
              </w:rPr>
              <w:t>1、鼠类：室内鼠密度阳性率小于或等于5%，外环境鼠密度路径指数小于或等于5。</w:t>
            </w:r>
          </w:p>
          <w:p>
            <w:pPr>
              <w:pStyle w:val="null3"/>
              <w:ind w:left="180" w:firstLine="580"/>
              <w:jc w:val="left"/>
            </w:pPr>
            <w:r>
              <w:rPr>
                <w:rFonts w:ascii="仿宋_GB2312" w:hAnsi="仿宋_GB2312" w:cs="仿宋_GB2312" w:eastAsia="仿宋_GB2312"/>
                <w:sz w:val="24"/>
                <w:color w:val="000000"/>
              </w:rPr>
              <w:t>2、蚊虫：小型积水蚊虫密度路径指数小于或等于0.8； 大中型水体中蚊幼阳性率小于或等于5%，密度指数小于或等于8只蚊幼和蛹/阳性勺。</w:t>
            </w:r>
          </w:p>
          <w:p>
            <w:pPr>
              <w:pStyle w:val="null3"/>
              <w:ind w:left="180" w:firstLine="580"/>
              <w:jc w:val="left"/>
            </w:pPr>
            <w:r>
              <w:rPr>
                <w:rFonts w:ascii="仿宋_GB2312" w:hAnsi="仿宋_GB2312" w:cs="仿宋_GB2312" w:eastAsia="仿宋_GB2312"/>
                <w:sz w:val="24"/>
                <w:color w:val="000000"/>
              </w:rPr>
              <w:t>3、蝇类：生产销售直接入口食品场所不得有蝇；室内有蝇房间阳性率小于或等于9%，密度指数小于或等于3只/间；室外蝇类孳生地阳性率小于或等于5% 。</w:t>
            </w:r>
          </w:p>
          <w:p>
            <w:pPr>
              <w:pStyle w:val="null3"/>
              <w:ind w:left="180" w:firstLine="580"/>
              <w:jc w:val="left"/>
            </w:pPr>
            <w:r>
              <w:rPr>
                <w:rFonts w:ascii="仿宋_GB2312" w:hAnsi="仿宋_GB2312" w:cs="仿宋_GB2312" w:eastAsia="仿宋_GB2312"/>
                <w:sz w:val="24"/>
                <w:color w:val="000000"/>
              </w:rPr>
              <w:t>4、蟑螂：成若虫侵害率小于或等于5%，大蠊的密度指数小于或等于5只/间，小蠊的密度指数小于或等于10只/间；卵鞘查获率为小于或等于3%，密度指数为小于或等于8只/间；蟑迹查获率小于或等于7%。</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标的名称：C04110000-公共卫生事件防控服务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240"/>
              <w:jc w:val="both"/>
            </w:pPr>
            <w:r>
              <w:rPr>
                <w:rFonts w:ascii="仿宋_GB2312" w:hAnsi="仿宋_GB2312" w:cs="仿宋_GB2312" w:eastAsia="仿宋_GB2312"/>
                <w:sz w:val="24"/>
                <w:color w:val="000000"/>
              </w:rPr>
              <w:t>一、F包服务区域和范围：</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b/>
                <w:color w:val="000000"/>
              </w:rPr>
              <w:t>服务区域：</w:t>
            </w:r>
            <w:r>
              <w:rPr>
                <w:rFonts w:ascii="仿宋_GB2312" w:hAnsi="仿宋_GB2312" w:cs="仿宋_GB2312" w:eastAsia="仿宋_GB2312"/>
                <w:sz w:val="24"/>
                <w:color w:val="000000"/>
              </w:rPr>
              <w:t>永发镇、瑞溪镇</w:t>
            </w:r>
            <w:r>
              <w:rPr>
                <w:rFonts w:ascii="仿宋_GB2312" w:hAnsi="仿宋_GB2312" w:cs="仿宋_GB2312" w:eastAsia="仿宋_GB2312"/>
                <w:sz w:val="24"/>
                <w:color w:val="000000"/>
              </w:rPr>
              <w:t>镇墟及周边村庄病媒生物防制市场化服务；</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b/>
                <w:color w:val="000000"/>
              </w:rPr>
              <w:t>服务范围：</w:t>
            </w:r>
            <w:r>
              <w:rPr>
                <w:rFonts w:ascii="仿宋_GB2312" w:hAnsi="仿宋_GB2312" w:cs="仿宋_GB2312" w:eastAsia="仿宋_GB2312"/>
                <w:sz w:val="24"/>
                <w:color w:val="000000"/>
              </w:rPr>
              <w:t>（以下所指服务范围包括内外环境）</w:t>
            </w:r>
          </w:p>
          <w:p>
            <w:pPr>
              <w:pStyle w:val="null3"/>
              <w:ind w:firstLine="480"/>
              <w:jc w:val="both"/>
            </w:pPr>
            <w:r>
              <w:rPr>
                <w:rFonts w:ascii="仿宋_GB2312" w:hAnsi="仿宋_GB2312" w:cs="仿宋_GB2312" w:eastAsia="仿宋_GB2312"/>
                <w:sz w:val="24"/>
                <w:color w:val="000000"/>
              </w:rPr>
              <w:t>服务区域</w:t>
            </w:r>
            <w:r>
              <w:rPr>
                <w:rFonts w:ascii="仿宋_GB2312" w:hAnsi="仿宋_GB2312" w:cs="仿宋_GB2312" w:eastAsia="仿宋_GB2312"/>
                <w:sz w:val="24"/>
                <w:color w:val="000000"/>
              </w:rPr>
              <w:t>各防制服务点的公共区域（包括市政大街、背街小巷、公共绿化带、公园广场、城中村、江河两岸、下水道等）、各行政机关、企事业单位（含住宅小区）、生产经营单位、超市、农贸市场、垃圾收集转运站（点）、建筑工地、学校、医院、车站、副食店、</w:t>
            </w:r>
            <w:r>
              <w:rPr>
                <w:rFonts w:ascii="仿宋_GB2312" w:hAnsi="仿宋_GB2312" w:cs="仿宋_GB2312" w:eastAsia="仿宋_GB2312"/>
                <w:sz w:val="24"/>
                <w:color w:val="000000"/>
              </w:rPr>
              <w:t>“六小”行业（小餐饮店、小食品经营店、小美容美发店、小旅店、小网吧和小歌舞厅）、宾馆酒家、屠宰场、废品收购点（站）、住宅小区、社区居民住宅区外环境等范围</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二、项目服务内容和标准：</w:t>
            </w:r>
          </w:p>
          <w:p>
            <w:pPr>
              <w:pStyle w:val="null3"/>
              <w:ind w:firstLine="480"/>
              <w:jc w:val="left"/>
            </w:pPr>
            <w:r>
              <w:rPr>
                <w:rFonts w:ascii="仿宋_GB2312" w:hAnsi="仿宋_GB2312" w:cs="仿宋_GB2312" w:eastAsia="仿宋_GB2312"/>
                <w:sz w:val="24"/>
                <w:color w:val="000000"/>
              </w:rPr>
              <w:t>（一）服务内容：鼠、蚊、蝇、蟑螂等</w:t>
            </w:r>
            <w:r>
              <w:rPr>
                <w:rFonts w:ascii="仿宋_GB2312" w:hAnsi="仿宋_GB2312" w:cs="仿宋_GB2312" w:eastAsia="仿宋_GB2312"/>
                <w:sz w:val="24"/>
                <w:color w:val="000000"/>
              </w:rPr>
              <w:t>“四害”的防制消杀及病媒孳生地排查和协助治理等；指导“三防”设施建设；规范放置和管理毒鼠屋。</w:t>
            </w:r>
          </w:p>
          <w:p>
            <w:pPr>
              <w:pStyle w:val="null3"/>
              <w:ind w:firstLine="480"/>
              <w:jc w:val="left"/>
            </w:pPr>
            <w:r>
              <w:rPr>
                <w:rFonts w:ascii="仿宋_GB2312" w:hAnsi="仿宋_GB2312" w:cs="仿宋_GB2312" w:eastAsia="仿宋_GB2312"/>
                <w:sz w:val="24"/>
                <w:color w:val="000000"/>
              </w:rPr>
              <w:t>（二）服务标准：病媒生物防制服务标准分为以下</w:t>
            </w:r>
            <w:r>
              <w:rPr>
                <w:rFonts w:ascii="仿宋_GB2312" w:hAnsi="仿宋_GB2312" w:cs="仿宋_GB2312" w:eastAsia="仿宋_GB2312"/>
                <w:sz w:val="24"/>
                <w:color w:val="000000"/>
              </w:rPr>
              <w:t>4项，每项必须达到国家标准C级水平，具体为：</w:t>
            </w:r>
          </w:p>
          <w:p>
            <w:pPr>
              <w:pStyle w:val="null3"/>
              <w:ind w:left="180" w:firstLine="580"/>
              <w:jc w:val="left"/>
            </w:pPr>
            <w:r>
              <w:rPr>
                <w:rFonts w:ascii="仿宋_GB2312" w:hAnsi="仿宋_GB2312" w:cs="仿宋_GB2312" w:eastAsia="仿宋_GB2312"/>
                <w:sz w:val="24"/>
                <w:color w:val="000000"/>
              </w:rPr>
              <w:t>1、鼠类：室内鼠密度阳性率小于或等于5%，外环境鼠密度路径指数小于或等于5。</w:t>
            </w:r>
          </w:p>
          <w:p>
            <w:pPr>
              <w:pStyle w:val="null3"/>
              <w:ind w:left="180" w:firstLine="580"/>
              <w:jc w:val="left"/>
            </w:pPr>
            <w:r>
              <w:rPr>
                <w:rFonts w:ascii="仿宋_GB2312" w:hAnsi="仿宋_GB2312" w:cs="仿宋_GB2312" w:eastAsia="仿宋_GB2312"/>
                <w:sz w:val="24"/>
                <w:color w:val="000000"/>
              </w:rPr>
              <w:t>2、蚊虫：小型积水蚊虫密度路径指数小于或等于0.8； 大中型水体中蚊幼阳性率小于或等于5%，密度指数小于或等于8只蚊幼和蛹/阳性勺。</w:t>
            </w:r>
          </w:p>
          <w:p>
            <w:pPr>
              <w:pStyle w:val="null3"/>
              <w:ind w:left="180" w:firstLine="580"/>
              <w:jc w:val="left"/>
            </w:pPr>
            <w:r>
              <w:rPr>
                <w:rFonts w:ascii="仿宋_GB2312" w:hAnsi="仿宋_GB2312" w:cs="仿宋_GB2312" w:eastAsia="仿宋_GB2312"/>
                <w:sz w:val="24"/>
                <w:color w:val="000000"/>
              </w:rPr>
              <w:t>3、蝇类：生产销售直接入口食品场所不得有蝇；室内有蝇房间阳性率小于或等于9%，密度指数小于或等于3只/间；室外蝇类孳生地阳性率小于或等于5% 。</w:t>
            </w:r>
          </w:p>
          <w:p>
            <w:pPr>
              <w:pStyle w:val="null3"/>
              <w:ind w:left="180" w:firstLine="580"/>
              <w:jc w:val="left"/>
            </w:pPr>
            <w:r>
              <w:rPr>
                <w:rFonts w:ascii="仿宋_GB2312" w:hAnsi="仿宋_GB2312" w:cs="仿宋_GB2312" w:eastAsia="仿宋_GB2312"/>
                <w:sz w:val="24"/>
                <w:color w:val="000000"/>
              </w:rPr>
              <w:t>4、蟑螂：成若虫侵害率小于或等于5%，大蠊的密度指数小于或等于5只/间，小蠊的密度指数小于或等于10只/间；卵鞘查获率为小于或等于3%，密度指数为小于或等于8只/间；蟑迹查获率小于或等于7%。</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标的名称：C04110000-公共卫生事件防控服务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240"/>
              <w:jc w:val="both"/>
            </w:pPr>
            <w:r>
              <w:rPr>
                <w:rFonts w:ascii="仿宋_GB2312" w:hAnsi="仿宋_GB2312" w:cs="仿宋_GB2312" w:eastAsia="仿宋_GB2312"/>
                <w:sz w:val="24"/>
                <w:color w:val="000000"/>
              </w:rPr>
              <w:t>一、G</w:t>
            </w:r>
            <w:r>
              <w:rPr>
                <w:rFonts w:ascii="仿宋_GB2312" w:hAnsi="仿宋_GB2312" w:cs="仿宋_GB2312" w:eastAsia="仿宋_GB2312"/>
                <w:sz w:val="24"/>
                <w:color w:val="000000"/>
              </w:rPr>
              <w:t>包服务区域和范围：</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b/>
                <w:color w:val="000000"/>
              </w:rPr>
              <w:t>服务区域：</w:t>
            </w:r>
            <w:r>
              <w:rPr>
                <w:rFonts w:ascii="仿宋_GB2312" w:hAnsi="仿宋_GB2312" w:cs="仿宋_GB2312" w:eastAsia="仿宋_GB2312"/>
                <w:sz w:val="24"/>
                <w:color w:val="000000"/>
              </w:rPr>
              <w:t>老城镇、大丰镇</w:t>
            </w:r>
            <w:r>
              <w:rPr>
                <w:rFonts w:ascii="仿宋_GB2312" w:hAnsi="仿宋_GB2312" w:cs="仿宋_GB2312" w:eastAsia="仿宋_GB2312"/>
                <w:sz w:val="24"/>
                <w:color w:val="000000"/>
              </w:rPr>
              <w:t>镇墟及周边村庄病媒生物防制市场化服务；</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b/>
                <w:color w:val="000000"/>
              </w:rPr>
              <w:t>服务范围：</w:t>
            </w:r>
            <w:r>
              <w:rPr>
                <w:rFonts w:ascii="仿宋_GB2312" w:hAnsi="仿宋_GB2312" w:cs="仿宋_GB2312" w:eastAsia="仿宋_GB2312"/>
                <w:sz w:val="24"/>
                <w:color w:val="000000"/>
              </w:rPr>
              <w:t>（以下所指服务范围包括内外环境）</w:t>
            </w:r>
          </w:p>
          <w:p>
            <w:pPr>
              <w:pStyle w:val="null3"/>
              <w:ind w:firstLine="480"/>
              <w:jc w:val="both"/>
            </w:pPr>
            <w:r>
              <w:rPr>
                <w:rFonts w:ascii="仿宋_GB2312" w:hAnsi="仿宋_GB2312" w:cs="仿宋_GB2312" w:eastAsia="仿宋_GB2312"/>
                <w:sz w:val="24"/>
                <w:color w:val="000000"/>
              </w:rPr>
              <w:t>服务区域</w:t>
            </w:r>
            <w:r>
              <w:rPr>
                <w:rFonts w:ascii="仿宋_GB2312" w:hAnsi="仿宋_GB2312" w:cs="仿宋_GB2312" w:eastAsia="仿宋_GB2312"/>
                <w:sz w:val="24"/>
                <w:color w:val="000000"/>
              </w:rPr>
              <w:t>各防制服务点的公共区域（包括市政大街、背街小巷、公共绿化带、公园广场、城中村、江河两岸、下水道等）、各行政机关、企事业单位（含住宅小区）、生产经营单位、超市、农贸市场、垃圾收集转运站（点）、建筑工地、学校、医院、车站、副食店、</w:t>
            </w:r>
            <w:r>
              <w:rPr>
                <w:rFonts w:ascii="仿宋_GB2312" w:hAnsi="仿宋_GB2312" w:cs="仿宋_GB2312" w:eastAsia="仿宋_GB2312"/>
                <w:sz w:val="24"/>
                <w:color w:val="000000"/>
              </w:rPr>
              <w:t>“六小”行业（小餐饮店、小食品经营店、小美容美发店、小旅店、小网吧和小歌舞厅）、宾馆酒家、屠宰场、废品收购点（站）、住宅小区、社区居民住宅区外环境等范围</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二、项目服务内容和标准：</w:t>
            </w:r>
          </w:p>
          <w:p>
            <w:pPr>
              <w:pStyle w:val="null3"/>
              <w:ind w:firstLine="480"/>
              <w:jc w:val="left"/>
            </w:pPr>
            <w:r>
              <w:rPr>
                <w:rFonts w:ascii="仿宋_GB2312" w:hAnsi="仿宋_GB2312" w:cs="仿宋_GB2312" w:eastAsia="仿宋_GB2312"/>
                <w:sz w:val="24"/>
                <w:color w:val="000000"/>
              </w:rPr>
              <w:t>（一）服务内容：鼠、蚊、蝇、蟑螂等</w:t>
            </w:r>
            <w:r>
              <w:rPr>
                <w:rFonts w:ascii="仿宋_GB2312" w:hAnsi="仿宋_GB2312" w:cs="仿宋_GB2312" w:eastAsia="仿宋_GB2312"/>
                <w:sz w:val="24"/>
                <w:color w:val="000000"/>
              </w:rPr>
              <w:t>“四害”的防制消杀及病媒孳生地排查和协助治理等；指导“三防”设施建设；规范放置和管理毒鼠屋。</w:t>
            </w:r>
          </w:p>
          <w:p>
            <w:pPr>
              <w:pStyle w:val="null3"/>
              <w:ind w:firstLine="480"/>
              <w:jc w:val="left"/>
            </w:pPr>
            <w:r>
              <w:rPr>
                <w:rFonts w:ascii="仿宋_GB2312" w:hAnsi="仿宋_GB2312" w:cs="仿宋_GB2312" w:eastAsia="仿宋_GB2312"/>
                <w:sz w:val="24"/>
                <w:color w:val="000000"/>
              </w:rPr>
              <w:t>（二）服务标准：病媒生物防制服务标准分为以下</w:t>
            </w:r>
            <w:r>
              <w:rPr>
                <w:rFonts w:ascii="仿宋_GB2312" w:hAnsi="仿宋_GB2312" w:cs="仿宋_GB2312" w:eastAsia="仿宋_GB2312"/>
                <w:sz w:val="24"/>
                <w:color w:val="000000"/>
              </w:rPr>
              <w:t>4项，每项必须达到国家标准C级水平，具体为：</w:t>
            </w:r>
          </w:p>
          <w:p>
            <w:pPr>
              <w:pStyle w:val="null3"/>
              <w:ind w:left="180" w:firstLine="580"/>
              <w:jc w:val="left"/>
            </w:pPr>
            <w:r>
              <w:rPr>
                <w:rFonts w:ascii="仿宋_GB2312" w:hAnsi="仿宋_GB2312" w:cs="仿宋_GB2312" w:eastAsia="仿宋_GB2312"/>
                <w:sz w:val="24"/>
                <w:color w:val="000000"/>
              </w:rPr>
              <w:t>1、鼠类：室内鼠密度阳性率小于或等于5%，外环境鼠密度路径指数小于或等于5。</w:t>
            </w:r>
          </w:p>
          <w:p>
            <w:pPr>
              <w:pStyle w:val="null3"/>
              <w:ind w:left="180" w:firstLine="580"/>
              <w:jc w:val="left"/>
            </w:pPr>
            <w:r>
              <w:rPr>
                <w:rFonts w:ascii="仿宋_GB2312" w:hAnsi="仿宋_GB2312" w:cs="仿宋_GB2312" w:eastAsia="仿宋_GB2312"/>
                <w:sz w:val="24"/>
                <w:color w:val="000000"/>
              </w:rPr>
              <w:t>2、蚊虫：小型积水蚊虫密度路径指数小于或等于0.8； 大中型水体中蚊幼阳性率小于或等于5%，密度指数小于或等于8只蚊幼和蛹/阳性勺。</w:t>
            </w:r>
          </w:p>
          <w:p>
            <w:pPr>
              <w:pStyle w:val="null3"/>
              <w:ind w:left="180" w:firstLine="580"/>
              <w:jc w:val="left"/>
            </w:pPr>
            <w:r>
              <w:rPr>
                <w:rFonts w:ascii="仿宋_GB2312" w:hAnsi="仿宋_GB2312" w:cs="仿宋_GB2312" w:eastAsia="仿宋_GB2312"/>
                <w:sz w:val="24"/>
                <w:color w:val="000000"/>
              </w:rPr>
              <w:t>3、蝇类：生产销售直接入口食品场所不得有蝇；室内有蝇房间阳性率小于或等于9%，密度指数小于或等于3只/间；室外蝇类孳生地阳性率小于或等于5% 。</w:t>
            </w:r>
          </w:p>
          <w:p>
            <w:pPr>
              <w:pStyle w:val="null3"/>
              <w:ind w:left="180" w:firstLine="580"/>
              <w:jc w:val="left"/>
            </w:pPr>
            <w:r>
              <w:rPr>
                <w:rFonts w:ascii="仿宋_GB2312" w:hAnsi="仿宋_GB2312" w:cs="仿宋_GB2312" w:eastAsia="仿宋_GB2312"/>
                <w:sz w:val="24"/>
                <w:color w:val="000000"/>
              </w:rPr>
              <w:t>4、蟑螂：成若虫侵害率小于或等于5%，大蠊的密度指数小于或等于5只/间，小蠊的密度指数小于或等于10只/间；卵鞘查获率为小于或等于3%，密度指数为小于或等于8只/间；蟑迹查获率小于或等于7%。</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标的名称：C04110000-公共卫生事件防控服务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240"/>
              <w:jc w:val="both"/>
            </w:pPr>
            <w:r>
              <w:rPr>
                <w:rFonts w:ascii="仿宋_GB2312" w:hAnsi="仿宋_GB2312" w:cs="仿宋_GB2312" w:eastAsia="仿宋_GB2312"/>
                <w:sz w:val="24"/>
                <w:color w:val="000000"/>
              </w:rPr>
              <w:t>一、H</w:t>
            </w:r>
            <w:r>
              <w:rPr>
                <w:rFonts w:ascii="仿宋_GB2312" w:hAnsi="仿宋_GB2312" w:cs="仿宋_GB2312" w:eastAsia="仿宋_GB2312"/>
                <w:sz w:val="24"/>
                <w:color w:val="000000"/>
              </w:rPr>
              <w:t>包服务区域和范围：</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b/>
                <w:color w:val="000000"/>
              </w:rPr>
              <w:t>服务区域：</w:t>
            </w:r>
            <w:r>
              <w:rPr>
                <w:rFonts w:ascii="仿宋_GB2312" w:hAnsi="仿宋_GB2312" w:cs="仿宋_GB2312" w:eastAsia="仿宋_GB2312"/>
                <w:sz w:val="24"/>
                <w:color w:val="000000"/>
              </w:rPr>
              <w:t>福山镇、桥头镇</w:t>
            </w:r>
            <w:r>
              <w:rPr>
                <w:rFonts w:ascii="仿宋_GB2312" w:hAnsi="仿宋_GB2312" w:cs="仿宋_GB2312" w:eastAsia="仿宋_GB2312"/>
                <w:sz w:val="24"/>
                <w:color w:val="000000"/>
              </w:rPr>
              <w:t>镇墟及周边村庄病媒生物防制市场化服务；</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b/>
                <w:color w:val="000000"/>
              </w:rPr>
              <w:t>服务范围：</w:t>
            </w:r>
            <w:r>
              <w:rPr>
                <w:rFonts w:ascii="仿宋_GB2312" w:hAnsi="仿宋_GB2312" w:cs="仿宋_GB2312" w:eastAsia="仿宋_GB2312"/>
                <w:sz w:val="24"/>
                <w:color w:val="000000"/>
              </w:rPr>
              <w:t>（以下所指服务范围包括内外环境）</w:t>
            </w:r>
          </w:p>
          <w:p>
            <w:pPr>
              <w:pStyle w:val="null3"/>
              <w:ind w:firstLine="480"/>
              <w:jc w:val="both"/>
            </w:pPr>
            <w:r>
              <w:rPr>
                <w:rFonts w:ascii="仿宋_GB2312" w:hAnsi="仿宋_GB2312" w:cs="仿宋_GB2312" w:eastAsia="仿宋_GB2312"/>
                <w:sz w:val="24"/>
                <w:color w:val="000000"/>
              </w:rPr>
              <w:t>服务区域</w:t>
            </w:r>
            <w:r>
              <w:rPr>
                <w:rFonts w:ascii="仿宋_GB2312" w:hAnsi="仿宋_GB2312" w:cs="仿宋_GB2312" w:eastAsia="仿宋_GB2312"/>
                <w:sz w:val="24"/>
                <w:color w:val="000000"/>
              </w:rPr>
              <w:t>各防制服务点的公共区域（包括市政大街、背街小巷、公共绿化带、公园广场、城中村、江河两岸、下水道等）、各行政机关、企事业单位（含住宅小区）、生产经营单位、超市、农贸市场、垃圾收集转运站（点）、建筑工地、学校、医院、车站、副食店、</w:t>
            </w:r>
            <w:r>
              <w:rPr>
                <w:rFonts w:ascii="仿宋_GB2312" w:hAnsi="仿宋_GB2312" w:cs="仿宋_GB2312" w:eastAsia="仿宋_GB2312"/>
                <w:sz w:val="24"/>
                <w:color w:val="000000"/>
              </w:rPr>
              <w:t>“六小”行业（小餐饮店、小食品经营店、小美容美发店、小旅店、小网吧和小歌舞厅）、宾馆酒家、屠宰场、废品收购点（站）、住宅小区、社区居民住宅区外环境等范围</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二、项目服务内容和标准：</w:t>
            </w:r>
          </w:p>
          <w:p>
            <w:pPr>
              <w:pStyle w:val="null3"/>
              <w:ind w:firstLine="480"/>
              <w:jc w:val="left"/>
            </w:pPr>
            <w:r>
              <w:rPr>
                <w:rFonts w:ascii="仿宋_GB2312" w:hAnsi="仿宋_GB2312" w:cs="仿宋_GB2312" w:eastAsia="仿宋_GB2312"/>
                <w:sz w:val="24"/>
                <w:color w:val="000000"/>
              </w:rPr>
              <w:t>（一）服务内容：鼠、蚊、蝇、蟑螂等</w:t>
            </w:r>
            <w:r>
              <w:rPr>
                <w:rFonts w:ascii="仿宋_GB2312" w:hAnsi="仿宋_GB2312" w:cs="仿宋_GB2312" w:eastAsia="仿宋_GB2312"/>
                <w:sz w:val="24"/>
                <w:color w:val="000000"/>
              </w:rPr>
              <w:t>“四害”的防制消杀及病媒孳生地排查和协助治理等；指导“三防”设施建设；规范放置和管理毒鼠屋。</w:t>
            </w:r>
          </w:p>
          <w:p>
            <w:pPr>
              <w:pStyle w:val="null3"/>
              <w:ind w:firstLine="480"/>
              <w:jc w:val="left"/>
            </w:pPr>
            <w:r>
              <w:rPr>
                <w:rFonts w:ascii="仿宋_GB2312" w:hAnsi="仿宋_GB2312" w:cs="仿宋_GB2312" w:eastAsia="仿宋_GB2312"/>
                <w:sz w:val="24"/>
                <w:color w:val="000000"/>
              </w:rPr>
              <w:t>（二）服务标准：病媒生物防制服务标准分为以下</w:t>
            </w:r>
            <w:r>
              <w:rPr>
                <w:rFonts w:ascii="仿宋_GB2312" w:hAnsi="仿宋_GB2312" w:cs="仿宋_GB2312" w:eastAsia="仿宋_GB2312"/>
                <w:sz w:val="24"/>
                <w:color w:val="000000"/>
              </w:rPr>
              <w:t>4项，每项必须达到国家标准C级水平，具体为：</w:t>
            </w:r>
          </w:p>
          <w:p>
            <w:pPr>
              <w:pStyle w:val="null3"/>
              <w:ind w:left="180" w:firstLine="580"/>
              <w:jc w:val="left"/>
            </w:pPr>
            <w:r>
              <w:rPr>
                <w:rFonts w:ascii="仿宋_GB2312" w:hAnsi="仿宋_GB2312" w:cs="仿宋_GB2312" w:eastAsia="仿宋_GB2312"/>
                <w:sz w:val="24"/>
                <w:color w:val="000000"/>
              </w:rPr>
              <w:t>1、鼠类：室内鼠密度阳性率小于或等于5%，外环境鼠密度路径指数小于或等于5。</w:t>
            </w:r>
          </w:p>
          <w:p>
            <w:pPr>
              <w:pStyle w:val="null3"/>
              <w:ind w:left="180" w:firstLine="580"/>
              <w:jc w:val="left"/>
            </w:pPr>
            <w:r>
              <w:rPr>
                <w:rFonts w:ascii="仿宋_GB2312" w:hAnsi="仿宋_GB2312" w:cs="仿宋_GB2312" w:eastAsia="仿宋_GB2312"/>
                <w:sz w:val="24"/>
                <w:color w:val="000000"/>
              </w:rPr>
              <w:t>2、蚊虫：小型积水蚊虫密度路径指数小于或等于0.8； 大中型水体中蚊幼阳性率小于或等于5%，密度指数小于或等于8只蚊幼和蛹/阳性勺。</w:t>
            </w:r>
          </w:p>
          <w:p>
            <w:pPr>
              <w:pStyle w:val="null3"/>
              <w:ind w:left="180" w:firstLine="580"/>
              <w:jc w:val="left"/>
            </w:pPr>
            <w:r>
              <w:rPr>
                <w:rFonts w:ascii="仿宋_GB2312" w:hAnsi="仿宋_GB2312" w:cs="仿宋_GB2312" w:eastAsia="仿宋_GB2312"/>
                <w:sz w:val="24"/>
                <w:color w:val="000000"/>
              </w:rPr>
              <w:t>3、蝇类：生产销售直接入口食品场所不得有蝇；室内有蝇房间阳性率小于或等于9%，密度指数小于或等于3只/间；室外蝇类孳生地阳性率小于或等于5% 。</w:t>
            </w:r>
          </w:p>
          <w:p>
            <w:pPr>
              <w:pStyle w:val="null3"/>
              <w:ind w:left="180" w:firstLine="580"/>
              <w:jc w:val="left"/>
            </w:pPr>
            <w:r>
              <w:rPr>
                <w:rFonts w:ascii="仿宋_GB2312" w:hAnsi="仿宋_GB2312" w:cs="仿宋_GB2312" w:eastAsia="仿宋_GB2312"/>
                <w:sz w:val="24"/>
                <w:color w:val="000000"/>
              </w:rPr>
              <w:t>4、蟑螂：成若虫侵害率小于或等于5%，大蠊的密度指数小于或等于5只/间，小蠊的密度指数小于或等于10只/间；卵鞘查获率为小于或等于3%，密度指数为小于或等于8只/间；蟑迹查获率小于或等于7%。</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color w:val="000000"/>
              </w:rPr>
              <w:t>三</w:t>
            </w:r>
            <w:r>
              <w:rPr>
                <w:rFonts w:ascii="仿宋_GB2312" w:hAnsi="仿宋_GB2312" w:cs="仿宋_GB2312" w:eastAsia="仿宋_GB2312"/>
                <w:sz w:val="24"/>
                <w:color w:val="000000"/>
              </w:rPr>
              <w:t>、项目服务期限：</w:t>
            </w:r>
            <w:r>
              <w:rPr>
                <w:rFonts w:ascii="仿宋_GB2312" w:hAnsi="仿宋_GB2312" w:cs="仿宋_GB2312" w:eastAsia="仿宋_GB2312"/>
                <w:sz w:val="24"/>
                <w:color w:val="000000"/>
              </w:rPr>
              <w:t>自合同签订之日起一年</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四</w:t>
            </w:r>
            <w:r>
              <w:rPr>
                <w:rFonts w:ascii="仿宋_GB2312" w:hAnsi="仿宋_GB2312" w:cs="仿宋_GB2312" w:eastAsia="仿宋_GB2312"/>
                <w:sz w:val="24"/>
                <w:color w:val="000000"/>
              </w:rPr>
              <w:t>、项目报价</w:t>
            </w:r>
          </w:p>
          <w:p>
            <w:pPr>
              <w:pStyle w:val="null3"/>
              <w:ind w:firstLine="640"/>
              <w:jc w:val="left"/>
            </w:pPr>
            <w:r>
              <w:rPr>
                <w:rFonts w:ascii="仿宋_GB2312" w:hAnsi="仿宋_GB2312" w:cs="仿宋_GB2312" w:eastAsia="仿宋_GB2312"/>
                <w:sz w:val="24"/>
                <w:color w:val="000000"/>
              </w:rPr>
              <w:t>报价包括在合同期限内提供的作业、安装、后续服务、食宿办公、</w:t>
            </w:r>
            <w:r>
              <w:rPr>
                <w:rFonts w:ascii="仿宋_GB2312" w:hAnsi="仿宋_GB2312" w:cs="仿宋_GB2312" w:eastAsia="仿宋_GB2312"/>
                <w:sz w:val="24"/>
                <w:color w:val="000000"/>
              </w:rPr>
              <w:t>交通通信</w:t>
            </w:r>
            <w:r>
              <w:rPr>
                <w:rFonts w:ascii="仿宋_GB2312" w:hAnsi="仿宋_GB2312" w:cs="仿宋_GB2312" w:eastAsia="仿宋_GB2312"/>
                <w:sz w:val="24"/>
                <w:color w:val="000000"/>
              </w:rPr>
              <w:t>、管理费用、人员费用（含工资、奖金、社保、运输、教育培训、处理一切伤亡事故等费用）、生产资料（设施设备支出、设备折旧和维护等）、消杀器械及药物、税金、利润等本项目所发生的一切费用。</w:t>
            </w:r>
          </w:p>
          <w:p>
            <w:pPr>
              <w:pStyle w:val="null3"/>
              <w:ind w:firstLine="480"/>
              <w:jc w:val="left"/>
            </w:pPr>
            <w:r>
              <w:rPr>
                <w:rFonts w:ascii="仿宋_GB2312" w:hAnsi="仿宋_GB2312" w:cs="仿宋_GB2312" w:eastAsia="仿宋_GB2312"/>
                <w:sz w:val="24"/>
                <w:color w:val="000000"/>
              </w:rPr>
              <w:t>五</w:t>
            </w:r>
            <w:r>
              <w:rPr>
                <w:rFonts w:ascii="仿宋_GB2312" w:hAnsi="仿宋_GB2312" w:cs="仿宋_GB2312" w:eastAsia="仿宋_GB2312"/>
                <w:sz w:val="24"/>
                <w:color w:val="000000"/>
              </w:rPr>
              <w:t>、项目要求</w:t>
            </w:r>
          </w:p>
          <w:p>
            <w:pPr>
              <w:pStyle w:val="null3"/>
              <w:ind w:firstLine="640"/>
              <w:jc w:val="left"/>
            </w:pPr>
            <w:r>
              <w:rPr>
                <w:rFonts w:ascii="仿宋_GB2312" w:hAnsi="仿宋_GB2312" w:cs="仿宋_GB2312" w:eastAsia="仿宋_GB2312"/>
                <w:sz w:val="24"/>
                <w:b/>
                <w:color w:val="000000"/>
              </w:rPr>
              <w:t>（一）所有采购和服务的化学药剂必须具有国家承认的</w:t>
            </w:r>
            <w:r>
              <w:rPr>
                <w:rFonts w:ascii="仿宋_GB2312" w:hAnsi="仿宋_GB2312" w:cs="仿宋_GB2312" w:eastAsia="仿宋_GB2312"/>
                <w:sz w:val="24"/>
                <w:b/>
                <w:color w:val="000000"/>
              </w:rPr>
              <w:t>“三证”（具有三证：即农药生产许可证、农药登记证、产品标准证书），并提供生产厂家产品质量承诺书，保证进货渠道正规，无过期产品。</w:t>
            </w:r>
          </w:p>
          <w:p>
            <w:pPr>
              <w:pStyle w:val="null3"/>
              <w:ind w:firstLine="640"/>
              <w:jc w:val="left"/>
            </w:pPr>
            <w:r>
              <w:rPr>
                <w:rFonts w:ascii="仿宋_GB2312" w:hAnsi="仿宋_GB2312" w:cs="仿宋_GB2312" w:eastAsia="仿宋_GB2312"/>
                <w:sz w:val="24"/>
                <w:color w:val="000000"/>
              </w:rPr>
              <w:t>（二）禁止使用剧毒药剂及国家法律法规严禁的化学药剂药物。</w:t>
            </w:r>
          </w:p>
          <w:p>
            <w:pPr>
              <w:pStyle w:val="null3"/>
              <w:ind w:firstLine="640"/>
              <w:jc w:val="left"/>
            </w:pPr>
            <w:r>
              <w:rPr>
                <w:rFonts w:ascii="仿宋_GB2312" w:hAnsi="仿宋_GB2312" w:cs="仿宋_GB2312" w:eastAsia="仿宋_GB2312"/>
                <w:sz w:val="24"/>
                <w:color w:val="000000"/>
              </w:rPr>
              <w:t>（三）投放鼠药期间，如因中标单位未做好相关危险标识而导致儿童触摸或误吃鼠药的，所产生的后果和责任由中标单位负责。</w:t>
            </w:r>
          </w:p>
          <w:p>
            <w:pPr>
              <w:pStyle w:val="null3"/>
              <w:ind w:firstLine="640"/>
              <w:jc w:val="left"/>
            </w:pPr>
            <w:r>
              <w:rPr>
                <w:rFonts w:ascii="仿宋_GB2312" w:hAnsi="仿宋_GB2312" w:cs="仿宋_GB2312" w:eastAsia="仿宋_GB2312"/>
                <w:sz w:val="24"/>
                <w:color w:val="000000"/>
              </w:rPr>
              <w:t>（四）中标单位必须在其服务区域里的某个镇墟设立</w:t>
            </w:r>
            <w:r>
              <w:rPr>
                <w:rFonts w:ascii="仿宋_GB2312" w:hAnsi="仿宋_GB2312" w:cs="仿宋_GB2312" w:eastAsia="仿宋_GB2312"/>
                <w:sz w:val="24"/>
                <w:color w:val="000000"/>
              </w:rPr>
              <w:t>澄迈</w:t>
            </w:r>
            <w:r>
              <w:rPr>
                <w:rFonts w:ascii="仿宋_GB2312" w:hAnsi="仿宋_GB2312" w:cs="仿宋_GB2312" w:eastAsia="仿宋_GB2312"/>
                <w:sz w:val="24"/>
                <w:color w:val="000000"/>
              </w:rPr>
              <w:t>县项目办（办事机构）。</w:t>
            </w:r>
          </w:p>
          <w:p>
            <w:pPr>
              <w:pStyle w:val="null3"/>
              <w:ind w:firstLine="640"/>
              <w:jc w:val="left"/>
            </w:pPr>
            <w:r>
              <w:rPr>
                <w:rFonts w:ascii="仿宋_GB2312" w:hAnsi="仿宋_GB2312" w:cs="仿宋_GB2312" w:eastAsia="仿宋_GB2312"/>
                <w:sz w:val="24"/>
                <w:color w:val="000000"/>
              </w:rPr>
              <w:t>（五）中标单位在合同期限内所投入的常年驻点作业技术人员</w:t>
            </w:r>
            <w:r>
              <w:rPr>
                <w:rFonts w:ascii="仿宋_GB2312" w:hAnsi="仿宋_GB2312" w:cs="仿宋_GB2312" w:eastAsia="仿宋_GB2312"/>
                <w:sz w:val="24"/>
                <w:color w:val="000000"/>
              </w:rPr>
              <w:t>应</w:t>
            </w:r>
            <w:r>
              <w:rPr>
                <w:rFonts w:ascii="仿宋_GB2312" w:hAnsi="仿宋_GB2312" w:cs="仿宋_GB2312" w:eastAsia="仿宋_GB2312"/>
                <w:sz w:val="24"/>
                <w:color w:val="000000"/>
              </w:rPr>
              <w:t>取得由人力资源和社会保障部门颁发的《中华人民共和国有害防制员职业资格证书》，保证</w:t>
            </w:r>
            <w:r>
              <w:rPr>
                <w:rFonts w:ascii="仿宋_GB2312" w:hAnsi="仿宋_GB2312" w:cs="仿宋_GB2312" w:eastAsia="仿宋_GB2312"/>
                <w:sz w:val="24"/>
                <w:color w:val="000000"/>
              </w:rPr>
              <w:t>24小时内有人员值班，24小时接受采购人的监督、检查；</w:t>
            </w:r>
          </w:p>
          <w:p>
            <w:pPr>
              <w:pStyle w:val="null3"/>
              <w:ind w:firstLine="640"/>
              <w:jc w:val="left"/>
            </w:pPr>
            <w:r>
              <w:rPr>
                <w:rFonts w:ascii="仿宋_GB2312" w:hAnsi="仿宋_GB2312" w:cs="仿宋_GB2312" w:eastAsia="仿宋_GB2312"/>
                <w:sz w:val="24"/>
                <w:color w:val="000000"/>
              </w:rPr>
              <w:t>（六）中标单位必须配合好采购人交办的与此项工作有关联的任务。</w:t>
            </w:r>
          </w:p>
          <w:p>
            <w:pPr>
              <w:pStyle w:val="null3"/>
              <w:ind w:firstLine="640"/>
              <w:jc w:val="left"/>
            </w:pPr>
            <w:r>
              <w:rPr>
                <w:rFonts w:ascii="仿宋_GB2312" w:hAnsi="仿宋_GB2312" w:cs="仿宋_GB2312" w:eastAsia="仿宋_GB2312"/>
                <w:sz w:val="24"/>
                <w:color w:val="000000"/>
              </w:rPr>
              <w:t>（七）中标单位必须在合同期限内聘请或指派有职称的专家进行指导、培训工作三次以上。</w:t>
            </w:r>
          </w:p>
          <w:p>
            <w:pPr>
              <w:pStyle w:val="null3"/>
              <w:ind w:firstLine="640"/>
              <w:jc w:val="left"/>
            </w:pPr>
            <w:r>
              <w:rPr>
                <w:rFonts w:ascii="仿宋_GB2312" w:hAnsi="仿宋_GB2312" w:cs="仿宋_GB2312" w:eastAsia="仿宋_GB2312"/>
                <w:sz w:val="24"/>
                <w:color w:val="000000"/>
              </w:rPr>
              <w:t>（八）中标单位应安排专业技术人员每月对城区（镇墟）、城乡</w:t>
            </w:r>
            <w:r>
              <w:rPr>
                <w:rFonts w:ascii="仿宋_GB2312" w:hAnsi="仿宋_GB2312" w:cs="仿宋_GB2312" w:eastAsia="仿宋_GB2312"/>
                <w:sz w:val="24"/>
                <w:color w:val="000000"/>
              </w:rPr>
              <w:t>接合部</w:t>
            </w:r>
            <w:r>
              <w:rPr>
                <w:rFonts w:ascii="仿宋_GB2312" w:hAnsi="仿宋_GB2312" w:cs="仿宋_GB2312" w:eastAsia="仿宋_GB2312"/>
                <w:sz w:val="24"/>
                <w:color w:val="000000"/>
              </w:rPr>
              <w:t>的不同行业、不同单位进行巡查指导工作。</w:t>
            </w:r>
          </w:p>
          <w:p>
            <w:pPr>
              <w:pStyle w:val="null3"/>
              <w:ind w:firstLine="640"/>
              <w:jc w:val="left"/>
            </w:pPr>
            <w:r>
              <w:rPr>
                <w:rFonts w:ascii="仿宋_GB2312" w:hAnsi="仿宋_GB2312" w:cs="仿宋_GB2312" w:eastAsia="仿宋_GB2312"/>
                <w:sz w:val="24"/>
                <w:color w:val="000000"/>
              </w:rPr>
              <w:t>（九）中标单位</w:t>
            </w:r>
            <w:r>
              <w:rPr>
                <w:rFonts w:ascii="仿宋_GB2312" w:hAnsi="仿宋_GB2312" w:cs="仿宋_GB2312" w:eastAsia="仿宋_GB2312"/>
                <w:sz w:val="24"/>
                <w:color w:val="000000"/>
              </w:rPr>
              <w:t>毒鼠屋的规格（长度</w:t>
            </w:r>
            <w:r>
              <w:rPr>
                <w:rFonts w:ascii="仿宋_GB2312" w:hAnsi="仿宋_GB2312" w:cs="仿宋_GB2312" w:eastAsia="仿宋_GB2312"/>
                <w:sz w:val="24"/>
                <w:color w:val="000000"/>
              </w:rPr>
              <w:t>≥30cm）、材质和布防符合规范要求，</w:t>
            </w:r>
            <w:r>
              <w:rPr>
                <w:rFonts w:ascii="仿宋_GB2312" w:hAnsi="仿宋_GB2312" w:cs="仿宋_GB2312" w:eastAsia="仿宋_GB2312"/>
                <w:sz w:val="24"/>
                <w:color w:val="000000"/>
              </w:rPr>
              <w:t>并粘贴明显的警示标语。</w:t>
            </w:r>
          </w:p>
          <w:p>
            <w:pPr>
              <w:pStyle w:val="null3"/>
              <w:ind w:firstLine="640"/>
              <w:jc w:val="left"/>
            </w:pPr>
            <w:r>
              <w:rPr>
                <w:rFonts w:ascii="仿宋_GB2312" w:hAnsi="仿宋_GB2312" w:cs="仿宋_GB2312" w:eastAsia="仿宋_GB2312"/>
                <w:sz w:val="24"/>
                <w:color w:val="000000"/>
              </w:rPr>
              <w:t>（十）若出现有投诉情况，中标单位必须在</w:t>
            </w:r>
            <w:r>
              <w:rPr>
                <w:rFonts w:ascii="仿宋_GB2312" w:hAnsi="仿宋_GB2312" w:cs="仿宋_GB2312" w:eastAsia="仿宋_GB2312"/>
                <w:sz w:val="24"/>
                <w:color w:val="000000"/>
              </w:rPr>
              <w:t>3小时内做出响应，24小时内指派作业服务人员到达所投诉现场处理问题。</w:t>
            </w:r>
          </w:p>
          <w:p>
            <w:pPr>
              <w:pStyle w:val="null3"/>
              <w:ind w:firstLine="640"/>
              <w:jc w:val="left"/>
            </w:pPr>
            <w:r>
              <w:rPr>
                <w:rFonts w:ascii="仿宋_GB2312" w:hAnsi="仿宋_GB2312" w:cs="仿宋_GB2312" w:eastAsia="仿宋_GB2312"/>
                <w:sz w:val="24"/>
                <w:color w:val="000000"/>
              </w:rPr>
              <w:t>（十一）中标单位必须配足配齐适应作业需要的专业施工器械设备。</w:t>
            </w:r>
          </w:p>
          <w:p>
            <w:pPr>
              <w:pStyle w:val="null3"/>
              <w:ind w:firstLine="640"/>
              <w:jc w:val="left"/>
            </w:pPr>
            <w:r>
              <w:rPr>
                <w:rFonts w:ascii="仿宋_GB2312" w:hAnsi="仿宋_GB2312" w:cs="仿宋_GB2312" w:eastAsia="仿宋_GB2312"/>
                <w:sz w:val="24"/>
                <w:color w:val="000000"/>
              </w:rPr>
              <w:t>（十二）中标单位实施作业服务后，必须做到经常性地自我检查和密度监测，做好病媒孳生地调查并把服务区域病媒生物密度控制在国家规定的</w:t>
            </w:r>
            <w:r>
              <w:rPr>
                <w:rFonts w:ascii="仿宋_GB2312" w:hAnsi="仿宋_GB2312" w:cs="仿宋_GB2312" w:eastAsia="仿宋_GB2312"/>
                <w:sz w:val="24"/>
                <w:color w:val="000000"/>
              </w:rPr>
              <w:t>C级标准。</w:t>
            </w:r>
          </w:p>
          <w:p>
            <w:pPr>
              <w:pStyle w:val="null3"/>
              <w:ind w:firstLine="480"/>
              <w:jc w:val="left"/>
            </w:pPr>
            <w:r>
              <w:rPr>
                <w:rFonts w:ascii="仿宋_GB2312" w:hAnsi="仿宋_GB2312" w:cs="仿宋_GB2312" w:eastAsia="仿宋_GB2312"/>
                <w:sz w:val="24"/>
                <w:color w:val="000000"/>
              </w:rPr>
              <w:t>（十三）中标单位进场实施病媒生物防制工作的作业记录、巡查记录、现场照片、药剂器械出入库记录、监测</w:t>
            </w:r>
            <w:r>
              <w:rPr>
                <w:rFonts w:ascii="仿宋_GB2312" w:hAnsi="仿宋_GB2312" w:cs="仿宋_GB2312" w:eastAsia="仿宋_GB2312"/>
                <w:sz w:val="24"/>
                <w:color w:val="000000"/>
              </w:rPr>
              <w:t>密度纪录</w:t>
            </w:r>
            <w:r>
              <w:rPr>
                <w:rFonts w:ascii="仿宋_GB2312" w:hAnsi="仿宋_GB2312" w:cs="仿宋_GB2312" w:eastAsia="仿宋_GB2312"/>
                <w:sz w:val="24"/>
                <w:color w:val="000000"/>
              </w:rPr>
              <w:t>、病媒孳生地</w:t>
            </w:r>
            <w:r>
              <w:rPr>
                <w:rFonts w:ascii="仿宋_GB2312" w:hAnsi="仿宋_GB2312" w:cs="仿宋_GB2312" w:eastAsia="仿宋_GB2312"/>
                <w:sz w:val="24"/>
                <w:color w:val="000000"/>
              </w:rPr>
              <w:t>栖息地本地调查治理台账</w:t>
            </w:r>
            <w:r>
              <w:rPr>
                <w:rFonts w:ascii="仿宋_GB2312" w:hAnsi="仿宋_GB2312" w:cs="仿宋_GB2312" w:eastAsia="仿宋_GB2312"/>
                <w:sz w:val="24"/>
                <w:color w:val="000000"/>
              </w:rPr>
              <w:t>等按月报送采购人，年度工作总结、技术实施方案、报告等资料必须整理形成竣工验收资料交给采购人。</w:t>
            </w:r>
          </w:p>
          <w:p>
            <w:pPr>
              <w:pStyle w:val="null3"/>
              <w:ind w:firstLine="640"/>
              <w:jc w:val="left"/>
            </w:pPr>
            <w:r>
              <w:rPr>
                <w:rFonts w:ascii="仿宋_GB2312" w:hAnsi="仿宋_GB2312" w:cs="仿宋_GB2312" w:eastAsia="仿宋_GB2312"/>
                <w:sz w:val="24"/>
                <w:color w:val="000000"/>
              </w:rPr>
              <w:t>（十四）中标单位如将该服务合同转包或部分分包给第三者，采购人有权终止合同，造</w:t>
            </w:r>
            <w:r>
              <w:rPr>
                <w:rFonts w:ascii="仿宋_GB2312" w:hAnsi="仿宋_GB2312" w:cs="仿宋_GB2312" w:eastAsia="仿宋_GB2312"/>
                <w:sz w:val="24"/>
                <w:color w:val="000000"/>
              </w:rPr>
              <w:t>成的</w:t>
            </w:r>
            <w:r>
              <w:rPr>
                <w:rFonts w:ascii="仿宋_GB2312" w:hAnsi="仿宋_GB2312" w:cs="仿宋_GB2312" w:eastAsia="仿宋_GB2312"/>
                <w:sz w:val="24"/>
                <w:color w:val="000000"/>
              </w:rPr>
              <w:t>经济损失和法律责任由中标单位承担。</w:t>
            </w:r>
          </w:p>
          <w:p>
            <w:pPr>
              <w:pStyle w:val="null3"/>
              <w:ind w:firstLine="640"/>
              <w:jc w:val="left"/>
            </w:pPr>
            <w:r>
              <w:rPr>
                <w:rFonts w:ascii="仿宋_GB2312" w:hAnsi="仿宋_GB2312" w:cs="仿宋_GB2312" w:eastAsia="仿宋_GB2312"/>
                <w:sz w:val="24"/>
                <w:color w:val="000000"/>
              </w:rPr>
              <w:t>（十五）中标单位必须具备或履行采购人提出的以上要求条件，否则采购人有权拒签或终止合同，经济损失和法律责任由中标单位承担。</w:t>
            </w:r>
          </w:p>
          <w:p>
            <w:pPr>
              <w:pStyle w:val="null3"/>
              <w:ind w:firstLine="480"/>
              <w:jc w:val="both"/>
            </w:pPr>
            <w:r>
              <w:rPr>
                <w:rFonts w:ascii="仿宋_GB2312" w:hAnsi="仿宋_GB2312" w:cs="仿宋_GB2312" w:eastAsia="仿宋_GB2312"/>
                <w:sz w:val="24"/>
                <w:color w:val="000000"/>
              </w:rPr>
              <w:t>六</w:t>
            </w:r>
            <w:r>
              <w:rPr>
                <w:rFonts w:ascii="仿宋_GB2312" w:hAnsi="仿宋_GB2312" w:cs="仿宋_GB2312" w:eastAsia="仿宋_GB2312"/>
                <w:sz w:val="24"/>
                <w:color w:val="000000"/>
              </w:rPr>
              <w:t>、付款方式</w:t>
            </w:r>
          </w:p>
          <w:p>
            <w:pPr>
              <w:pStyle w:val="null3"/>
              <w:ind w:firstLine="480"/>
              <w:jc w:val="both"/>
            </w:pPr>
            <w:r>
              <w:rPr>
                <w:rFonts w:ascii="仿宋_GB2312" w:hAnsi="仿宋_GB2312" w:cs="仿宋_GB2312" w:eastAsia="仿宋_GB2312"/>
                <w:sz w:val="24"/>
                <w:color w:val="000000"/>
              </w:rPr>
              <w:t>本项目资金分</w:t>
            </w:r>
            <w:r>
              <w:rPr>
                <w:rFonts w:ascii="仿宋_GB2312" w:hAnsi="仿宋_GB2312" w:cs="仿宋_GB2312" w:eastAsia="仿宋_GB2312"/>
                <w:sz w:val="24"/>
                <w:color w:val="000000"/>
              </w:rPr>
              <w:t>三</w:t>
            </w:r>
            <w:r>
              <w:rPr>
                <w:rFonts w:ascii="仿宋_GB2312" w:hAnsi="仿宋_GB2312" w:cs="仿宋_GB2312" w:eastAsia="仿宋_GB2312"/>
                <w:sz w:val="24"/>
                <w:color w:val="000000"/>
              </w:rPr>
              <w:t>次支付</w:t>
            </w:r>
            <w:r>
              <w:rPr>
                <w:rFonts w:ascii="仿宋_GB2312" w:hAnsi="仿宋_GB2312" w:cs="仿宋_GB2312" w:eastAsia="仿宋_GB2312"/>
                <w:sz w:val="24"/>
                <w:color w:val="000000"/>
              </w:rPr>
              <w:t>(</w:t>
            </w:r>
            <w:r>
              <w:rPr>
                <w:rFonts w:ascii="仿宋_GB2312" w:hAnsi="仿宋_GB2312" w:cs="仿宋_GB2312" w:eastAsia="仿宋_GB2312"/>
                <w:sz w:val="24"/>
                <w:color w:val="000000"/>
              </w:rPr>
              <w:t>具体以合同约定为准</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合同签订生效后，甲方即可操作项目首付资金的拨付工作，凭乙方开具的正规发票支付项目总额的</w:t>
            </w:r>
            <w:r>
              <w:rPr>
                <w:rFonts w:ascii="仿宋_GB2312" w:hAnsi="仿宋_GB2312" w:cs="仿宋_GB2312" w:eastAsia="仿宋_GB2312"/>
                <w:sz w:val="24"/>
                <w:color w:val="000000"/>
              </w:rPr>
              <w:t>5</w:t>
            </w:r>
            <w:r>
              <w:rPr>
                <w:rFonts w:ascii="仿宋_GB2312" w:hAnsi="仿宋_GB2312" w:cs="仿宋_GB2312" w:eastAsia="仿宋_GB2312"/>
                <w:sz w:val="24"/>
                <w:color w:val="000000"/>
              </w:rPr>
              <w:t>0%,即</w:t>
            </w:r>
            <w:r>
              <w:rPr>
                <w:rFonts w:ascii="仿宋_GB2312" w:hAnsi="仿宋_GB2312" w:cs="仿宋_GB2312" w:eastAsia="仿宋_GB2312"/>
                <w:sz w:val="24"/>
                <w:color w:val="000000"/>
              </w:rPr>
              <w:t>xx元</w:t>
            </w:r>
            <w:r>
              <w:rPr>
                <w:rFonts w:ascii="仿宋_GB2312" w:hAnsi="仿宋_GB2312" w:cs="仿宋_GB2312" w:eastAsia="仿宋_GB2312"/>
                <w:sz w:val="24"/>
                <w:color w:val="000000"/>
              </w:rPr>
              <w:t>整</w:t>
            </w:r>
            <w:r>
              <w:rPr>
                <w:rFonts w:ascii="仿宋_GB2312" w:hAnsi="仿宋_GB2312" w:cs="仿宋_GB2312" w:eastAsia="仿宋_GB2312"/>
                <w:sz w:val="24"/>
                <w:color w:val="000000"/>
              </w:rPr>
              <w:t>(¥元)</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(二)工作时间至合同期的一半以上，经第三方评估机构评估合格，即可再支付项目总额的30%,即</w:t>
            </w:r>
            <w:r>
              <w:rPr>
                <w:rFonts w:ascii="仿宋_GB2312" w:hAnsi="仿宋_GB2312" w:cs="仿宋_GB2312" w:eastAsia="仿宋_GB2312"/>
                <w:sz w:val="24"/>
                <w:color w:val="000000"/>
              </w:rPr>
              <w:t>xx元</w:t>
            </w:r>
            <w:r>
              <w:rPr>
                <w:rFonts w:ascii="仿宋_GB2312" w:hAnsi="仿宋_GB2312" w:cs="仿宋_GB2312" w:eastAsia="仿宋_GB2312"/>
                <w:sz w:val="24"/>
                <w:color w:val="000000"/>
              </w:rPr>
              <w:t>整</w:t>
            </w:r>
            <w:r>
              <w:rPr>
                <w:rFonts w:ascii="仿宋_GB2312" w:hAnsi="仿宋_GB2312" w:cs="仿宋_GB2312" w:eastAsia="仿宋_GB2312"/>
                <w:sz w:val="24"/>
                <w:color w:val="000000"/>
              </w:rPr>
              <w:t>(¥元)</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(三)余下</w:t>
            </w:r>
            <w:r>
              <w:rPr>
                <w:rFonts w:ascii="仿宋_GB2312" w:hAnsi="仿宋_GB2312" w:cs="仿宋_GB2312" w:eastAsia="仿宋_GB2312"/>
                <w:sz w:val="24"/>
                <w:color w:val="000000"/>
              </w:rPr>
              <w:t>2</w:t>
            </w:r>
            <w:r>
              <w:rPr>
                <w:rFonts w:ascii="仿宋_GB2312" w:hAnsi="仿宋_GB2312" w:cs="仿宋_GB2312" w:eastAsia="仿宋_GB2312"/>
                <w:sz w:val="24"/>
                <w:color w:val="000000"/>
              </w:rPr>
              <w:t>0%即</w:t>
            </w:r>
            <w:r>
              <w:rPr>
                <w:rFonts w:ascii="仿宋_GB2312" w:hAnsi="仿宋_GB2312" w:cs="仿宋_GB2312" w:eastAsia="仿宋_GB2312"/>
                <w:sz w:val="24"/>
                <w:color w:val="000000"/>
              </w:rPr>
              <w:t>xx元</w:t>
            </w:r>
            <w:r>
              <w:rPr>
                <w:rFonts w:ascii="仿宋_GB2312" w:hAnsi="仿宋_GB2312" w:cs="仿宋_GB2312" w:eastAsia="仿宋_GB2312"/>
                <w:sz w:val="24"/>
                <w:color w:val="000000"/>
              </w:rPr>
              <w:t>整</w:t>
            </w:r>
            <w:r>
              <w:rPr>
                <w:rFonts w:ascii="仿宋_GB2312" w:hAnsi="仿宋_GB2312" w:cs="仿宋_GB2312" w:eastAsia="仿宋_GB2312"/>
                <w:sz w:val="24"/>
                <w:color w:val="000000"/>
              </w:rPr>
              <w:t>(¥元) 待合同期满，由甲方邀请第三方评估机构进行考核评估并经第三方财务审计(第三方财务审计机构由甲方聘请，费用由乙方负责),结果合格后一次性付清。</w:t>
            </w:r>
          </w:p>
          <w:p>
            <w:pPr>
              <w:pStyle w:val="null3"/>
              <w:ind w:firstLine="480"/>
              <w:jc w:val="both"/>
            </w:pPr>
            <w:r>
              <w:rPr>
                <w:rFonts w:ascii="仿宋_GB2312" w:hAnsi="仿宋_GB2312" w:cs="仿宋_GB2312" w:eastAsia="仿宋_GB2312"/>
                <w:sz w:val="24"/>
                <w:color w:val="000000"/>
              </w:rPr>
              <w:t>注：</w:t>
            </w:r>
            <w:r>
              <w:rPr>
                <w:rFonts w:ascii="仿宋_GB2312" w:hAnsi="仿宋_GB2312" w:cs="仿宋_GB2312" w:eastAsia="仿宋_GB2312"/>
                <w:sz w:val="24"/>
                <w:color w:val="000000"/>
              </w:rPr>
              <w:t>聘请第三方效果评估机构验收合格后按照合同约定付款，评估费用包含在中标报价中</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color w:val="000000"/>
              </w:rPr>
              <w:t>三</w:t>
            </w:r>
            <w:r>
              <w:rPr>
                <w:rFonts w:ascii="仿宋_GB2312" w:hAnsi="仿宋_GB2312" w:cs="仿宋_GB2312" w:eastAsia="仿宋_GB2312"/>
                <w:sz w:val="24"/>
                <w:color w:val="000000"/>
              </w:rPr>
              <w:t>、项目服务期限：</w:t>
            </w:r>
            <w:r>
              <w:rPr>
                <w:rFonts w:ascii="仿宋_GB2312" w:hAnsi="仿宋_GB2312" w:cs="仿宋_GB2312" w:eastAsia="仿宋_GB2312"/>
                <w:sz w:val="24"/>
                <w:color w:val="000000"/>
              </w:rPr>
              <w:t>自合同签订之日起</w:t>
            </w:r>
            <w:r>
              <w:rPr>
                <w:rFonts w:ascii="仿宋_GB2312" w:hAnsi="仿宋_GB2312" w:cs="仿宋_GB2312" w:eastAsia="仿宋_GB2312"/>
                <w:sz w:val="24"/>
                <w:color w:val="000000"/>
              </w:rPr>
              <w:t>1年</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四</w:t>
            </w:r>
            <w:r>
              <w:rPr>
                <w:rFonts w:ascii="仿宋_GB2312" w:hAnsi="仿宋_GB2312" w:cs="仿宋_GB2312" w:eastAsia="仿宋_GB2312"/>
                <w:sz w:val="24"/>
                <w:color w:val="000000"/>
              </w:rPr>
              <w:t>、项目报价</w:t>
            </w:r>
          </w:p>
          <w:p>
            <w:pPr>
              <w:pStyle w:val="null3"/>
              <w:ind w:firstLine="640"/>
              <w:jc w:val="left"/>
            </w:pPr>
            <w:r>
              <w:rPr>
                <w:rFonts w:ascii="仿宋_GB2312" w:hAnsi="仿宋_GB2312" w:cs="仿宋_GB2312" w:eastAsia="仿宋_GB2312"/>
                <w:sz w:val="24"/>
                <w:color w:val="000000"/>
              </w:rPr>
              <w:t>报价包括在合同期限内提供的作业、安装、后续服务、食宿办公、</w:t>
            </w:r>
            <w:r>
              <w:rPr>
                <w:rFonts w:ascii="仿宋_GB2312" w:hAnsi="仿宋_GB2312" w:cs="仿宋_GB2312" w:eastAsia="仿宋_GB2312"/>
                <w:sz w:val="24"/>
                <w:color w:val="000000"/>
              </w:rPr>
              <w:t>交通通信</w:t>
            </w:r>
            <w:r>
              <w:rPr>
                <w:rFonts w:ascii="仿宋_GB2312" w:hAnsi="仿宋_GB2312" w:cs="仿宋_GB2312" w:eastAsia="仿宋_GB2312"/>
                <w:sz w:val="24"/>
                <w:color w:val="000000"/>
              </w:rPr>
              <w:t>、管理费用、人员费用（含工资、奖金、社保、运输、教育培训、处理一切伤亡事故等费用）、生产资料（设施设备支出、设备折旧和维护等）、消杀器械及药物、税金、利润等本项目所发生的一切费用。</w:t>
            </w:r>
          </w:p>
          <w:p>
            <w:pPr>
              <w:pStyle w:val="null3"/>
              <w:ind w:firstLine="480"/>
              <w:jc w:val="left"/>
            </w:pPr>
            <w:r>
              <w:rPr>
                <w:rFonts w:ascii="仿宋_GB2312" w:hAnsi="仿宋_GB2312" w:cs="仿宋_GB2312" w:eastAsia="仿宋_GB2312"/>
                <w:sz w:val="24"/>
                <w:color w:val="000000"/>
              </w:rPr>
              <w:t>五</w:t>
            </w:r>
            <w:r>
              <w:rPr>
                <w:rFonts w:ascii="仿宋_GB2312" w:hAnsi="仿宋_GB2312" w:cs="仿宋_GB2312" w:eastAsia="仿宋_GB2312"/>
                <w:sz w:val="24"/>
                <w:color w:val="000000"/>
              </w:rPr>
              <w:t>、项目要求</w:t>
            </w:r>
          </w:p>
          <w:p>
            <w:pPr>
              <w:pStyle w:val="null3"/>
              <w:ind w:firstLine="640"/>
              <w:jc w:val="left"/>
            </w:pPr>
            <w:r>
              <w:rPr>
                <w:rFonts w:ascii="仿宋_GB2312" w:hAnsi="仿宋_GB2312" w:cs="仿宋_GB2312" w:eastAsia="仿宋_GB2312"/>
                <w:sz w:val="24"/>
                <w:b/>
                <w:color w:val="000000"/>
              </w:rPr>
              <w:t>（一）所有采购和服务的化学药剂必须具有国家承认的</w:t>
            </w:r>
            <w:r>
              <w:rPr>
                <w:rFonts w:ascii="仿宋_GB2312" w:hAnsi="仿宋_GB2312" w:cs="仿宋_GB2312" w:eastAsia="仿宋_GB2312"/>
                <w:sz w:val="24"/>
                <w:b/>
                <w:color w:val="000000"/>
              </w:rPr>
              <w:t>“三证”（具有三证：即农药生产许可证、农药登记证、产品标准证书），并提供生产厂家产品质量承诺书，保证进货渠道正规，无过期产品。</w:t>
            </w:r>
          </w:p>
          <w:p>
            <w:pPr>
              <w:pStyle w:val="null3"/>
              <w:ind w:firstLine="640"/>
              <w:jc w:val="left"/>
            </w:pPr>
            <w:r>
              <w:rPr>
                <w:rFonts w:ascii="仿宋_GB2312" w:hAnsi="仿宋_GB2312" w:cs="仿宋_GB2312" w:eastAsia="仿宋_GB2312"/>
                <w:sz w:val="24"/>
                <w:color w:val="000000"/>
              </w:rPr>
              <w:t>（二）禁止使用剧毒药剂及国家法律法规严禁的化学药剂药物。</w:t>
            </w:r>
          </w:p>
          <w:p>
            <w:pPr>
              <w:pStyle w:val="null3"/>
              <w:ind w:firstLine="640"/>
              <w:jc w:val="left"/>
            </w:pPr>
            <w:r>
              <w:rPr>
                <w:rFonts w:ascii="仿宋_GB2312" w:hAnsi="仿宋_GB2312" w:cs="仿宋_GB2312" w:eastAsia="仿宋_GB2312"/>
                <w:sz w:val="24"/>
                <w:color w:val="000000"/>
              </w:rPr>
              <w:t>（三）投放鼠药期间，如因中标单位未做好相关危险标识而导致儿童触摸或误吃鼠药的，所产生的后果和责任由中标单位负责。</w:t>
            </w:r>
          </w:p>
          <w:p>
            <w:pPr>
              <w:pStyle w:val="null3"/>
              <w:ind w:firstLine="640"/>
              <w:jc w:val="left"/>
            </w:pPr>
            <w:r>
              <w:rPr>
                <w:rFonts w:ascii="仿宋_GB2312" w:hAnsi="仿宋_GB2312" w:cs="仿宋_GB2312" w:eastAsia="仿宋_GB2312"/>
                <w:sz w:val="24"/>
                <w:color w:val="000000"/>
              </w:rPr>
              <w:t>（四）中标单位必须在其服务区域里的某个镇墟设立</w:t>
            </w:r>
            <w:r>
              <w:rPr>
                <w:rFonts w:ascii="仿宋_GB2312" w:hAnsi="仿宋_GB2312" w:cs="仿宋_GB2312" w:eastAsia="仿宋_GB2312"/>
                <w:sz w:val="24"/>
                <w:color w:val="000000"/>
              </w:rPr>
              <w:t>澄迈</w:t>
            </w:r>
            <w:r>
              <w:rPr>
                <w:rFonts w:ascii="仿宋_GB2312" w:hAnsi="仿宋_GB2312" w:cs="仿宋_GB2312" w:eastAsia="仿宋_GB2312"/>
                <w:sz w:val="24"/>
                <w:color w:val="000000"/>
              </w:rPr>
              <w:t>县项目办（办事机构）。</w:t>
            </w:r>
          </w:p>
          <w:p>
            <w:pPr>
              <w:pStyle w:val="null3"/>
              <w:ind w:firstLine="640"/>
              <w:jc w:val="left"/>
            </w:pPr>
            <w:r>
              <w:rPr>
                <w:rFonts w:ascii="仿宋_GB2312" w:hAnsi="仿宋_GB2312" w:cs="仿宋_GB2312" w:eastAsia="仿宋_GB2312"/>
                <w:sz w:val="24"/>
                <w:color w:val="000000"/>
              </w:rPr>
              <w:t>（五）中标单位在合同期限内所投入的常年驻点作业技术人员</w:t>
            </w:r>
            <w:r>
              <w:rPr>
                <w:rFonts w:ascii="仿宋_GB2312" w:hAnsi="仿宋_GB2312" w:cs="仿宋_GB2312" w:eastAsia="仿宋_GB2312"/>
                <w:sz w:val="24"/>
                <w:color w:val="000000"/>
              </w:rPr>
              <w:t>应</w:t>
            </w:r>
            <w:r>
              <w:rPr>
                <w:rFonts w:ascii="仿宋_GB2312" w:hAnsi="仿宋_GB2312" w:cs="仿宋_GB2312" w:eastAsia="仿宋_GB2312"/>
                <w:sz w:val="24"/>
                <w:color w:val="000000"/>
              </w:rPr>
              <w:t>取得由人力资源和社会保障部门颁发的《中华人民共和国有害防制员职业资格证书》，保证</w:t>
            </w:r>
            <w:r>
              <w:rPr>
                <w:rFonts w:ascii="仿宋_GB2312" w:hAnsi="仿宋_GB2312" w:cs="仿宋_GB2312" w:eastAsia="仿宋_GB2312"/>
                <w:sz w:val="24"/>
                <w:color w:val="000000"/>
              </w:rPr>
              <w:t>24小时内有人员值班，24小时接受采购人的监督、检查；</w:t>
            </w:r>
          </w:p>
          <w:p>
            <w:pPr>
              <w:pStyle w:val="null3"/>
              <w:ind w:firstLine="640"/>
              <w:jc w:val="left"/>
            </w:pPr>
            <w:r>
              <w:rPr>
                <w:rFonts w:ascii="仿宋_GB2312" w:hAnsi="仿宋_GB2312" w:cs="仿宋_GB2312" w:eastAsia="仿宋_GB2312"/>
                <w:sz w:val="24"/>
                <w:color w:val="000000"/>
              </w:rPr>
              <w:t>（六）中标单位必须配合好采购人交办的与此项工作有关联的任务。</w:t>
            </w:r>
          </w:p>
          <w:p>
            <w:pPr>
              <w:pStyle w:val="null3"/>
              <w:ind w:firstLine="640"/>
              <w:jc w:val="left"/>
            </w:pPr>
            <w:r>
              <w:rPr>
                <w:rFonts w:ascii="仿宋_GB2312" w:hAnsi="仿宋_GB2312" w:cs="仿宋_GB2312" w:eastAsia="仿宋_GB2312"/>
                <w:sz w:val="24"/>
                <w:color w:val="000000"/>
              </w:rPr>
              <w:t>（七）中标单位必须在合同期限内聘请或指派有职称的专家进行指导、培训工作三次以上。</w:t>
            </w:r>
          </w:p>
          <w:p>
            <w:pPr>
              <w:pStyle w:val="null3"/>
              <w:ind w:firstLine="640"/>
              <w:jc w:val="left"/>
            </w:pPr>
            <w:r>
              <w:rPr>
                <w:rFonts w:ascii="仿宋_GB2312" w:hAnsi="仿宋_GB2312" w:cs="仿宋_GB2312" w:eastAsia="仿宋_GB2312"/>
                <w:sz w:val="24"/>
                <w:color w:val="000000"/>
              </w:rPr>
              <w:t>（八）中标单位应安排专业技术人员每月对城区（镇墟）、城乡</w:t>
            </w:r>
            <w:r>
              <w:rPr>
                <w:rFonts w:ascii="仿宋_GB2312" w:hAnsi="仿宋_GB2312" w:cs="仿宋_GB2312" w:eastAsia="仿宋_GB2312"/>
                <w:sz w:val="24"/>
                <w:color w:val="000000"/>
              </w:rPr>
              <w:t>接合部</w:t>
            </w:r>
            <w:r>
              <w:rPr>
                <w:rFonts w:ascii="仿宋_GB2312" w:hAnsi="仿宋_GB2312" w:cs="仿宋_GB2312" w:eastAsia="仿宋_GB2312"/>
                <w:sz w:val="24"/>
                <w:color w:val="000000"/>
              </w:rPr>
              <w:t>的不同行业、不同单位进行巡查指导工作。</w:t>
            </w:r>
          </w:p>
          <w:p>
            <w:pPr>
              <w:pStyle w:val="null3"/>
              <w:ind w:firstLine="640"/>
              <w:jc w:val="left"/>
            </w:pPr>
            <w:r>
              <w:rPr>
                <w:rFonts w:ascii="仿宋_GB2312" w:hAnsi="仿宋_GB2312" w:cs="仿宋_GB2312" w:eastAsia="仿宋_GB2312"/>
                <w:sz w:val="24"/>
                <w:color w:val="000000"/>
              </w:rPr>
              <w:t>（九）中标单位</w:t>
            </w:r>
            <w:r>
              <w:rPr>
                <w:rFonts w:ascii="仿宋_GB2312" w:hAnsi="仿宋_GB2312" w:cs="仿宋_GB2312" w:eastAsia="仿宋_GB2312"/>
                <w:sz w:val="24"/>
                <w:color w:val="000000"/>
              </w:rPr>
              <w:t>毒鼠屋的规格（长度</w:t>
            </w:r>
            <w:r>
              <w:rPr>
                <w:rFonts w:ascii="仿宋_GB2312" w:hAnsi="仿宋_GB2312" w:cs="仿宋_GB2312" w:eastAsia="仿宋_GB2312"/>
                <w:sz w:val="24"/>
                <w:color w:val="000000"/>
              </w:rPr>
              <w:t>≥30cm）、材质和布防符合规范要求，</w:t>
            </w:r>
            <w:r>
              <w:rPr>
                <w:rFonts w:ascii="仿宋_GB2312" w:hAnsi="仿宋_GB2312" w:cs="仿宋_GB2312" w:eastAsia="仿宋_GB2312"/>
                <w:sz w:val="24"/>
                <w:color w:val="000000"/>
              </w:rPr>
              <w:t>并粘贴明显的警示标语。</w:t>
            </w:r>
          </w:p>
          <w:p>
            <w:pPr>
              <w:pStyle w:val="null3"/>
              <w:ind w:firstLine="640"/>
              <w:jc w:val="left"/>
            </w:pPr>
            <w:r>
              <w:rPr>
                <w:rFonts w:ascii="仿宋_GB2312" w:hAnsi="仿宋_GB2312" w:cs="仿宋_GB2312" w:eastAsia="仿宋_GB2312"/>
                <w:sz w:val="24"/>
                <w:color w:val="000000"/>
              </w:rPr>
              <w:t>（十）若出现有投诉情况，中标单位必须在</w:t>
            </w:r>
            <w:r>
              <w:rPr>
                <w:rFonts w:ascii="仿宋_GB2312" w:hAnsi="仿宋_GB2312" w:cs="仿宋_GB2312" w:eastAsia="仿宋_GB2312"/>
                <w:sz w:val="24"/>
                <w:color w:val="000000"/>
              </w:rPr>
              <w:t>3小时内做出响应，24小时内指派作业服务人员到达所投诉现场处理问题。</w:t>
            </w:r>
          </w:p>
          <w:p>
            <w:pPr>
              <w:pStyle w:val="null3"/>
              <w:ind w:firstLine="640"/>
              <w:jc w:val="left"/>
            </w:pPr>
            <w:r>
              <w:rPr>
                <w:rFonts w:ascii="仿宋_GB2312" w:hAnsi="仿宋_GB2312" w:cs="仿宋_GB2312" w:eastAsia="仿宋_GB2312"/>
                <w:sz w:val="24"/>
                <w:color w:val="000000"/>
              </w:rPr>
              <w:t>（十一）中标单位必须配足配齐适应作业需要的专业施工器械设备。</w:t>
            </w:r>
          </w:p>
          <w:p>
            <w:pPr>
              <w:pStyle w:val="null3"/>
              <w:ind w:firstLine="640"/>
              <w:jc w:val="left"/>
            </w:pPr>
            <w:r>
              <w:rPr>
                <w:rFonts w:ascii="仿宋_GB2312" w:hAnsi="仿宋_GB2312" w:cs="仿宋_GB2312" w:eastAsia="仿宋_GB2312"/>
                <w:sz w:val="24"/>
                <w:color w:val="000000"/>
              </w:rPr>
              <w:t>（十二）中标单位实施作业服务后，必须做到经常性地自我检查和密度监测，</w:t>
            </w:r>
            <w:r>
              <w:rPr>
                <w:rFonts w:ascii="仿宋_GB2312" w:hAnsi="仿宋_GB2312" w:cs="仿宋_GB2312" w:eastAsia="仿宋_GB2312"/>
                <w:sz w:val="24"/>
                <w:color w:val="000000"/>
              </w:rPr>
              <w:t>做好</w:t>
            </w:r>
            <w:r>
              <w:rPr>
                <w:rFonts w:ascii="仿宋_GB2312" w:hAnsi="仿宋_GB2312" w:cs="仿宋_GB2312" w:eastAsia="仿宋_GB2312"/>
                <w:sz w:val="24"/>
                <w:color w:val="000000"/>
              </w:rPr>
              <w:t>病媒孳生地调查并把服务区域病媒生物密度控制在国家规定的</w:t>
            </w:r>
            <w:r>
              <w:rPr>
                <w:rFonts w:ascii="仿宋_GB2312" w:hAnsi="仿宋_GB2312" w:cs="仿宋_GB2312" w:eastAsia="仿宋_GB2312"/>
                <w:sz w:val="24"/>
                <w:color w:val="000000"/>
              </w:rPr>
              <w:t>C级标准。</w:t>
            </w:r>
          </w:p>
          <w:p>
            <w:pPr>
              <w:pStyle w:val="null3"/>
              <w:ind w:firstLine="480"/>
              <w:jc w:val="left"/>
            </w:pPr>
            <w:r>
              <w:rPr>
                <w:rFonts w:ascii="仿宋_GB2312" w:hAnsi="仿宋_GB2312" w:cs="仿宋_GB2312" w:eastAsia="仿宋_GB2312"/>
                <w:sz w:val="24"/>
                <w:color w:val="000000"/>
              </w:rPr>
              <w:t>（十三）中标单位进场实施病媒生物防制工作的作业记录、巡查记录、现场照片、药剂器械出入库记录、监测</w:t>
            </w:r>
            <w:r>
              <w:rPr>
                <w:rFonts w:ascii="仿宋_GB2312" w:hAnsi="仿宋_GB2312" w:cs="仿宋_GB2312" w:eastAsia="仿宋_GB2312"/>
                <w:sz w:val="24"/>
                <w:color w:val="000000"/>
              </w:rPr>
              <w:t>密度纪录</w:t>
            </w:r>
            <w:r>
              <w:rPr>
                <w:rFonts w:ascii="仿宋_GB2312" w:hAnsi="仿宋_GB2312" w:cs="仿宋_GB2312" w:eastAsia="仿宋_GB2312"/>
                <w:sz w:val="24"/>
                <w:color w:val="000000"/>
              </w:rPr>
              <w:t>、病媒孳生地</w:t>
            </w:r>
            <w:r>
              <w:rPr>
                <w:rFonts w:ascii="仿宋_GB2312" w:hAnsi="仿宋_GB2312" w:cs="仿宋_GB2312" w:eastAsia="仿宋_GB2312"/>
                <w:sz w:val="24"/>
                <w:color w:val="000000"/>
              </w:rPr>
              <w:t>栖息地本地调查治理台账</w:t>
            </w:r>
            <w:r>
              <w:rPr>
                <w:rFonts w:ascii="仿宋_GB2312" w:hAnsi="仿宋_GB2312" w:cs="仿宋_GB2312" w:eastAsia="仿宋_GB2312"/>
                <w:sz w:val="24"/>
                <w:color w:val="000000"/>
              </w:rPr>
              <w:t>等按月报送采购人，年度工作总结、技术实施方案、报告等资料必须整理形成竣工验收资料交给采购人。</w:t>
            </w:r>
          </w:p>
          <w:p>
            <w:pPr>
              <w:pStyle w:val="null3"/>
              <w:ind w:firstLine="640"/>
              <w:jc w:val="left"/>
            </w:pPr>
            <w:r>
              <w:rPr>
                <w:rFonts w:ascii="仿宋_GB2312" w:hAnsi="仿宋_GB2312" w:cs="仿宋_GB2312" w:eastAsia="仿宋_GB2312"/>
                <w:sz w:val="24"/>
                <w:color w:val="000000"/>
              </w:rPr>
              <w:t>（十四）中标单位如将该服务合同转包或部分分包给第三者，采购人有权终止合同，造</w:t>
            </w:r>
            <w:r>
              <w:rPr>
                <w:rFonts w:ascii="仿宋_GB2312" w:hAnsi="仿宋_GB2312" w:cs="仿宋_GB2312" w:eastAsia="仿宋_GB2312"/>
                <w:sz w:val="24"/>
                <w:color w:val="000000"/>
              </w:rPr>
              <w:t>成的</w:t>
            </w:r>
            <w:r>
              <w:rPr>
                <w:rFonts w:ascii="仿宋_GB2312" w:hAnsi="仿宋_GB2312" w:cs="仿宋_GB2312" w:eastAsia="仿宋_GB2312"/>
                <w:sz w:val="24"/>
                <w:color w:val="000000"/>
              </w:rPr>
              <w:t>经济损失和法律责任由中标单位承担。</w:t>
            </w:r>
          </w:p>
          <w:p>
            <w:pPr>
              <w:pStyle w:val="null3"/>
              <w:ind w:firstLine="640"/>
              <w:jc w:val="left"/>
            </w:pPr>
            <w:r>
              <w:rPr>
                <w:rFonts w:ascii="仿宋_GB2312" w:hAnsi="仿宋_GB2312" w:cs="仿宋_GB2312" w:eastAsia="仿宋_GB2312"/>
                <w:sz w:val="24"/>
                <w:color w:val="000000"/>
              </w:rPr>
              <w:t>（十五）中标单位必须具备或履行采购人提出的以上要求条件，否则采购人有权拒签或终止合同，经济损失和法律责任由中标单位承担。</w:t>
            </w:r>
          </w:p>
          <w:p>
            <w:pPr>
              <w:pStyle w:val="null3"/>
              <w:ind w:firstLine="480"/>
              <w:jc w:val="both"/>
            </w:pPr>
            <w:r>
              <w:rPr>
                <w:rFonts w:ascii="仿宋_GB2312" w:hAnsi="仿宋_GB2312" w:cs="仿宋_GB2312" w:eastAsia="仿宋_GB2312"/>
                <w:sz w:val="24"/>
                <w:color w:val="000000"/>
              </w:rPr>
              <w:t>六</w:t>
            </w:r>
            <w:r>
              <w:rPr>
                <w:rFonts w:ascii="仿宋_GB2312" w:hAnsi="仿宋_GB2312" w:cs="仿宋_GB2312" w:eastAsia="仿宋_GB2312"/>
                <w:sz w:val="24"/>
                <w:color w:val="000000"/>
              </w:rPr>
              <w:t>、付款方式</w:t>
            </w:r>
          </w:p>
          <w:p>
            <w:pPr>
              <w:pStyle w:val="null3"/>
              <w:ind w:firstLine="480"/>
              <w:jc w:val="both"/>
            </w:pPr>
            <w:r>
              <w:rPr>
                <w:rFonts w:ascii="仿宋_GB2312" w:hAnsi="仿宋_GB2312" w:cs="仿宋_GB2312" w:eastAsia="仿宋_GB2312"/>
                <w:sz w:val="24"/>
                <w:color w:val="000000"/>
              </w:rPr>
              <w:t>本项目资金分</w:t>
            </w:r>
            <w:r>
              <w:rPr>
                <w:rFonts w:ascii="仿宋_GB2312" w:hAnsi="仿宋_GB2312" w:cs="仿宋_GB2312" w:eastAsia="仿宋_GB2312"/>
                <w:sz w:val="24"/>
                <w:color w:val="000000"/>
              </w:rPr>
              <w:t>三</w:t>
            </w:r>
            <w:r>
              <w:rPr>
                <w:rFonts w:ascii="仿宋_GB2312" w:hAnsi="仿宋_GB2312" w:cs="仿宋_GB2312" w:eastAsia="仿宋_GB2312"/>
                <w:sz w:val="24"/>
                <w:color w:val="000000"/>
              </w:rPr>
              <w:t>次支付</w:t>
            </w:r>
            <w:r>
              <w:rPr>
                <w:rFonts w:ascii="仿宋_GB2312" w:hAnsi="仿宋_GB2312" w:cs="仿宋_GB2312" w:eastAsia="仿宋_GB2312"/>
                <w:sz w:val="24"/>
                <w:color w:val="000000"/>
              </w:rPr>
              <w:t>(</w:t>
            </w:r>
            <w:r>
              <w:rPr>
                <w:rFonts w:ascii="仿宋_GB2312" w:hAnsi="仿宋_GB2312" w:cs="仿宋_GB2312" w:eastAsia="仿宋_GB2312"/>
                <w:sz w:val="24"/>
                <w:color w:val="000000"/>
              </w:rPr>
              <w:t>具体以合同约定为准</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合同签订生效后，甲方即可操作项目首付资金的拨付工作，凭乙方开具的正规发票支付项目总额的</w:t>
            </w:r>
            <w:r>
              <w:rPr>
                <w:rFonts w:ascii="仿宋_GB2312" w:hAnsi="仿宋_GB2312" w:cs="仿宋_GB2312" w:eastAsia="仿宋_GB2312"/>
                <w:sz w:val="24"/>
                <w:color w:val="000000"/>
              </w:rPr>
              <w:t>5</w:t>
            </w:r>
            <w:r>
              <w:rPr>
                <w:rFonts w:ascii="仿宋_GB2312" w:hAnsi="仿宋_GB2312" w:cs="仿宋_GB2312" w:eastAsia="仿宋_GB2312"/>
                <w:sz w:val="24"/>
                <w:color w:val="000000"/>
              </w:rPr>
              <w:t>0%,即</w:t>
            </w:r>
            <w:r>
              <w:rPr>
                <w:rFonts w:ascii="仿宋_GB2312" w:hAnsi="仿宋_GB2312" w:cs="仿宋_GB2312" w:eastAsia="仿宋_GB2312"/>
                <w:sz w:val="24"/>
                <w:color w:val="000000"/>
              </w:rPr>
              <w:t>xx元</w:t>
            </w:r>
            <w:r>
              <w:rPr>
                <w:rFonts w:ascii="仿宋_GB2312" w:hAnsi="仿宋_GB2312" w:cs="仿宋_GB2312" w:eastAsia="仿宋_GB2312"/>
                <w:sz w:val="24"/>
                <w:color w:val="000000"/>
              </w:rPr>
              <w:t>整</w:t>
            </w:r>
            <w:r>
              <w:rPr>
                <w:rFonts w:ascii="仿宋_GB2312" w:hAnsi="仿宋_GB2312" w:cs="仿宋_GB2312" w:eastAsia="仿宋_GB2312"/>
                <w:sz w:val="24"/>
                <w:color w:val="000000"/>
              </w:rPr>
              <w:t>(¥元)</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(二)工作时间至合同期的一半以上，经第三方评估机构评估合格，即可再支付项目总额的30%,即</w:t>
            </w:r>
            <w:r>
              <w:rPr>
                <w:rFonts w:ascii="仿宋_GB2312" w:hAnsi="仿宋_GB2312" w:cs="仿宋_GB2312" w:eastAsia="仿宋_GB2312"/>
                <w:sz w:val="24"/>
                <w:color w:val="000000"/>
              </w:rPr>
              <w:t>xx元</w:t>
            </w:r>
            <w:r>
              <w:rPr>
                <w:rFonts w:ascii="仿宋_GB2312" w:hAnsi="仿宋_GB2312" w:cs="仿宋_GB2312" w:eastAsia="仿宋_GB2312"/>
                <w:sz w:val="24"/>
                <w:color w:val="000000"/>
              </w:rPr>
              <w:t>整</w:t>
            </w:r>
            <w:r>
              <w:rPr>
                <w:rFonts w:ascii="仿宋_GB2312" w:hAnsi="仿宋_GB2312" w:cs="仿宋_GB2312" w:eastAsia="仿宋_GB2312"/>
                <w:sz w:val="24"/>
                <w:color w:val="000000"/>
              </w:rPr>
              <w:t>(¥元)</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(三)余下</w:t>
            </w:r>
            <w:r>
              <w:rPr>
                <w:rFonts w:ascii="仿宋_GB2312" w:hAnsi="仿宋_GB2312" w:cs="仿宋_GB2312" w:eastAsia="仿宋_GB2312"/>
                <w:sz w:val="24"/>
                <w:color w:val="000000"/>
              </w:rPr>
              <w:t>2</w:t>
            </w:r>
            <w:r>
              <w:rPr>
                <w:rFonts w:ascii="仿宋_GB2312" w:hAnsi="仿宋_GB2312" w:cs="仿宋_GB2312" w:eastAsia="仿宋_GB2312"/>
                <w:sz w:val="24"/>
                <w:color w:val="000000"/>
              </w:rPr>
              <w:t>0%即</w:t>
            </w:r>
            <w:r>
              <w:rPr>
                <w:rFonts w:ascii="仿宋_GB2312" w:hAnsi="仿宋_GB2312" w:cs="仿宋_GB2312" w:eastAsia="仿宋_GB2312"/>
                <w:sz w:val="24"/>
                <w:color w:val="000000"/>
              </w:rPr>
              <w:t>xx元</w:t>
            </w:r>
            <w:r>
              <w:rPr>
                <w:rFonts w:ascii="仿宋_GB2312" w:hAnsi="仿宋_GB2312" w:cs="仿宋_GB2312" w:eastAsia="仿宋_GB2312"/>
                <w:sz w:val="24"/>
                <w:color w:val="000000"/>
              </w:rPr>
              <w:t>整</w:t>
            </w:r>
            <w:r>
              <w:rPr>
                <w:rFonts w:ascii="仿宋_GB2312" w:hAnsi="仿宋_GB2312" w:cs="仿宋_GB2312" w:eastAsia="仿宋_GB2312"/>
                <w:sz w:val="24"/>
                <w:color w:val="000000"/>
              </w:rPr>
              <w:t>(¥元) 待合同期满，由甲方邀请第三方评估机构进行考核评估并经第三方财务审计(第三方财务审计机构由甲方聘请，费用由乙方负责),结果合格后一次性付清。</w:t>
            </w:r>
          </w:p>
          <w:p>
            <w:pPr>
              <w:pStyle w:val="null3"/>
              <w:ind w:firstLine="480"/>
              <w:jc w:val="both"/>
            </w:pPr>
            <w:r>
              <w:rPr>
                <w:rFonts w:ascii="仿宋_GB2312" w:hAnsi="仿宋_GB2312" w:cs="仿宋_GB2312" w:eastAsia="仿宋_GB2312"/>
                <w:sz w:val="24"/>
                <w:color w:val="000000"/>
              </w:rPr>
              <w:t>注：</w:t>
            </w:r>
            <w:r>
              <w:rPr>
                <w:rFonts w:ascii="仿宋_GB2312" w:hAnsi="仿宋_GB2312" w:cs="仿宋_GB2312" w:eastAsia="仿宋_GB2312"/>
                <w:sz w:val="24"/>
                <w:color w:val="000000"/>
              </w:rPr>
              <w:t>聘请第三方效果评估机构验收合格后按照合同约定付款，评估费用包含在中标报价中</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color w:val="000000"/>
              </w:rPr>
              <w:t>三</w:t>
            </w:r>
            <w:r>
              <w:rPr>
                <w:rFonts w:ascii="仿宋_GB2312" w:hAnsi="仿宋_GB2312" w:cs="仿宋_GB2312" w:eastAsia="仿宋_GB2312"/>
                <w:sz w:val="24"/>
                <w:color w:val="000000"/>
              </w:rPr>
              <w:t>、项目服务期限：</w:t>
            </w:r>
            <w:r>
              <w:rPr>
                <w:rFonts w:ascii="仿宋_GB2312" w:hAnsi="仿宋_GB2312" w:cs="仿宋_GB2312" w:eastAsia="仿宋_GB2312"/>
                <w:sz w:val="24"/>
                <w:color w:val="000000"/>
              </w:rPr>
              <w:t>自合同签订之日起</w:t>
            </w:r>
            <w:r>
              <w:rPr>
                <w:rFonts w:ascii="仿宋_GB2312" w:hAnsi="仿宋_GB2312" w:cs="仿宋_GB2312" w:eastAsia="仿宋_GB2312"/>
                <w:sz w:val="24"/>
                <w:color w:val="000000"/>
              </w:rPr>
              <w:t>1年</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四</w:t>
            </w:r>
            <w:r>
              <w:rPr>
                <w:rFonts w:ascii="仿宋_GB2312" w:hAnsi="仿宋_GB2312" w:cs="仿宋_GB2312" w:eastAsia="仿宋_GB2312"/>
                <w:sz w:val="24"/>
                <w:color w:val="000000"/>
              </w:rPr>
              <w:t>、项目报价</w:t>
            </w:r>
          </w:p>
          <w:p>
            <w:pPr>
              <w:pStyle w:val="null3"/>
              <w:ind w:firstLine="640"/>
              <w:jc w:val="left"/>
            </w:pPr>
            <w:r>
              <w:rPr>
                <w:rFonts w:ascii="仿宋_GB2312" w:hAnsi="仿宋_GB2312" w:cs="仿宋_GB2312" w:eastAsia="仿宋_GB2312"/>
                <w:sz w:val="24"/>
                <w:color w:val="000000"/>
              </w:rPr>
              <w:t>报价包括在合同期限内提供的作业、安装、后续服务、食宿办公、</w:t>
            </w:r>
            <w:r>
              <w:rPr>
                <w:rFonts w:ascii="仿宋_GB2312" w:hAnsi="仿宋_GB2312" w:cs="仿宋_GB2312" w:eastAsia="仿宋_GB2312"/>
                <w:sz w:val="24"/>
                <w:color w:val="000000"/>
              </w:rPr>
              <w:t>交通通信</w:t>
            </w:r>
            <w:r>
              <w:rPr>
                <w:rFonts w:ascii="仿宋_GB2312" w:hAnsi="仿宋_GB2312" w:cs="仿宋_GB2312" w:eastAsia="仿宋_GB2312"/>
                <w:sz w:val="24"/>
                <w:color w:val="000000"/>
              </w:rPr>
              <w:t>、管理费用、人员费用（含工资、奖金、社保、运输、教育培训、处理一切伤亡事故等费用）、生产资料（设施设备支出、设备折旧和维护等）、消杀器械及药物、税金、利润等本项目所发生的一切费用。</w:t>
            </w:r>
          </w:p>
          <w:p>
            <w:pPr>
              <w:pStyle w:val="null3"/>
              <w:ind w:firstLine="480"/>
              <w:jc w:val="left"/>
            </w:pPr>
            <w:r>
              <w:rPr>
                <w:rFonts w:ascii="仿宋_GB2312" w:hAnsi="仿宋_GB2312" w:cs="仿宋_GB2312" w:eastAsia="仿宋_GB2312"/>
                <w:sz w:val="24"/>
                <w:color w:val="000000"/>
              </w:rPr>
              <w:t>五</w:t>
            </w:r>
            <w:r>
              <w:rPr>
                <w:rFonts w:ascii="仿宋_GB2312" w:hAnsi="仿宋_GB2312" w:cs="仿宋_GB2312" w:eastAsia="仿宋_GB2312"/>
                <w:sz w:val="24"/>
                <w:color w:val="000000"/>
              </w:rPr>
              <w:t>、项目要求</w:t>
            </w:r>
          </w:p>
          <w:p>
            <w:pPr>
              <w:pStyle w:val="null3"/>
              <w:ind w:firstLine="640"/>
              <w:jc w:val="left"/>
            </w:pPr>
            <w:r>
              <w:rPr>
                <w:rFonts w:ascii="仿宋_GB2312" w:hAnsi="仿宋_GB2312" w:cs="仿宋_GB2312" w:eastAsia="仿宋_GB2312"/>
                <w:sz w:val="24"/>
                <w:b/>
                <w:color w:val="000000"/>
              </w:rPr>
              <w:t>（一）所有采购和服务的化学药剂必须具有国家承认的</w:t>
            </w:r>
            <w:r>
              <w:rPr>
                <w:rFonts w:ascii="仿宋_GB2312" w:hAnsi="仿宋_GB2312" w:cs="仿宋_GB2312" w:eastAsia="仿宋_GB2312"/>
                <w:sz w:val="24"/>
                <w:b/>
                <w:color w:val="000000"/>
              </w:rPr>
              <w:t>“三证”（具有三证：即农药生产许可证、农药登记证、产品标准证书），并提供生产厂家产品质量承诺书，保证进货渠道正规，无过期产品。</w:t>
            </w:r>
          </w:p>
          <w:p>
            <w:pPr>
              <w:pStyle w:val="null3"/>
              <w:ind w:firstLine="640"/>
              <w:jc w:val="left"/>
            </w:pPr>
            <w:r>
              <w:rPr>
                <w:rFonts w:ascii="仿宋_GB2312" w:hAnsi="仿宋_GB2312" w:cs="仿宋_GB2312" w:eastAsia="仿宋_GB2312"/>
                <w:sz w:val="24"/>
                <w:color w:val="000000"/>
              </w:rPr>
              <w:t>（二）禁止使用剧毒药剂及国家法律法规严禁的化学药剂药物。</w:t>
            </w:r>
          </w:p>
          <w:p>
            <w:pPr>
              <w:pStyle w:val="null3"/>
              <w:ind w:firstLine="640"/>
              <w:jc w:val="left"/>
            </w:pPr>
            <w:r>
              <w:rPr>
                <w:rFonts w:ascii="仿宋_GB2312" w:hAnsi="仿宋_GB2312" w:cs="仿宋_GB2312" w:eastAsia="仿宋_GB2312"/>
                <w:sz w:val="24"/>
                <w:color w:val="000000"/>
              </w:rPr>
              <w:t>（三）投放鼠药期间，如因中标单位未做好相关危险标识而导致儿童触摸或误吃鼠药的，所产生的后果和责任由中标单位负责。</w:t>
            </w:r>
          </w:p>
          <w:p>
            <w:pPr>
              <w:pStyle w:val="null3"/>
              <w:ind w:firstLine="640"/>
              <w:jc w:val="left"/>
            </w:pPr>
            <w:r>
              <w:rPr>
                <w:rFonts w:ascii="仿宋_GB2312" w:hAnsi="仿宋_GB2312" w:cs="仿宋_GB2312" w:eastAsia="仿宋_GB2312"/>
                <w:sz w:val="24"/>
                <w:color w:val="000000"/>
              </w:rPr>
              <w:t>（四）中标单位必须在其服务区域里的某个镇墟设立</w:t>
            </w:r>
            <w:r>
              <w:rPr>
                <w:rFonts w:ascii="仿宋_GB2312" w:hAnsi="仿宋_GB2312" w:cs="仿宋_GB2312" w:eastAsia="仿宋_GB2312"/>
                <w:sz w:val="24"/>
                <w:color w:val="000000"/>
              </w:rPr>
              <w:t>澄迈</w:t>
            </w:r>
            <w:r>
              <w:rPr>
                <w:rFonts w:ascii="仿宋_GB2312" w:hAnsi="仿宋_GB2312" w:cs="仿宋_GB2312" w:eastAsia="仿宋_GB2312"/>
                <w:sz w:val="24"/>
                <w:color w:val="000000"/>
              </w:rPr>
              <w:t>县项目办（办事机构）。</w:t>
            </w:r>
          </w:p>
          <w:p>
            <w:pPr>
              <w:pStyle w:val="null3"/>
              <w:ind w:firstLine="640"/>
              <w:jc w:val="left"/>
            </w:pPr>
            <w:r>
              <w:rPr>
                <w:rFonts w:ascii="仿宋_GB2312" w:hAnsi="仿宋_GB2312" w:cs="仿宋_GB2312" w:eastAsia="仿宋_GB2312"/>
                <w:sz w:val="24"/>
                <w:color w:val="000000"/>
              </w:rPr>
              <w:t>（五）中标单位在合同期限内所投入的常年驻点作业技术人员</w:t>
            </w:r>
            <w:r>
              <w:rPr>
                <w:rFonts w:ascii="仿宋_GB2312" w:hAnsi="仿宋_GB2312" w:cs="仿宋_GB2312" w:eastAsia="仿宋_GB2312"/>
                <w:sz w:val="24"/>
                <w:color w:val="000000"/>
              </w:rPr>
              <w:t>应</w:t>
            </w:r>
            <w:r>
              <w:rPr>
                <w:rFonts w:ascii="仿宋_GB2312" w:hAnsi="仿宋_GB2312" w:cs="仿宋_GB2312" w:eastAsia="仿宋_GB2312"/>
                <w:sz w:val="24"/>
                <w:color w:val="000000"/>
              </w:rPr>
              <w:t>取得由人力资源和社会保障部门颁发的《中华人民共和国有害防制员职业资格证书》，保证</w:t>
            </w:r>
            <w:r>
              <w:rPr>
                <w:rFonts w:ascii="仿宋_GB2312" w:hAnsi="仿宋_GB2312" w:cs="仿宋_GB2312" w:eastAsia="仿宋_GB2312"/>
                <w:sz w:val="24"/>
                <w:color w:val="000000"/>
              </w:rPr>
              <w:t>24小时内有人员值班，24小时接受采购人的监督、检查；</w:t>
            </w:r>
          </w:p>
          <w:p>
            <w:pPr>
              <w:pStyle w:val="null3"/>
              <w:ind w:firstLine="640"/>
              <w:jc w:val="left"/>
            </w:pPr>
            <w:r>
              <w:rPr>
                <w:rFonts w:ascii="仿宋_GB2312" w:hAnsi="仿宋_GB2312" w:cs="仿宋_GB2312" w:eastAsia="仿宋_GB2312"/>
                <w:sz w:val="24"/>
                <w:color w:val="000000"/>
              </w:rPr>
              <w:t>（六）中标单位必须配合好采购人交办的与此项工作有关联的任务。</w:t>
            </w:r>
          </w:p>
          <w:p>
            <w:pPr>
              <w:pStyle w:val="null3"/>
              <w:ind w:firstLine="640"/>
              <w:jc w:val="left"/>
            </w:pPr>
            <w:r>
              <w:rPr>
                <w:rFonts w:ascii="仿宋_GB2312" w:hAnsi="仿宋_GB2312" w:cs="仿宋_GB2312" w:eastAsia="仿宋_GB2312"/>
                <w:sz w:val="24"/>
                <w:color w:val="000000"/>
              </w:rPr>
              <w:t>（七）中标单位必须在合同期限内聘请或指派有职称的专家进行指导、培训工作三次以上。</w:t>
            </w:r>
          </w:p>
          <w:p>
            <w:pPr>
              <w:pStyle w:val="null3"/>
              <w:ind w:firstLine="640"/>
              <w:jc w:val="left"/>
            </w:pPr>
            <w:r>
              <w:rPr>
                <w:rFonts w:ascii="仿宋_GB2312" w:hAnsi="仿宋_GB2312" w:cs="仿宋_GB2312" w:eastAsia="仿宋_GB2312"/>
                <w:sz w:val="24"/>
                <w:color w:val="000000"/>
              </w:rPr>
              <w:t>（八）中标单位应安排专业技术人员每月对城区（镇墟）、城乡</w:t>
            </w:r>
            <w:r>
              <w:rPr>
                <w:rFonts w:ascii="仿宋_GB2312" w:hAnsi="仿宋_GB2312" w:cs="仿宋_GB2312" w:eastAsia="仿宋_GB2312"/>
                <w:sz w:val="24"/>
                <w:color w:val="000000"/>
              </w:rPr>
              <w:t>接合部</w:t>
            </w:r>
            <w:r>
              <w:rPr>
                <w:rFonts w:ascii="仿宋_GB2312" w:hAnsi="仿宋_GB2312" w:cs="仿宋_GB2312" w:eastAsia="仿宋_GB2312"/>
                <w:sz w:val="24"/>
                <w:color w:val="000000"/>
              </w:rPr>
              <w:t>的不同行业、不同单位进行巡查指导工作。</w:t>
            </w:r>
          </w:p>
          <w:p>
            <w:pPr>
              <w:pStyle w:val="null3"/>
              <w:ind w:firstLine="640"/>
              <w:jc w:val="left"/>
            </w:pPr>
            <w:r>
              <w:rPr>
                <w:rFonts w:ascii="仿宋_GB2312" w:hAnsi="仿宋_GB2312" w:cs="仿宋_GB2312" w:eastAsia="仿宋_GB2312"/>
                <w:sz w:val="24"/>
                <w:color w:val="000000"/>
              </w:rPr>
              <w:t>（九）中标单位</w:t>
            </w:r>
            <w:r>
              <w:rPr>
                <w:rFonts w:ascii="仿宋_GB2312" w:hAnsi="仿宋_GB2312" w:cs="仿宋_GB2312" w:eastAsia="仿宋_GB2312"/>
                <w:sz w:val="24"/>
                <w:color w:val="000000"/>
              </w:rPr>
              <w:t>毒鼠屋的规格（长度</w:t>
            </w:r>
            <w:r>
              <w:rPr>
                <w:rFonts w:ascii="仿宋_GB2312" w:hAnsi="仿宋_GB2312" w:cs="仿宋_GB2312" w:eastAsia="仿宋_GB2312"/>
                <w:sz w:val="24"/>
                <w:color w:val="000000"/>
              </w:rPr>
              <w:t>≥30cm）、材质和布防符合规范要求，</w:t>
            </w:r>
            <w:r>
              <w:rPr>
                <w:rFonts w:ascii="仿宋_GB2312" w:hAnsi="仿宋_GB2312" w:cs="仿宋_GB2312" w:eastAsia="仿宋_GB2312"/>
                <w:sz w:val="24"/>
                <w:color w:val="000000"/>
              </w:rPr>
              <w:t>并粘贴明显的警示标语。</w:t>
            </w:r>
          </w:p>
          <w:p>
            <w:pPr>
              <w:pStyle w:val="null3"/>
              <w:ind w:firstLine="640"/>
              <w:jc w:val="left"/>
            </w:pPr>
            <w:r>
              <w:rPr>
                <w:rFonts w:ascii="仿宋_GB2312" w:hAnsi="仿宋_GB2312" w:cs="仿宋_GB2312" w:eastAsia="仿宋_GB2312"/>
                <w:sz w:val="24"/>
                <w:color w:val="000000"/>
              </w:rPr>
              <w:t>（十）若出现有投诉情况，中标单位必须在</w:t>
            </w:r>
            <w:r>
              <w:rPr>
                <w:rFonts w:ascii="仿宋_GB2312" w:hAnsi="仿宋_GB2312" w:cs="仿宋_GB2312" w:eastAsia="仿宋_GB2312"/>
                <w:sz w:val="24"/>
                <w:color w:val="000000"/>
              </w:rPr>
              <w:t>3小时内做出响应，24小时内指派作业服务人员到达所投诉现场处理问题。</w:t>
            </w:r>
          </w:p>
          <w:p>
            <w:pPr>
              <w:pStyle w:val="null3"/>
              <w:ind w:firstLine="640"/>
              <w:jc w:val="left"/>
            </w:pPr>
            <w:r>
              <w:rPr>
                <w:rFonts w:ascii="仿宋_GB2312" w:hAnsi="仿宋_GB2312" w:cs="仿宋_GB2312" w:eastAsia="仿宋_GB2312"/>
                <w:sz w:val="24"/>
                <w:color w:val="000000"/>
              </w:rPr>
              <w:t>（十一）中标单位必须配足配齐适应作业需要的专业施工器械设备。</w:t>
            </w:r>
          </w:p>
          <w:p>
            <w:pPr>
              <w:pStyle w:val="null3"/>
              <w:ind w:firstLine="640"/>
              <w:jc w:val="left"/>
            </w:pPr>
            <w:r>
              <w:rPr>
                <w:rFonts w:ascii="仿宋_GB2312" w:hAnsi="仿宋_GB2312" w:cs="仿宋_GB2312" w:eastAsia="仿宋_GB2312"/>
                <w:sz w:val="24"/>
                <w:color w:val="000000"/>
              </w:rPr>
              <w:t>（十二）中标单位实施作业服务后，必须做到经常性地自我检查和密度监测，做好墟病媒孳生地调查并把服务区域病媒生物密度控制在国家规定的</w:t>
            </w:r>
            <w:r>
              <w:rPr>
                <w:rFonts w:ascii="仿宋_GB2312" w:hAnsi="仿宋_GB2312" w:cs="仿宋_GB2312" w:eastAsia="仿宋_GB2312"/>
                <w:sz w:val="24"/>
                <w:color w:val="000000"/>
              </w:rPr>
              <w:t>C级标准。</w:t>
            </w:r>
          </w:p>
          <w:p>
            <w:pPr>
              <w:pStyle w:val="null3"/>
              <w:ind w:firstLine="480"/>
              <w:jc w:val="left"/>
            </w:pPr>
            <w:r>
              <w:rPr>
                <w:rFonts w:ascii="仿宋_GB2312" w:hAnsi="仿宋_GB2312" w:cs="仿宋_GB2312" w:eastAsia="仿宋_GB2312"/>
                <w:sz w:val="24"/>
                <w:color w:val="000000"/>
              </w:rPr>
              <w:t>（十三）中标单位进场实施病媒生物防制工作的作业记录、巡查记录、现场照片、药剂器械出入库记录、监测</w:t>
            </w:r>
            <w:r>
              <w:rPr>
                <w:rFonts w:ascii="仿宋_GB2312" w:hAnsi="仿宋_GB2312" w:cs="仿宋_GB2312" w:eastAsia="仿宋_GB2312"/>
                <w:sz w:val="24"/>
                <w:color w:val="000000"/>
              </w:rPr>
              <w:t>密度纪录</w:t>
            </w:r>
            <w:r>
              <w:rPr>
                <w:rFonts w:ascii="仿宋_GB2312" w:hAnsi="仿宋_GB2312" w:cs="仿宋_GB2312" w:eastAsia="仿宋_GB2312"/>
                <w:sz w:val="24"/>
                <w:color w:val="000000"/>
              </w:rPr>
              <w:t>、病媒孳生地</w:t>
            </w:r>
            <w:r>
              <w:rPr>
                <w:rFonts w:ascii="仿宋_GB2312" w:hAnsi="仿宋_GB2312" w:cs="仿宋_GB2312" w:eastAsia="仿宋_GB2312"/>
                <w:sz w:val="24"/>
                <w:color w:val="000000"/>
              </w:rPr>
              <w:t>栖息地本地调查治理台账</w:t>
            </w:r>
            <w:r>
              <w:rPr>
                <w:rFonts w:ascii="仿宋_GB2312" w:hAnsi="仿宋_GB2312" w:cs="仿宋_GB2312" w:eastAsia="仿宋_GB2312"/>
                <w:sz w:val="24"/>
                <w:color w:val="000000"/>
              </w:rPr>
              <w:t>等按月报送采购人，年度工作总结、技术实施方案、报告等资料必须整理形成竣工验收资料交给采购人。</w:t>
            </w:r>
          </w:p>
          <w:p>
            <w:pPr>
              <w:pStyle w:val="null3"/>
              <w:ind w:firstLine="640"/>
              <w:jc w:val="left"/>
            </w:pPr>
            <w:r>
              <w:rPr>
                <w:rFonts w:ascii="仿宋_GB2312" w:hAnsi="仿宋_GB2312" w:cs="仿宋_GB2312" w:eastAsia="仿宋_GB2312"/>
                <w:sz w:val="24"/>
                <w:color w:val="000000"/>
              </w:rPr>
              <w:t>（十四）中标单位如将该服务合同转包或部分分包给第三者，采购人有权终止合同，造成经济损失和法律责任由中标单位承担。</w:t>
            </w:r>
          </w:p>
          <w:p>
            <w:pPr>
              <w:pStyle w:val="null3"/>
              <w:ind w:firstLine="640"/>
              <w:jc w:val="left"/>
            </w:pPr>
            <w:r>
              <w:rPr>
                <w:rFonts w:ascii="仿宋_GB2312" w:hAnsi="仿宋_GB2312" w:cs="仿宋_GB2312" w:eastAsia="仿宋_GB2312"/>
                <w:sz w:val="24"/>
                <w:color w:val="000000"/>
              </w:rPr>
              <w:t>（十五）中标单位必须具备或履行采购人提出的以上要求条件，否则采购人有权拒签或终止合同，经济损失和法律责任由中标单位承担。</w:t>
            </w:r>
          </w:p>
          <w:p>
            <w:pPr>
              <w:pStyle w:val="null3"/>
              <w:ind w:firstLine="480"/>
              <w:jc w:val="both"/>
            </w:pPr>
            <w:r>
              <w:rPr>
                <w:rFonts w:ascii="仿宋_GB2312" w:hAnsi="仿宋_GB2312" w:cs="仿宋_GB2312" w:eastAsia="仿宋_GB2312"/>
                <w:sz w:val="24"/>
                <w:color w:val="000000"/>
              </w:rPr>
              <w:t>六</w:t>
            </w:r>
            <w:r>
              <w:rPr>
                <w:rFonts w:ascii="仿宋_GB2312" w:hAnsi="仿宋_GB2312" w:cs="仿宋_GB2312" w:eastAsia="仿宋_GB2312"/>
                <w:sz w:val="24"/>
                <w:color w:val="000000"/>
              </w:rPr>
              <w:t>、付款方式</w:t>
            </w:r>
          </w:p>
          <w:p>
            <w:pPr>
              <w:pStyle w:val="null3"/>
              <w:ind w:firstLine="480"/>
              <w:jc w:val="both"/>
            </w:pPr>
            <w:r>
              <w:rPr>
                <w:rFonts w:ascii="仿宋_GB2312" w:hAnsi="仿宋_GB2312" w:cs="仿宋_GB2312" w:eastAsia="仿宋_GB2312"/>
                <w:sz w:val="24"/>
                <w:color w:val="000000"/>
              </w:rPr>
              <w:t>本项目资金分</w:t>
            </w:r>
            <w:r>
              <w:rPr>
                <w:rFonts w:ascii="仿宋_GB2312" w:hAnsi="仿宋_GB2312" w:cs="仿宋_GB2312" w:eastAsia="仿宋_GB2312"/>
                <w:sz w:val="24"/>
                <w:color w:val="000000"/>
              </w:rPr>
              <w:t>三</w:t>
            </w:r>
            <w:r>
              <w:rPr>
                <w:rFonts w:ascii="仿宋_GB2312" w:hAnsi="仿宋_GB2312" w:cs="仿宋_GB2312" w:eastAsia="仿宋_GB2312"/>
                <w:sz w:val="24"/>
                <w:color w:val="000000"/>
              </w:rPr>
              <w:t>次支付</w:t>
            </w:r>
            <w:r>
              <w:rPr>
                <w:rFonts w:ascii="仿宋_GB2312" w:hAnsi="仿宋_GB2312" w:cs="仿宋_GB2312" w:eastAsia="仿宋_GB2312"/>
                <w:sz w:val="24"/>
                <w:color w:val="000000"/>
              </w:rPr>
              <w:t>(</w:t>
            </w:r>
            <w:r>
              <w:rPr>
                <w:rFonts w:ascii="仿宋_GB2312" w:hAnsi="仿宋_GB2312" w:cs="仿宋_GB2312" w:eastAsia="仿宋_GB2312"/>
                <w:sz w:val="24"/>
                <w:color w:val="000000"/>
              </w:rPr>
              <w:t>具体以合同约定为准</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合同签订生效后，甲方即可操作项目首付资金的拨付工作，凭乙方开具的正规发票支付项目总额的</w:t>
            </w:r>
            <w:r>
              <w:rPr>
                <w:rFonts w:ascii="仿宋_GB2312" w:hAnsi="仿宋_GB2312" w:cs="仿宋_GB2312" w:eastAsia="仿宋_GB2312"/>
                <w:sz w:val="24"/>
                <w:color w:val="000000"/>
              </w:rPr>
              <w:t>5</w:t>
            </w:r>
            <w:r>
              <w:rPr>
                <w:rFonts w:ascii="仿宋_GB2312" w:hAnsi="仿宋_GB2312" w:cs="仿宋_GB2312" w:eastAsia="仿宋_GB2312"/>
                <w:sz w:val="24"/>
                <w:color w:val="000000"/>
              </w:rPr>
              <w:t>0%,即</w:t>
            </w:r>
            <w:r>
              <w:rPr>
                <w:rFonts w:ascii="仿宋_GB2312" w:hAnsi="仿宋_GB2312" w:cs="仿宋_GB2312" w:eastAsia="仿宋_GB2312"/>
                <w:sz w:val="24"/>
                <w:color w:val="000000"/>
              </w:rPr>
              <w:t>xx元</w:t>
            </w:r>
            <w:r>
              <w:rPr>
                <w:rFonts w:ascii="仿宋_GB2312" w:hAnsi="仿宋_GB2312" w:cs="仿宋_GB2312" w:eastAsia="仿宋_GB2312"/>
                <w:sz w:val="24"/>
                <w:color w:val="000000"/>
              </w:rPr>
              <w:t>整</w:t>
            </w:r>
            <w:r>
              <w:rPr>
                <w:rFonts w:ascii="仿宋_GB2312" w:hAnsi="仿宋_GB2312" w:cs="仿宋_GB2312" w:eastAsia="仿宋_GB2312"/>
                <w:sz w:val="24"/>
                <w:color w:val="000000"/>
              </w:rPr>
              <w:t>(¥元)</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(二)工作时间至合同期的一半以上，经第三方评估机构评估合格，即可再支付项目总额的30%,即</w:t>
            </w:r>
            <w:r>
              <w:rPr>
                <w:rFonts w:ascii="仿宋_GB2312" w:hAnsi="仿宋_GB2312" w:cs="仿宋_GB2312" w:eastAsia="仿宋_GB2312"/>
                <w:sz w:val="24"/>
                <w:color w:val="000000"/>
              </w:rPr>
              <w:t>xx元</w:t>
            </w:r>
            <w:r>
              <w:rPr>
                <w:rFonts w:ascii="仿宋_GB2312" w:hAnsi="仿宋_GB2312" w:cs="仿宋_GB2312" w:eastAsia="仿宋_GB2312"/>
                <w:sz w:val="24"/>
                <w:color w:val="000000"/>
              </w:rPr>
              <w:t>整</w:t>
            </w:r>
            <w:r>
              <w:rPr>
                <w:rFonts w:ascii="仿宋_GB2312" w:hAnsi="仿宋_GB2312" w:cs="仿宋_GB2312" w:eastAsia="仿宋_GB2312"/>
                <w:sz w:val="24"/>
                <w:color w:val="000000"/>
              </w:rPr>
              <w:t>(¥元)</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(三)余下</w:t>
            </w:r>
            <w:r>
              <w:rPr>
                <w:rFonts w:ascii="仿宋_GB2312" w:hAnsi="仿宋_GB2312" w:cs="仿宋_GB2312" w:eastAsia="仿宋_GB2312"/>
                <w:sz w:val="24"/>
                <w:color w:val="000000"/>
              </w:rPr>
              <w:t>2</w:t>
            </w:r>
            <w:r>
              <w:rPr>
                <w:rFonts w:ascii="仿宋_GB2312" w:hAnsi="仿宋_GB2312" w:cs="仿宋_GB2312" w:eastAsia="仿宋_GB2312"/>
                <w:sz w:val="24"/>
                <w:color w:val="000000"/>
              </w:rPr>
              <w:t>0%即</w:t>
            </w:r>
            <w:r>
              <w:rPr>
                <w:rFonts w:ascii="仿宋_GB2312" w:hAnsi="仿宋_GB2312" w:cs="仿宋_GB2312" w:eastAsia="仿宋_GB2312"/>
                <w:sz w:val="24"/>
                <w:color w:val="000000"/>
              </w:rPr>
              <w:t>xx元</w:t>
            </w:r>
            <w:r>
              <w:rPr>
                <w:rFonts w:ascii="仿宋_GB2312" w:hAnsi="仿宋_GB2312" w:cs="仿宋_GB2312" w:eastAsia="仿宋_GB2312"/>
                <w:sz w:val="24"/>
                <w:color w:val="000000"/>
              </w:rPr>
              <w:t>整</w:t>
            </w:r>
            <w:r>
              <w:rPr>
                <w:rFonts w:ascii="仿宋_GB2312" w:hAnsi="仿宋_GB2312" w:cs="仿宋_GB2312" w:eastAsia="仿宋_GB2312"/>
                <w:sz w:val="24"/>
                <w:color w:val="000000"/>
              </w:rPr>
              <w:t>(¥元) 待合同期满，由甲方邀请第三方评估机构进行考核评估并经第三方财务审计(第三方财务审计机构由甲方聘请，费用由乙方负责),结果合格后一次性付清。</w:t>
            </w:r>
          </w:p>
          <w:p>
            <w:pPr>
              <w:pStyle w:val="null3"/>
              <w:ind w:firstLine="480"/>
              <w:jc w:val="both"/>
            </w:pPr>
            <w:r>
              <w:rPr>
                <w:rFonts w:ascii="仿宋_GB2312" w:hAnsi="仿宋_GB2312" w:cs="仿宋_GB2312" w:eastAsia="仿宋_GB2312"/>
                <w:sz w:val="24"/>
                <w:color w:val="000000"/>
              </w:rPr>
              <w:t>注：</w:t>
            </w:r>
            <w:r>
              <w:rPr>
                <w:rFonts w:ascii="仿宋_GB2312" w:hAnsi="仿宋_GB2312" w:cs="仿宋_GB2312" w:eastAsia="仿宋_GB2312"/>
                <w:sz w:val="24"/>
                <w:color w:val="000000"/>
              </w:rPr>
              <w:t>聘请第三方效果评估机构验收合格后按照合同约定付款，评估费用包含在中标报价中</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color w:val="000000"/>
              </w:rPr>
              <w:t>三</w:t>
            </w:r>
            <w:r>
              <w:rPr>
                <w:rFonts w:ascii="仿宋_GB2312" w:hAnsi="仿宋_GB2312" w:cs="仿宋_GB2312" w:eastAsia="仿宋_GB2312"/>
                <w:sz w:val="24"/>
                <w:color w:val="000000"/>
              </w:rPr>
              <w:t>、项目服务期限：</w:t>
            </w:r>
            <w:r>
              <w:rPr>
                <w:rFonts w:ascii="仿宋_GB2312" w:hAnsi="仿宋_GB2312" w:cs="仿宋_GB2312" w:eastAsia="仿宋_GB2312"/>
                <w:sz w:val="24"/>
                <w:color w:val="000000"/>
              </w:rPr>
              <w:t>自合同签订之日起</w:t>
            </w:r>
            <w:r>
              <w:rPr>
                <w:rFonts w:ascii="仿宋_GB2312" w:hAnsi="仿宋_GB2312" w:cs="仿宋_GB2312" w:eastAsia="仿宋_GB2312"/>
                <w:sz w:val="24"/>
                <w:color w:val="000000"/>
              </w:rPr>
              <w:t>1年</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四</w:t>
            </w:r>
            <w:r>
              <w:rPr>
                <w:rFonts w:ascii="仿宋_GB2312" w:hAnsi="仿宋_GB2312" w:cs="仿宋_GB2312" w:eastAsia="仿宋_GB2312"/>
                <w:sz w:val="24"/>
                <w:color w:val="000000"/>
              </w:rPr>
              <w:t>、项目报价</w:t>
            </w:r>
          </w:p>
          <w:p>
            <w:pPr>
              <w:pStyle w:val="null3"/>
              <w:ind w:firstLine="640"/>
              <w:jc w:val="left"/>
            </w:pPr>
            <w:r>
              <w:rPr>
                <w:rFonts w:ascii="仿宋_GB2312" w:hAnsi="仿宋_GB2312" w:cs="仿宋_GB2312" w:eastAsia="仿宋_GB2312"/>
                <w:sz w:val="24"/>
                <w:color w:val="000000"/>
              </w:rPr>
              <w:t>报价包括在合同期限内提供的作业、安装、后续服务、食宿办公、</w:t>
            </w:r>
            <w:r>
              <w:rPr>
                <w:rFonts w:ascii="仿宋_GB2312" w:hAnsi="仿宋_GB2312" w:cs="仿宋_GB2312" w:eastAsia="仿宋_GB2312"/>
                <w:sz w:val="24"/>
                <w:color w:val="000000"/>
              </w:rPr>
              <w:t>交通通信</w:t>
            </w:r>
            <w:r>
              <w:rPr>
                <w:rFonts w:ascii="仿宋_GB2312" w:hAnsi="仿宋_GB2312" w:cs="仿宋_GB2312" w:eastAsia="仿宋_GB2312"/>
                <w:sz w:val="24"/>
                <w:color w:val="000000"/>
              </w:rPr>
              <w:t>、管理费用、人员费用（含工资、奖金、社保、运输、教育培训、处理一切伤亡事故等费用）、生产资料（设施设备支出、设备折旧和维护等）、消杀器械及</w:t>
            </w:r>
            <w:r>
              <w:rPr>
                <w:rFonts w:ascii="仿宋_GB2312" w:hAnsi="仿宋_GB2312" w:cs="仿宋_GB2312" w:eastAsia="仿宋_GB2312"/>
                <w:sz w:val="24"/>
                <w:color w:val="000000"/>
              </w:rPr>
              <w:t>药品</w:t>
            </w:r>
            <w:r>
              <w:rPr>
                <w:rFonts w:ascii="仿宋_GB2312" w:hAnsi="仿宋_GB2312" w:cs="仿宋_GB2312" w:eastAsia="仿宋_GB2312"/>
                <w:sz w:val="24"/>
                <w:color w:val="000000"/>
              </w:rPr>
              <w:t>物、税金、利润等本项目所发生的一切费用。</w:t>
            </w:r>
          </w:p>
          <w:p>
            <w:pPr>
              <w:pStyle w:val="null3"/>
              <w:ind w:firstLine="480"/>
              <w:jc w:val="left"/>
            </w:pPr>
            <w:r>
              <w:rPr>
                <w:rFonts w:ascii="仿宋_GB2312" w:hAnsi="仿宋_GB2312" w:cs="仿宋_GB2312" w:eastAsia="仿宋_GB2312"/>
                <w:sz w:val="24"/>
                <w:color w:val="000000"/>
              </w:rPr>
              <w:t>五</w:t>
            </w:r>
            <w:r>
              <w:rPr>
                <w:rFonts w:ascii="仿宋_GB2312" w:hAnsi="仿宋_GB2312" w:cs="仿宋_GB2312" w:eastAsia="仿宋_GB2312"/>
                <w:sz w:val="24"/>
                <w:color w:val="000000"/>
              </w:rPr>
              <w:t>、项目要求</w:t>
            </w:r>
          </w:p>
          <w:p>
            <w:pPr>
              <w:pStyle w:val="null3"/>
              <w:ind w:firstLine="640"/>
              <w:jc w:val="left"/>
            </w:pPr>
            <w:r>
              <w:rPr>
                <w:rFonts w:ascii="仿宋_GB2312" w:hAnsi="仿宋_GB2312" w:cs="仿宋_GB2312" w:eastAsia="仿宋_GB2312"/>
                <w:sz w:val="24"/>
                <w:b/>
                <w:color w:val="000000"/>
              </w:rPr>
              <w:t>（一）所有采购和服务的化学药剂必须具有国家承认的</w:t>
            </w:r>
            <w:r>
              <w:rPr>
                <w:rFonts w:ascii="仿宋_GB2312" w:hAnsi="仿宋_GB2312" w:cs="仿宋_GB2312" w:eastAsia="仿宋_GB2312"/>
                <w:sz w:val="24"/>
                <w:b/>
                <w:color w:val="000000"/>
              </w:rPr>
              <w:t>“三证”（具有三证：即农药生产许可证、农药登记证、产品标准证书），并提供生产厂家产品质量承诺书，保证进货渠道正规，无过期产品。</w:t>
            </w:r>
          </w:p>
          <w:p>
            <w:pPr>
              <w:pStyle w:val="null3"/>
              <w:ind w:firstLine="640"/>
              <w:jc w:val="left"/>
            </w:pPr>
            <w:r>
              <w:rPr>
                <w:rFonts w:ascii="仿宋_GB2312" w:hAnsi="仿宋_GB2312" w:cs="仿宋_GB2312" w:eastAsia="仿宋_GB2312"/>
                <w:sz w:val="24"/>
                <w:color w:val="000000"/>
              </w:rPr>
              <w:t>（二）禁止使用剧毒药剂及国家法律法规严禁的化学药剂药物。</w:t>
            </w:r>
          </w:p>
          <w:p>
            <w:pPr>
              <w:pStyle w:val="null3"/>
              <w:ind w:firstLine="640"/>
              <w:jc w:val="left"/>
            </w:pPr>
            <w:r>
              <w:rPr>
                <w:rFonts w:ascii="仿宋_GB2312" w:hAnsi="仿宋_GB2312" w:cs="仿宋_GB2312" w:eastAsia="仿宋_GB2312"/>
                <w:sz w:val="24"/>
                <w:color w:val="000000"/>
              </w:rPr>
              <w:t>（三）投放鼠药期间，如因中标单位未做好相关危险标识而导致儿童触摸或误吃鼠药的，所产生的后果和责任由中标单位负责。</w:t>
            </w:r>
          </w:p>
          <w:p>
            <w:pPr>
              <w:pStyle w:val="null3"/>
              <w:ind w:firstLine="640"/>
              <w:jc w:val="left"/>
            </w:pPr>
            <w:r>
              <w:rPr>
                <w:rFonts w:ascii="仿宋_GB2312" w:hAnsi="仿宋_GB2312" w:cs="仿宋_GB2312" w:eastAsia="仿宋_GB2312"/>
                <w:sz w:val="24"/>
                <w:color w:val="000000"/>
              </w:rPr>
              <w:t>（四）中标单位必须在其服务区域里的某个镇墟设立</w:t>
            </w:r>
            <w:r>
              <w:rPr>
                <w:rFonts w:ascii="仿宋_GB2312" w:hAnsi="仿宋_GB2312" w:cs="仿宋_GB2312" w:eastAsia="仿宋_GB2312"/>
                <w:sz w:val="24"/>
                <w:color w:val="000000"/>
              </w:rPr>
              <w:t>澄迈</w:t>
            </w:r>
            <w:r>
              <w:rPr>
                <w:rFonts w:ascii="仿宋_GB2312" w:hAnsi="仿宋_GB2312" w:cs="仿宋_GB2312" w:eastAsia="仿宋_GB2312"/>
                <w:sz w:val="24"/>
                <w:color w:val="000000"/>
              </w:rPr>
              <w:t>县项目办（办事机构）。</w:t>
            </w:r>
          </w:p>
          <w:p>
            <w:pPr>
              <w:pStyle w:val="null3"/>
              <w:ind w:firstLine="640"/>
              <w:jc w:val="left"/>
            </w:pPr>
            <w:r>
              <w:rPr>
                <w:rFonts w:ascii="仿宋_GB2312" w:hAnsi="仿宋_GB2312" w:cs="仿宋_GB2312" w:eastAsia="仿宋_GB2312"/>
                <w:sz w:val="24"/>
                <w:color w:val="000000"/>
              </w:rPr>
              <w:t>（五）中标单位在合同期限内所投入的常年驻点作业技术人员</w:t>
            </w:r>
            <w:r>
              <w:rPr>
                <w:rFonts w:ascii="仿宋_GB2312" w:hAnsi="仿宋_GB2312" w:cs="仿宋_GB2312" w:eastAsia="仿宋_GB2312"/>
                <w:sz w:val="24"/>
                <w:color w:val="000000"/>
              </w:rPr>
              <w:t>应</w:t>
            </w:r>
            <w:r>
              <w:rPr>
                <w:rFonts w:ascii="仿宋_GB2312" w:hAnsi="仿宋_GB2312" w:cs="仿宋_GB2312" w:eastAsia="仿宋_GB2312"/>
                <w:sz w:val="24"/>
                <w:color w:val="000000"/>
              </w:rPr>
              <w:t>取得由人力资源和社会保障部门颁发的《中华人民共和国有害防制员职业资格证书》，保证</w:t>
            </w:r>
            <w:r>
              <w:rPr>
                <w:rFonts w:ascii="仿宋_GB2312" w:hAnsi="仿宋_GB2312" w:cs="仿宋_GB2312" w:eastAsia="仿宋_GB2312"/>
                <w:sz w:val="24"/>
                <w:color w:val="000000"/>
              </w:rPr>
              <w:t>24小时内有人员值班，24小时接受采购人的监督、检查；</w:t>
            </w:r>
          </w:p>
          <w:p>
            <w:pPr>
              <w:pStyle w:val="null3"/>
              <w:ind w:firstLine="640"/>
              <w:jc w:val="left"/>
            </w:pPr>
            <w:r>
              <w:rPr>
                <w:rFonts w:ascii="仿宋_GB2312" w:hAnsi="仿宋_GB2312" w:cs="仿宋_GB2312" w:eastAsia="仿宋_GB2312"/>
                <w:sz w:val="24"/>
                <w:color w:val="000000"/>
              </w:rPr>
              <w:t>（六）中标单位必须配合好采购人交办的与此项工作有关联的任务。</w:t>
            </w:r>
          </w:p>
          <w:p>
            <w:pPr>
              <w:pStyle w:val="null3"/>
              <w:ind w:firstLine="640"/>
              <w:jc w:val="left"/>
            </w:pPr>
            <w:r>
              <w:rPr>
                <w:rFonts w:ascii="仿宋_GB2312" w:hAnsi="仿宋_GB2312" w:cs="仿宋_GB2312" w:eastAsia="仿宋_GB2312"/>
                <w:sz w:val="24"/>
                <w:color w:val="000000"/>
              </w:rPr>
              <w:t>（七）中标单位必须在合同期限内聘请或指派有职称的专家进行指导、培训工作三次以上。</w:t>
            </w:r>
          </w:p>
          <w:p>
            <w:pPr>
              <w:pStyle w:val="null3"/>
              <w:ind w:firstLine="640"/>
              <w:jc w:val="left"/>
            </w:pPr>
            <w:r>
              <w:rPr>
                <w:rFonts w:ascii="仿宋_GB2312" w:hAnsi="仿宋_GB2312" w:cs="仿宋_GB2312" w:eastAsia="仿宋_GB2312"/>
                <w:sz w:val="24"/>
                <w:color w:val="000000"/>
              </w:rPr>
              <w:t>（八）中标单位应安排专业技术人员每月对城区（镇墟）、城乡</w:t>
            </w:r>
            <w:r>
              <w:rPr>
                <w:rFonts w:ascii="仿宋_GB2312" w:hAnsi="仿宋_GB2312" w:cs="仿宋_GB2312" w:eastAsia="仿宋_GB2312"/>
                <w:sz w:val="24"/>
                <w:color w:val="000000"/>
              </w:rPr>
              <w:t>接合部</w:t>
            </w:r>
            <w:r>
              <w:rPr>
                <w:rFonts w:ascii="仿宋_GB2312" w:hAnsi="仿宋_GB2312" w:cs="仿宋_GB2312" w:eastAsia="仿宋_GB2312"/>
                <w:sz w:val="24"/>
                <w:color w:val="000000"/>
              </w:rPr>
              <w:t>的不同行业、不同单位进行巡查指导工作。</w:t>
            </w:r>
          </w:p>
          <w:p>
            <w:pPr>
              <w:pStyle w:val="null3"/>
              <w:ind w:firstLine="640"/>
              <w:jc w:val="left"/>
            </w:pPr>
            <w:r>
              <w:rPr>
                <w:rFonts w:ascii="仿宋_GB2312" w:hAnsi="仿宋_GB2312" w:cs="仿宋_GB2312" w:eastAsia="仿宋_GB2312"/>
                <w:sz w:val="24"/>
                <w:color w:val="000000"/>
              </w:rPr>
              <w:t>（九）中标单位</w:t>
            </w:r>
            <w:r>
              <w:rPr>
                <w:rFonts w:ascii="仿宋_GB2312" w:hAnsi="仿宋_GB2312" w:cs="仿宋_GB2312" w:eastAsia="仿宋_GB2312"/>
                <w:sz w:val="24"/>
                <w:color w:val="000000"/>
              </w:rPr>
              <w:t>毒鼠屋的规格（长度</w:t>
            </w:r>
            <w:r>
              <w:rPr>
                <w:rFonts w:ascii="仿宋_GB2312" w:hAnsi="仿宋_GB2312" w:cs="仿宋_GB2312" w:eastAsia="仿宋_GB2312"/>
                <w:sz w:val="24"/>
                <w:color w:val="000000"/>
              </w:rPr>
              <w:t>≥30cm）、材质和布防符合规范要求，</w:t>
            </w:r>
            <w:r>
              <w:rPr>
                <w:rFonts w:ascii="仿宋_GB2312" w:hAnsi="仿宋_GB2312" w:cs="仿宋_GB2312" w:eastAsia="仿宋_GB2312"/>
                <w:sz w:val="24"/>
                <w:color w:val="000000"/>
              </w:rPr>
              <w:t>并粘贴明显的警示标语。</w:t>
            </w:r>
          </w:p>
          <w:p>
            <w:pPr>
              <w:pStyle w:val="null3"/>
              <w:ind w:firstLine="640"/>
              <w:jc w:val="left"/>
            </w:pPr>
            <w:r>
              <w:rPr>
                <w:rFonts w:ascii="仿宋_GB2312" w:hAnsi="仿宋_GB2312" w:cs="仿宋_GB2312" w:eastAsia="仿宋_GB2312"/>
                <w:sz w:val="24"/>
                <w:color w:val="000000"/>
              </w:rPr>
              <w:t>（十）若出现有投诉情况，中标单位必须在</w:t>
            </w:r>
            <w:r>
              <w:rPr>
                <w:rFonts w:ascii="仿宋_GB2312" w:hAnsi="仿宋_GB2312" w:cs="仿宋_GB2312" w:eastAsia="仿宋_GB2312"/>
                <w:sz w:val="24"/>
                <w:color w:val="000000"/>
              </w:rPr>
              <w:t>3小时内做出响应，24小时内指派作业服务人员到达所投诉现场处理问题。</w:t>
            </w:r>
          </w:p>
          <w:p>
            <w:pPr>
              <w:pStyle w:val="null3"/>
              <w:ind w:firstLine="640"/>
              <w:jc w:val="left"/>
            </w:pPr>
            <w:r>
              <w:rPr>
                <w:rFonts w:ascii="仿宋_GB2312" w:hAnsi="仿宋_GB2312" w:cs="仿宋_GB2312" w:eastAsia="仿宋_GB2312"/>
                <w:sz w:val="24"/>
                <w:color w:val="000000"/>
              </w:rPr>
              <w:t>（十一）中标单位必须配足配齐适应作业需要的专业施工器械设备。</w:t>
            </w:r>
          </w:p>
          <w:p>
            <w:pPr>
              <w:pStyle w:val="null3"/>
              <w:ind w:firstLine="640"/>
              <w:jc w:val="left"/>
            </w:pPr>
            <w:r>
              <w:rPr>
                <w:rFonts w:ascii="仿宋_GB2312" w:hAnsi="仿宋_GB2312" w:cs="仿宋_GB2312" w:eastAsia="仿宋_GB2312"/>
                <w:sz w:val="24"/>
                <w:color w:val="000000"/>
              </w:rPr>
              <w:t>（十二）中标单位实施作业服务后，必须做到经常性地自我检查和密度监测，</w:t>
            </w:r>
            <w:r>
              <w:rPr>
                <w:rFonts w:ascii="仿宋_GB2312" w:hAnsi="仿宋_GB2312" w:cs="仿宋_GB2312" w:eastAsia="仿宋_GB2312"/>
                <w:sz w:val="24"/>
                <w:color w:val="000000"/>
              </w:rPr>
              <w:t>做好</w:t>
            </w:r>
            <w:r>
              <w:rPr>
                <w:rFonts w:ascii="仿宋_GB2312" w:hAnsi="仿宋_GB2312" w:cs="仿宋_GB2312" w:eastAsia="仿宋_GB2312"/>
                <w:sz w:val="24"/>
                <w:color w:val="000000"/>
              </w:rPr>
              <w:t>病媒孳生地调查并把服务区域病媒生物密度控制在国家规定的</w:t>
            </w:r>
            <w:r>
              <w:rPr>
                <w:rFonts w:ascii="仿宋_GB2312" w:hAnsi="仿宋_GB2312" w:cs="仿宋_GB2312" w:eastAsia="仿宋_GB2312"/>
                <w:sz w:val="24"/>
                <w:color w:val="000000"/>
              </w:rPr>
              <w:t>C级标准。</w:t>
            </w:r>
          </w:p>
          <w:p>
            <w:pPr>
              <w:pStyle w:val="null3"/>
              <w:ind w:firstLine="480"/>
              <w:jc w:val="left"/>
            </w:pPr>
            <w:r>
              <w:rPr>
                <w:rFonts w:ascii="仿宋_GB2312" w:hAnsi="仿宋_GB2312" w:cs="仿宋_GB2312" w:eastAsia="仿宋_GB2312"/>
                <w:sz w:val="24"/>
                <w:color w:val="000000"/>
              </w:rPr>
              <w:t>（十三）中标单位进场实施病媒生物防制工作的作业记录、巡查记录、现场照片、药剂器械出入库记录、监测</w:t>
            </w:r>
            <w:r>
              <w:rPr>
                <w:rFonts w:ascii="仿宋_GB2312" w:hAnsi="仿宋_GB2312" w:cs="仿宋_GB2312" w:eastAsia="仿宋_GB2312"/>
                <w:sz w:val="24"/>
                <w:color w:val="000000"/>
              </w:rPr>
              <w:t>密度纪录</w:t>
            </w:r>
            <w:r>
              <w:rPr>
                <w:rFonts w:ascii="仿宋_GB2312" w:hAnsi="仿宋_GB2312" w:cs="仿宋_GB2312" w:eastAsia="仿宋_GB2312"/>
                <w:sz w:val="24"/>
                <w:color w:val="000000"/>
              </w:rPr>
              <w:t>、病媒孳生地</w:t>
            </w:r>
            <w:r>
              <w:rPr>
                <w:rFonts w:ascii="仿宋_GB2312" w:hAnsi="仿宋_GB2312" w:cs="仿宋_GB2312" w:eastAsia="仿宋_GB2312"/>
                <w:sz w:val="24"/>
                <w:color w:val="000000"/>
              </w:rPr>
              <w:t>栖息地本地调查治理台账</w:t>
            </w:r>
            <w:r>
              <w:rPr>
                <w:rFonts w:ascii="仿宋_GB2312" w:hAnsi="仿宋_GB2312" w:cs="仿宋_GB2312" w:eastAsia="仿宋_GB2312"/>
                <w:sz w:val="24"/>
                <w:color w:val="000000"/>
              </w:rPr>
              <w:t>等按月报送采购人，年度工作总结、技术实施方案、报告等资料必须整理形成竣工验收资料交给采购人。</w:t>
            </w:r>
          </w:p>
          <w:p>
            <w:pPr>
              <w:pStyle w:val="null3"/>
              <w:ind w:firstLine="640"/>
              <w:jc w:val="left"/>
            </w:pPr>
            <w:r>
              <w:rPr>
                <w:rFonts w:ascii="仿宋_GB2312" w:hAnsi="仿宋_GB2312" w:cs="仿宋_GB2312" w:eastAsia="仿宋_GB2312"/>
                <w:sz w:val="24"/>
                <w:color w:val="000000"/>
              </w:rPr>
              <w:t>（十四）中标单位如将该服务合同转包或部分分包给第三者，采购人有权终止合同，造</w:t>
            </w:r>
            <w:r>
              <w:rPr>
                <w:rFonts w:ascii="仿宋_GB2312" w:hAnsi="仿宋_GB2312" w:cs="仿宋_GB2312" w:eastAsia="仿宋_GB2312"/>
                <w:sz w:val="24"/>
                <w:color w:val="000000"/>
              </w:rPr>
              <w:t>成的</w:t>
            </w:r>
            <w:r>
              <w:rPr>
                <w:rFonts w:ascii="仿宋_GB2312" w:hAnsi="仿宋_GB2312" w:cs="仿宋_GB2312" w:eastAsia="仿宋_GB2312"/>
                <w:sz w:val="24"/>
                <w:color w:val="000000"/>
              </w:rPr>
              <w:t>经济损失和法律责任由中标单位承担。</w:t>
            </w:r>
          </w:p>
          <w:p>
            <w:pPr>
              <w:pStyle w:val="null3"/>
              <w:ind w:firstLine="640"/>
              <w:jc w:val="left"/>
            </w:pPr>
            <w:r>
              <w:rPr>
                <w:rFonts w:ascii="仿宋_GB2312" w:hAnsi="仿宋_GB2312" w:cs="仿宋_GB2312" w:eastAsia="仿宋_GB2312"/>
                <w:sz w:val="24"/>
                <w:color w:val="000000"/>
              </w:rPr>
              <w:t>（十五）中标单位必须具备或履行采购人提出的以上要求条件，否则采购人有权拒签或终止合同，经济损失和法律责任由中标单位承担。</w:t>
            </w:r>
          </w:p>
          <w:p>
            <w:pPr>
              <w:pStyle w:val="null3"/>
              <w:ind w:firstLine="480"/>
              <w:jc w:val="both"/>
            </w:pPr>
            <w:r>
              <w:rPr>
                <w:rFonts w:ascii="仿宋_GB2312" w:hAnsi="仿宋_GB2312" w:cs="仿宋_GB2312" w:eastAsia="仿宋_GB2312"/>
                <w:sz w:val="24"/>
                <w:color w:val="000000"/>
              </w:rPr>
              <w:t>六</w:t>
            </w:r>
            <w:r>
              <w:rPr>
                <w:rFonts w:ascii="仿宋_GB2312" w:hAnsi="仿宋_GB2312" w:cs="仿宋_GB2312" w:eastAsia="仿宋_GB2312"/>
                <w:sz w:val="24"/>
                <w:color w:val="000000"/>
              </w:rPr>
              <w:t>、付款方式</w:t>
            </w:r>
          </w:p>
          <w:p>
            <w:pPr>
              <w:pStyle w:val="null3"/>
              <w:ind w:firstLine="480"/>
              <w:jc w:val="both"/>
            </w:pPr>
            <w:r>
              <w:rPr>
                <w:rFonts w:ascii="仿宋_GB2312" w:hAnsi="仿宋_GB2312" w:cs="仿宋_GB2312" w:eastAsia="仿宋_GB2312"/>
                <w:sz w:val="24"/>
                <w:color w:val="000000"/>
              </w:rPr>
              <w:t>本项目资金分</w:t>
            </w:r>
            <w:r>
              <w:rPr>
                <w:rFonts w:ascii="仿宋_GB2312" w:hAnsi="仿宋_GB2312" w:cs="仿宋_GB2312" w:eastAsia="仿宋_GB2312"/>
                <w:sz w:val="24"/>
                <w:color w:val="000000"/>
              </w:rPr>
              <w:t>三</w:t>
            </w:r>
            <w:r>
              <w:rPr>
                <w:rFonts w:ascii="仿宋_GB2312" w:hAnsi="仿宋_GB2312" w:cs="仿宋_GB2312" w:eastAsia="仿宋_GB2312"/>
                <w:sz w:val="24"/>
                <w:color w:val="000000"/>
              </w:rPr>
              <w:t>次支付</w:t>
            </w:r>
            <w:r>
              <w:rPr>
                <w:rFonts w:ascii="仿宋_GB2312" w:hAnsi="仿宋_GB2312" w:cs="仿宋_GB2312" w:eastAsia="仿宋_GB2312"/>
                <w:sz w:val="24"/>
                <w:color w:val="000000"/>
              </w:rPr>
              <w:t>(</w:t>
            </w:r>
            <w:r>
              <w:rPr>
                <w:rFonts w:ascii="仿宋_GB2312" w:hAnsi="仿宋_GB2312" w:cs="仿宋_GB2312" w:eastAsia="仿宋_GB2312"/>
                <w:sz w:val="24"/>
                <w:color w:val="000000"/>
              </w:rPr>
              <w:t>具体以合同约定为准</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合同签订生效后，甲方即可操作项目首付资金的拨付工作，凭乙方开具的正规发票支付项目总额的</w:t>
            </w:r>
            <w:r>
              <w:rPr>
                <w:rFonts w:ascii="仿宋_GB2312" w:hAnsi="仿宋_GB2312" w:cs="仿宋_GB2312" w:eastAsia="仿宋_GB2312"/>
                <w:sz w:val="24"/>
                <w:color w:val="000000"/>
              </w:rPr>
              <w:t>5</w:t>
            </w:r>
            <w:r>
              <w:rPr>
                <w:rFonts w:ascii="仿宋_GB2312" w:hAnsi="仿宋_GB2312" w:cs="仿宋_GB2312" w:eastAsia="仿宋_GB2312"/>
                <w:sz w:val="24"/>
                <w:color w:val="000000"/>
              </w:rPr>
              <w:t>0%,即</w:t>
            </w:r>
            <w:r>
              <w:rPr>
                <w:rFonts w:ascii="仿宋_GB2312" w:hAnsi="仿宋_GB2312" w:cs="仿宋_GB2312" w:eastAsia="仿宋_GB2312"/>
                <w:sz w:val="24"/>
                <w:color w:val="000000"/>
              </w:rPr>
              <w:t>xx元</w:t>
            </w:r>
            <w:r>
              <w:rPr>
                <w:rFonts w:ascii="仿宋_GB2312" w:hAnsi="仿宋_GB2312" w:cs="仿宋_GB2312" w:eastAsia="仿宋_GB2312"/>
                <w:sz w:val="24"/>
                <w:color w:val="000000"/>
              </w:rPr>
              <w:t>整</w:t>
            </w:r>
            <w:r>
              <w:rPr>
                <w:rFonts w:ascii="仿宋_GB2312" w:hAnsi="仿宋_GB2312" w:cs="仿宋_GB2312" w:eastAsia="仿宋_GB2312"/>
                <w:sz w:val="24"/>
                <w:color w:val="000000"/>
              </w:rPr>
              <w:t>(¥元)</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(二)工作时间至合同期的一半以上，经第三方评估机构评估合格，即可再支付项目总额的30%,即</w:t>
            </w:r>
            <w:r>
              <w:rPr>
                <w:rFonts w:ascii="仿宋_GB2312" w:hAnsi="仿宋_GB2312" w:cs="仿宋_GB2312" w:eastAsia="仿宋_GB2312"/>
                <w:sz w:val="24"/>
                <w:color w:val="000000"/>
              </w:rPr>
              <w:t>xx元</w:t>
            </w:r>
            <w:r>
              <w:rPr>
                <w:rFonts w:ascii="仿宋_GB2312" w:hAnsi="仿宋_GB2312" w:cs="仿宋_GB2312" w:eastAsia="仿宋_GB2312"/>
                <w:sz w:val="24"/>
                <w:color w:val="000000"/>
              </w:rPr>
              <w:t>整</w:t>
            </w:r>
            <w:r>
              <w:rPr>
                <w:rFonts w:ascii="仿宋_GB2312" w:hAnsi="仿宋_GB2312" w:cs="仿宋_GB2312" w:eastAsia="仿宋_GB2312"/>
                <w:sz w:val="24"/>
                <w:color w:val="000000"/>
              </w:rPr>
              <w:t>(¥元)</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(三)余下</w:t>
            </w:r>
            <w:r>
              <w:rPr>
                <w:rFonts w:ascii="仿宋_GB2312" w:hAnsi="仿宋_GB2312" w:cs="仿宋_GB2312" w:eastAsia="仿宋_GB2312"/>
                <w:sz w:val="24"/>
                <w:color w:val="000000"/>
              </w:rPr>
              <w:t>2</w:t>
            </w:r>
            <w:r>
              <w:rPr>
                <w:rFonts w:ascii="仿宋_GB2312" w:hAnsi="仿宋_GB2312" w:cs="仿宋_GB2312" w:eastAsia="仿宋_GB2312"/>
                <w:sz w:val="24"/>
                <w:color w:val="000000"/>
              </w:rPr>
              <w:t>0%即</w:t>
            </w:r>
            <w:r>
              <w:rPr>
                <w:rFonts w:ascii="仿宋_GB2312" w:hAnsi="仿宋_GB2312" w:cs="仿宋_GB2312" w:eastAsia="仿宋_GB2312"/>
                <w:sz w:val="24"/>
                <w:color w:val="000000"/>
              </w:rPr>
              <w:t>xx元</w:t>
            </w:r>
            <w:r>
              <w:rPr>
                <w:rFonts w:ascii="仿宋_GB2312" w:hAnsi="仿宋_GB2312" w:cs="仿宋_GB2312" w:eastAsia="仿宋_GB2312"/>
                <w:sz w:val="24"/>
                <w:color w:val="000000"/>
              </w:rPr>
              <w:t>整</w:t>
            </w:r>
            <w:r>
              <w:rPr>
                <w:rFonts w:ascii="仿宋_GB2312" w:hAnsi="仿宋_GB2312" w:cs="仿宋_GB2312" w:eastAsia="仿宋_GB2312"/>
                <w:sz w:val="24"/>
                <w:color w:val="000000"/>
              </w:rPr>
              <w:t>(¥元) 待合同期满，由甲方邀请第三方评估机构进行考核评估并经第三方财务审计(第三方财务审计机构由甲方聘请，费用由乙方负责),结果合格后一次性付清。</w:t>
            </w:r>
          </w:p>
          <w:p>
            <w:pPr>
              <w:pStyle w:val="null3"/>
              <w:ind w:firstLine="480"/>
              <w:jc w:val="both"/>
            </w:pPr>
            <w:r>
              <w:rPr>
                <w:rFonts w:ascii="仿宋_GB2312" w:hAnsi="仿宋_GB2312" w:cs="仿宋_GB2312" w:eastAsia="仿宋_GB2312"/>
                <w:sz w:val="24"/>
                <w:color w:val="000000"/>
              </w:rPr>
              <w:t>注：</w:t>
            </w:r>
            <w:r>
              <w:rPr>
                <w:rFonts w:ascii="仿宋_GB2312" w:hAnsi="仿宋_GB2312" w:cs="仿宋_GB2312" w:eastAsia="仿宋_GB2312"/>
                <w:sz w:val="24"/>
                <w:color w:val="000000"/>
              </w:rPr>
              <w:t>聘请第三方效果评估机构验收合格后按照合同约定付款，评估费用包含在中标报价中</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color w:val="000000"/>
              </w:rPr>
              <w:t>三</w:t>
            </w:r>
            <w:r>
              <w:rPr>
                <w:rFonts w:ascii="仿宋_GB2312" w:hAnsi="仿宋_GB2312" w:cs="仿宋_GB2312" w:eastAsia="仿宋_GB2312"/>
                <w:sz w:val="24"/>
                <w:color w:val="000000"/>
              </w:rPr>
              <w:t>、项目服务期限：</w:t>
            </w:r>
            <w:r>
              <w:rPr>
                <w:rFonts w:ascii="仿宋_GB2312" w:hAnsi="仿宋_GB2312" w:cs="仿宋_GB2312" w:eastAsia="仿宋_GB2312"/>
                <w:sz w:val="24"/>
                <w:color w:val="000000"/>
              </w:rPr>
              <w:t>自合同签订之日起</w:t>
            </w:r>
            <w:r>
              <w:rPr>
                <w:rFonts w:ascii="仿宋_GB2312" w:hAnsi="仿宋_GB2312" w:cs="仿宋_GB2312" w:eastAsia="仿宋_GB2312"/>
                <w:sz w:val="24"/>
                <w:color w:val="000000"/>
              </w:rPr>
              <w:t>1年</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四</w:t>
            </w:r>
            <w:r>
              <w:rPr>
                <w:rFonts w:ascii="仿宋_GB2312" w:hAnsi="仿宋_GB2312" w:cs="仿宋_GB2312" w:eastAsia="仿宋_GB2312"/>
                <w:sz w:val="24"/>
                <w:color w:val="000000"/>
              </w:rPr>
              <w:t>、项目报价</w:t>
            </w:r>
          </w:p>
          <w:p>
            <w:pPr>
              <w:pStyle w:val="null3"/>
              <w:ind w:firstLine="640"/>
              <w:jc w:val="left"/>
            </w:pPr>
            <w:r>
              <w:rPr>
                <w:rFonts w:ascii="仿宋_GB2312" w:hAnsi="仿宋_GB2312" w:cs="仿宋_GB2312" w:eastAsia="仿宋_GB2312"/>
                <w:sz w:val="24"/>
                <w:color w:val="000000"/>
              </w:rPr>
              <w:t>报价包括在合同期限内提供的作业、安装、后续服务、食宿办公、</w:t>
            </w:r>
            <w:r>
              <w:rPr>
                <w:rFonts w:ascii="仿宋_GB2312" w:hAnsi="仿宋_GB2312" w:cs="仿宋_GB2312" w:eastAsia="仿宋_GB2312"/>
                <w:sz w:val="24"/>
                <w:color w:val="000000"/>
              </w:rPr>
              <w:t>交通通信</w:t>
            </w:r>
            <w:r>
              <w:rPr>
                <w:rFonts w:ascii="仿宋_GB2312" w:hAnsi="仿宋_GB2312" w:cs="仿宋_GB2312" w:eastAsia="仿宋_GB2312"/>
                <w:sz w:val="24"/>
                <w:color w:val="000000"/>
              </w:rPr>
              <w:t>、管理费用、人员费用（含工资、奖金、社保、运输、教育培训、处理一切伤亡事故等费用）、生产资料（设施设备支出、设备折旧和维护等）、消杀器械及药物、税金、利润等本项目所发生的一切费用。</w:t>
            </w:r>
          </w:p>
          <w:p>
            <w:pPr>
              <w:pStyle w:val="null3"/>
              <w:ind w:firstLine="480"/>
              <w:jc w:val="left"/>
            </w:pPr>
            <w:r>
              <w:rPr>
                <w:rFonts w:ascii="仿宋_GB2312" w:hAnsi="仿宋_GB2312" w:cs="仿宋_GB2312" w:eastAsia="仿宋_GB2312"/>
                <w:sz w:val="24"/>
                <w:color w:val="000000"/>
              </w:rPr>
              <w:t>五</w:t>
            </w:r>
            <w:r>
              <w:rPr>
                <w:rFonts w:ascii="仿宋_GB2312" w:hAnsi="仿宋_GB2312" w:cs="仿宋_GB2312" w:eastAsia="仿宋_GB2312"/>
                <w:sz w:val="24"/>
                <w:color w:val="000000"/>
              </w:rPr>
              <w:t>、项目要求</w:t>
            </w:r>
          </w:p>
          <w:p>
            <w:pPr>
              <w:pStyle w:val="null3"/>
              <w:ind w:firstLine="640"/>
              <w:jc w:val="left"/>
            </w:pPr>
            <w:r>
              <w:rPr>
                <w:rFonts w:ascii="仿宋_GB2312" w:hAnsi="仿宋_GB2312" w:cs="仿宋_GB2312" w:eastAsia="仿宋_GB2312"/>
                <w:sz w:val="24"/>
                <w:b/>
                <w:color w:val="000000"/>
              </w:rPr>
              <w:t>（一）所有采购和服务的化学药剂必须具有国家承认的</w:t>
            </w:r>
            <w:r>
              <w:rPr>
                <w:rFonts w:ascii="仿宋_GB2312" w:hAnsi="仿宋_GB2312" w:cs="仿宋_GB2312" w:eastAsia="仿宋_GB2312"/>
                <w:sz w:val="24"/>
                <w:b/>
                <w:color w:val="000000"/>
              </w:rPr>
              <w:t>“三证”（具有三证：即农药生产许可证、农药登记证、产品标准证书），并提供生产厂家产品质量承诺书，保证进货渠道正规，无过期产品。</w:t>
            </w:r>
          </w:p>
          <w:p>
            <w:pPr>
              <w:pStyle w:val="null3"/>
              <w:ind w:firstLine="640"/>
              <w:jc w:val="left"/>
            </w:pPr>
            <w:r>
              <w:rPr>
                <w:rFonts w:ascii="仿宋_GB2312" w:hAnsi="仿宋_GB2312" w:cs="仿宋_GB2312" w:eastAsia="仿宋_GB2312"/>
                <w:sz w:val="24"/>
                <w:color w:val="000000"/>
              </w:rPr>
              <w:t>（二）禁止使用剧毒药剂及国家法律法规严禁的化学药剂药物。</w:t>
            </w:r>
          </w:p>
          <w:p>
            <w:pPr>
              <w:pStyle w:val="null3"/>
              <w:ind w:firstLine="640"/>
              <w:jc w:val="left"/>
            </w:pPr>
            <w:r>
              <w:rPr>
                <w:rFonts w:ascii="仿宋_GB2312" w:hAnsi="仿宋_GB2312" w:cs="仿宋_GB2312" w:eastAsia="仿宋_GB2312"/>
                <w:sz w:val="24"/>
                <w:color w:val="000000"/>
              </w:rPr>
              <w:t>（三）投放鼠药期间，如因中标单位未做好相关危险标识而导致儿童触摸或误吃鼠药的，所产生的后果和责任由中标单位负责。</w:t>
            </w:r>
          </w:p>
          <w:p>
            <w:pPr>
              <w:pStyle w:val="null3"/>
              <w:ind w:firstLine="640"/>
              <w:jc w:val="left"/>
            </w:pPr>
            <w:r>
              <w:rPr>
                <w:rFonts w:ascii="仿宋_GB2312" w:hAnsi="仿宋_GB2312" w:cs="仿宋_GB2312" w:eastAsia="仿宋_GB2312"/>
                <w:sz w:val="24"/>
                <w:color w:val="000000"/>
              </w:rPr>
              <w:t>（四）中标单位必须在其服务区域里的某个镇墟设立</w:t>
            </w:r>
            <w:r>
              <w:rPr>
                <w:rFonts w:ascii="仿宋_GB2312" w:hAnsi="仿宋_GB2312" w:cs="仿宋_GB2312" w:eastAsia="仿宋_GB2312"/>
                <w:sz w:val="24"/>
                <w:color w:val="000000"/>
              </w:rPr>
              <w:t>澄迈</w:t>
            </w:r>
            <w:r>
              <w:rPr>
                <w:rFonts w:ascii="仿宋_GB2312" w:hAnsi="仿宋_GB2312" w:cs="仿宋_GB2312" w:eastAsia="仿宋_GB2312"/>
                <w:sz w:val="24"/>
                <w:color w:val="000000"/>
              </w:rPr>
              <w:t>县项目办（办事机构）。</w:t>
            </w:r>
          </w:p>
          <w:p>
            <w:pPr>
              <w:pStyle w:val="null3"/>
              <w:ind w:firstLine="640"/>
              <w:jc w:val="left"/>
            </w:pPr>
            <w:r>
              <w:rPr>
                <w:rFonts w:ascii="仿宋_GB2312" w:hAnsi="仿宋_GB2312" w:cs="仿宋_GB2312" w:eastAsia="仿宋_GB2312"/>
                <w:sz w:val="24"/>
                <w:color w:val="000000"/>
              </w:rPr>
              <w:t>（五）中标单位在合同期限内所投入的常年驻点作业技术人员</w:t>
            </w:r>
            <w:r>
              <w:rPr>
                <w:rFonts w:ascii="仿宋_GB2312" w:hAnsi="仿宋_GB2312" w:cs="仿宋_GB2312" w:eastAsia="仿宋_GB2312"/>
                <w:sz w:val="24"/>
                <w:color w:val="000000"/>
              </w:rPr>
              <w:t>应</w:t>
            </w:r>
            <w:r>
              <w:rPr>
                <w:rFonts w:ascii="仿宋_GB2312" w:hAnsi="仿宋_GB2312" w:cs="仿宋_GB2312" w:eastAsia="仿宋_GB2312"/>
                <w:sz w:val="24"/>
                <w:color w:val="000000"/>
              </w:rPr>
              <w:t>取得由人力资源和社会保障部门颁发的《中华人民共和国有害防制员职业资格证书》，保证</w:t>
            </w:r>
            <w:r>
              <w:rPr>
                <w:rFonts w:ascii="仿宋_GB2312" w:hAnsi="仿宋_GB2312" w:cs="仿宋_GB2312" w:eastAsia="仿宋_GB2312"/>
                <w:sz w:val="24"/>
                <w:color w:val="000000"/>
              </w:rPr>
              <w:t>24小时内有人员值班，24小时接受采购人的监督、检查；</w:t>
            </w:r>
          </w:p>
          <w:p>
            <w:pPr>
              <w:pStyle w:val="null3"/>
              <w:ind w:firstLine="640"/>
              <w:jc w:val="left"/>
            </w:pPr>
            <w:r>
              <w:rPr>
                <w:rFonts w:ascii="仿宋_GB2312" w:hAnsi="仿宋_GB2312" w:cs="仿宋_GB2312" w:eastAsia="仿宋_GB2312"/>
                <w:sz w:val="24"/>
                <w:color w:val="000000"/>
              </w:rPr>
              <w:t>（六）中标单位必须配合好采购人交办的与此项工作有关联的任务。</w:t>
            </w:r>
          </w:p>
          <w:p>
            <w:pPr>
              <w:pStyle w:val="null3"/>
              <w:ind w:firstLine="640"/>
              <w:jc w:val="left"/>
            </w:pPr>
            <w:r>
              <w:rPr>
                <w:rFonts w:ascii="仿宋_GB2312" w:hAnsi="仿宋_GB2312" w:cs="仿宋_GB2312" w:eastAsia="仿宋_GB2312"/>
                <w:sz w:val="24"/>
                <w:color w:val="000000"/>
              </w:rPr>
              <w:t>（七）中标单位必须在合同期限内聘请或指派有职称的专家进行指导、培训工作三次以上。</w:t>
            </w:r>
          </w:p>
          <w:p>
            <w:pPr>
              <w:pStyle w:val="null3"/>
              <w:ind w:firstLine="640"/>
              <w:jc w:val="left"/>
            </w:pPr>
            <w:r>
              <w:rPr>
                <w:rFonts w:ascii="仿宋_GB2312" w:hAnsi="仿宋_GB2312" w:cs="仿宋_GB2312" w:eastAsia="仿宋_GB2312"/>
                <w:sz w:val="24"/>
                <w:color w:val="000000"/>
              </w:rPr>
              <w:t>（八）中标单位应安排专业技术人员每月对城区（镇墟）、城乡</w:t>
            </w:r>
            <w:r>
              <w:rPr>
                <w:rFonts w:ascii="仿宋_GB2312" w:hAnsi="仿宋_GB2312" w:cs="仿宋_GB2312" w:eastAsia="仿宋_GB2312"/>
                <w:sz w:val="24"/>
                <w:color w:val="000000"/>
              </w:rPr>
              <w:t>接合部</w:t>
            </w:r>
            <w:r>
              <w:rPr>
                <w:rFonts w:ascii="仿宋_GB2312" w:hAnsi="仿宋_GB2312" w:cs="仿宋_GB2312" w:eastAsia="仿宋_GB2312"/>
                <w:sz w:val="24"/>
                <w:color w:val="000000"/>
              </w:rPr>
              <w:t>的不同行业、不同单位进行巡查指导工作。</w:t>
            </w:r>
          </w:p>
          <w:p>
            <w:pPr>
              <w:pStyle w:val="null3"/>
              <w:ind w:firstLine="640"/>
              <w:jc w:val="left"/>
            </w:pPr>
            <w:r>
              <w:rPr>
                <w:rFonts w:ascii="仿宋_GB2312" w:hAnsi="仿宋_GB2312" w:cs="仿宋_GB2312" w:eastAsia="仿宋_GB2312"/>
                <w:sz w:val="24"/>
                <w:color w:val="000000"/>
              </w:rPr>
              <w:t>（九）中标单位</w:t>
            </w:r>
            <w:r>
              <w:rPr>
                <w:rFonts w:ascii="仿宋_GB2312" w:hAnsi="仿宋_GB2312" w:cs="仿宋_GB2312" w:eastAsia="仿宋_GB2312"/>
                <w:sz w:val="24"/>
                <w:color w:val="000000"/>
              </w:rPr>
              <w:t>毒鼠屋的规格（长度</w:t>
            </w:r>
            <w:r>
              <w:rPr>
                <w:rFonts w:ascii="仿宋_GB2312" w:hAnsi="仿宋_GB2312" w:cs="仿宋_GB2312" w:eastAsia="仿宋_GB2312"/>
                <w:sz w:val="24"/>
                <w:color w:val="000000"/>
              </w:rPr>
              <w:t>≥30cm）、材质和布防符合规范要求，</w:t>
            </w:r>
            <w:r>
              <w:rPr>
                <w:rFonts w:ascii="仿宋_GB2312" w:hAnsi="仿宋_GB2312" w:cs="仿宋_GB2312" w:eastAsia="仿宋_GB2312"/>
                <w:sz w:val="24"/>
                <w:color w:val="000000"/>
              </w:rPr>
              <w:t>并粘贴明显的警示标语。</w:t>
            </w:r>
          </w:p>
          <w:p>
            <w:pPr>
              <w:pStyle w:val="null3"/>
              <w:ind w:firstLine="640"/>
              <w:jc w:val="left"/>
            </w:pPr>
            <w:r>
              <w:rPr>
                <w:rFonts w:ascii="仿宋_GB2312" w:hAnsi="仿宋_GB2312" w:cs="仿宋_GB2312" w:eastAsia="仿宋_GB2312"/>
                <w:sz w:val="24"/>
                <w:color w:val="000000"/>
              </w:rPr>
              <w:t>（十）若出现有投诉情况，中标单位必须在</w:t>
            </w:r>
            <w:r>
              <w:rPr>
                <w:rFonts w:ascii="仿宋_GB2312" w:hAnsi="仿宋_GB2312" w:cs="仿宋_GB2312" w:eastAsia="仿宋_GB2312"/>
                <w:sz w:val="24"/>
                <w:color w:val="000000"/>
              </w:rPr>
              <w:t>3小时内做出响应，24小时内指派作业服务人员到达所投诉现场处理问题。</w:t>
            </w:r>
          </w:p>
          <w:p>
            <w:pPr>
              <w:pStyle w:val="null3"/>
              <w:ind w:firstLine="640"/>
              <w:jc w:val="left"/>
            </w:pPr>
            <w:r>
              <w:rPr>
                <w:rFonts w:ascii="仿宋_GB2312" w:hAnsi="仿宋_GB2312" w:cs="仿宋_GB2312" w:eastAsia="仿宋_GB2312"/>
                <w:sz w:val="24"/>
                <w:color w:val="000000"/>
              </w:rPr>
              <w:t>（十一）中标单位必须配足配齐适应作业需要的专业施工器械设备。</w:t>
            </w:r>
          </w:p>
          <w:p>
            <w:pPr>
              <w:pStyle w:val="null3"/>
              <w:ind w:firstLine="640"/>
              <w:jc w:val="left"/>
            </w:pPr>
            <w:r>
              <w:rPr>
                <w:rFonts w:ascii="仿宋_GB2312" w:hAnsi="仿宋_GB2312" w:cs="仿宋_GB2312" w:eastAsia="仿宋_GB2312"/>
                <w:sz w:val="24"/>
                <w:color w:val="000000"/>
              </w:rPr>
              <w:t>（十二）中标单位实施作业服务后，必须做到经常性地自我检查和密度监测，</w:t>
            </w:r>
            <w:r>
              <w:rPr>
                <w:rFonts w:ascii="仿宋_GB2312" w:hAnsi="仿宋_GB2312" w:cs="仿宋_GB2312" w:eastAsia="仿宋_GB2312"/>
                <w:sz w:val="24"/>
                <w:color w:val="000000"/>
              </w:rPr>
              <w:t>做好</w:t>
            </w:r>
            <w:r>
              <w:rPr>
                <w:rFonts w:ascii="仿宋_GB2312" w:hAnsi="仿宋_GB2312" w:cs="仿宋_GB2312" w:eastAsia="仿宋_GB2312"/>
                <w:sz w:val="24"/>
                <w:color w:val="000000"/>
              </w:rPr>
              <w:t>病媒孳生地调查并把服务区域病媒生物密度控制在国家规定的</w:t>
            </w:r>
            <w:r>
              <w:rPr>
                <w:rFonts w:ascii="仿宋_GB2312" w:hAnsi="仿宋_GB2312" w:cs="仿宋_GB2312" w:eastAsia="仿宋_GB2312"/>
                <w:sz w:val="24"/>
                <w:color w:val="000000"/>
              </w:rPr>
              <w:t>C级标准。</w:t>
            </w:r>
          </w:p>
          <w:p>
            <w:pPr>
              <w:pStyle w:val="null3"/>
              <w:ind w:firstLine="480"/>
              <w:jc w:val="left"/>
            </w:pPr>
            <w:r>
              <w:rPr>
                <w:rFonts w:ascii="仿宋_GB2312" w:hAnsi="仿宋_GB2312" w:cs="仿宋_GB2312" w:eastAsia="仿宋_GB2312"/>
                <w:sz w:val="24"/>
                <w:color w:val="000000"/>
              </w:rPr>
              <w:t>（十三）中标单位进场实施病媒生物防制工作的作业记录、巡查记录、现场照片、药剂器械出入库记录、监测</w:t>
            </w:r>
            <w:r>
              <w:rPr>
                <w:rFonts w:ascii="仿宋_GB2312" w:hAnsi="仿宋_GB2312" w:cs="仿宋_GB2312" w:eastAsia="仿宋_GB2312"/>
                <w:sz w:val="24"/>
                <w:color w:val="000000"/>
              </w:rPr>
              <w:t>密度纪录</w:t>
            </w:r>
            <w:r>
              <w:rPr>
                <w:rFonts w:ascii="仿宋_GB2312" w:hAnsi="仿宋_GB2312" w:cs="仿宋_GB2312" w:eastAsia="仿宋_GB2312"/>
                <w:sz w:val="24"/>
                <w:color w:val="000000"/>
              </w:rPr>
              <w:t>、病媒孳生地</w:t>
            </w:r>
            <w:r>
              <w:rPr>
                <w:rFonts w:ascii="仿宋_GB2312" w:hAnsi="仿宋_GB2312" w:cs="仿宋_GB2312" w:eastAsia="仿宋_GB2312"/>
                <w:sz w:val="24"/>
                <w:color w:val="000000"/>
              </w:rPr>
              <w:t>栖息地本地调查治理台账</w:t>
            </w:r>
            <w:r>
              <w:rPr>
                <w:rFonts w:ascii="仿宋_GB2312" w:hAnsi="仿宋_GB2312" w:cs="仿宋_GB2312" w:eastAsia="仿宋_GB2312"/>
                <w:sz w:val="24"/>
                <w:color w:val="000000"/>
              </w:rPr>
              <w:t>等按月报送采购人，年度工作总结、技术实施方案、报告等资料必须整理形成竣工验收资料交给采购人。</w:t>
            </w:r>
          </w:p>
          <w:p>
            <w:pPr>
              <w:pStyle w:val="null3"/>
              <w:ind w:firstLine="640"/>
              <w:jc w:val="left"/>
            </w:pPr>
            <w:r>
              <w:rPr>
                <w:rFonts w:ascii="仿宋_GB2312" w:hAnsi="仿宋_GB2312" w:cs="仿宋_GB2312" w:eastAsia="仿宋_GB2312"/>
                <w:sz w:val="24"/>
                <w:color w:val="000000"/>
              </w:rPr>
              <w:t>（十四）中标单位如将该服务合同转包或部分分包给第三者，采购人有权终止合同，造</w:t>
            </w:r>
            <w:r>
              <w:rPr>
                <w:rFonts w:ascii="仿宋_GB2312" w:hAnsi="仿宋_GB2312" w:cs="仿宋_GB2312" w:eastAsia="仿宋_GB2312"/>
                <w:sz w:val="24"/>
                <w:color w:val="000000"/>
              </w:rPr>
              <w:t>成的</w:t>
            </w:r>
            <w:r>
              <w:rPr>
                <w:rFonts w:ascii="仿宋_GB2312" w:hAnsi="仿宋_GB2312" w:cs="仿宋_GB2312" w:eastAsia="仿宋_GB2312"/>
                <w:sz w:val="24"/>
                <w:color w:val="000000"/>
              </w:rPr>
              <w:t>经济损失和法律责任由中标单位承担。</w:t>
            </w:r>
          </w:p>
          <w:p>
            <w:pPr>
              <w:pStyle w:val="null3"/>
              <w:ind w:firstLine="640"/>
              <w:jc w:val="left"/>
            </w:pPr>
            <w:r>
              <w:rPr>
                <w:rFonts w:ascii="仿宋_GB2312" w:hAnsi="仿宋_GB2312" w:cs="仿宋_GB2312" w:eastAsia="仿宋_GB2312"/>
                <w:sz w:val="24"/>
                <w:color w:val="000000"/>
              </w:rPr>
              <w:t>（十五）中标单位必须具备或履行采购人提出的以上要求条件，否则采购人有权拒签或终止合同，经济损失和法律责任由中标单位承担。</w:t>
            </w:r>
          </w:p>
          <w:p>
            <w:pPr>
              <w:pStyle w:val="null3"/>
              <w:ind w:firstLine="480"/>
              <w:jc w:val="both"/>
            </w:pPr>
            <w:r>
              <w:rPr>
                <w:rFonts w:ascii="仿宋_GB2312" w:hAnsi="仿宋_GB2312" w:cs="仿宋_GB2312" w:eastAsia="仿宋_GB2312"/>
                <w:sz w:val="24"/>
                <w:color w:val="000000"/>
              </w:rPr>
              <w:t>六</w:t>
            </w:r>
            <w:r>
              <w:rPr>
                <w:rFonts w:ascii="仿宋_GB2312" w:hAnsi="仿宋_GB2312" w:cs="仿宋_GB2312" w:eastAsia="仿宋_GB2312"/>
                <w:sz w:val="24"/>
                <w:color w:val="000000"/>
              </w:rPr>
              <w:t>、付款方式</w:t>
            </w:r>
          </w:p>
          <w:p>
            <w:pPr>
              <w:pStyle w:val="null3"/>
              <w:ind w:firstLine="480"/>
              <w:jc w:val="both"/>
            </w:pPr>
            <w:r>
              <w:rPr>
                <w:rFonts w:ascii="仿宋_GB2312" w:hAnsi="仿宋_GB2312" w:cs="仿宋_GB2312" w:eastAsia="仿宋_GB2312"/>
                <w:sz w:val="24"/>
                <w:color w:val="000000"/>
              </w:rPr>
              <w:t>本项目资金分</w:t>
            </w:r>
            <w:r>
              <w:rPr>
                <w:rFonts w:ascii="仿宋_GB2312" w:hAnsi="仿宋_GB2312" w:cs="仿宋_GB2312" w:eastAsia="仿宋_GB2312"/>
                <w:sz w:val="24"/>
                <w:color w:val="000000"/>
              </w:rPr>
              <w:t>三</w:t>
            </w:r>
            <w:r>
              <w:rPr>
                <w:rFonts w:ascii="仿宋_GB2312" w:hAnsi="仿宋_GB2312" w:cs="仿宋_GB2312" w:eastAsia="仿宋_GB2312"/>
                <w:sz w:val="24"/>
                <w:color w:val="000000"/>
              </w:rPr>
              <w:t>次支付</w:t>
            </w:r>
            <w:r>
              <w:rPr>
                <w:rFonts w:ascii="仿宋_GB2312" w:hAnsi="仿宋_GB2312" w:cs="仿宋_GB2312" w:eastAsia="仿宋_GB2312"/>
                <w:sz w:val="24"/>
                <w:color w:val="000000"/>
              </w:rPr>
              <w:t>(</w:t>
            </w:r>
            <w:r>
              <w:rPr>
                <w:rFonts w:ascii="仿宋_GB2312" w:hAnsi="仿宋_GB2312" w:cs="仿宋_GB2312" w:eastAsia="仿宋_GB2312"/>
                <w:sz w:val="24"/>
                <w:color w:val="000000"/>
              </w:rPr>
              <w:t>具体以合同约定为准</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合同签订生效后，甲方即可操作项目首付资金的拨付工作，凭乙方开具的正规发票支付项目总额的</w:t>
            </w:r>
            <w:r>
              <w:rPr>
                <w:rFonts w:ascii="仿宋_GB2312" w:hAnsi="仿宋_GB2312" w:cs="仿宋_GB2312" w:eastAsia="仿宋_GB2312"/>
                <w:sz w:val="24"/>
                <w:color w:val="000000"/>
              </w:rPr>
              <w:t>5</w:t>
            </w:r>
            <w:r>
              <w:rPr>
                <w:rFonts w:ascii="仿宋_GB2312" w:hAnsi="仿宋_GB2312" w:cs="仿宋_GB2312" w:eastAsia="仿宋_GB2312"/>
                <w:sz w:val="24"/>
                <w:color w:val="000000"/>
              </w:rPr>
              <w:t>0%,即</w:t>
            </w:r>
            <w:r>
              <w:rPr>
                <w:rFonts w:ascii="仿宋_GB2312" w:hAnsi="仿宋_GB2312" w:cs="仿宋_GB2312" w:eastAsia="仿宋_GB2312"/>
                <w:sz w:val="24"/>
                <w:color w:val="000000"/>
              </w:rPr>
              <w:t>xx元</w:t>
            </w:r>
            <w:r>
              <w:rPr>
                <w:rFonts w:ascii="仿宋_GB2312" w:hAnsi="仿宋_GB2312" w:cs="仿宋_GB2312" w:eastAsia="仿宋_GB2312"/>
                <w:sz w:val="24"/>
                <w:color w:val="000000"/>
              </w:rPr>
              <w:t>整</w:t>
            </w:r>
            <w:r>
              <w:rPr>
                <w:rFonts w:ascii="仿宋_GB2312" w:hAnsi="仿宋_GB2312" w:cs="仿宋_GB2312" w:eastAsia="仿宋_GB2312"/>
                <w:sz w:val="24"/>
                <w:color w:val="000000"/>
              </w:rPr>
              <w:t>(¥元)</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(二)工作时间至合同期的一半以上，经第三方评估机构评估合格，即可再支付项目总额的30%,即</w:t>
            </w:r>
            <w:r>
              <w:rPr>
                <w:rFonts w:ascii="仿宋_GB2312" w:hAnsi="仿宋_GB2312" w:cs="仿宋_GB2312" w:eastAsia="仿宋_GB2312"/>
                <w:sz w:val="24"/>
                <w:color w:val="000000"/>
              </w:rPr>
              <w:t>xx元</w:t>
            </w:r>
            <w:r>
              <w:rPr>
                <w:rFonts w:ascii="仿宋_GB2312" w:hAnsi="仿宋_GB2312" w:cs="仿宋_GB2312" w:eastAsia="仿宋_GB2312"/>
                <w:sz w:val="24"/>
                <w:color w:val="000000"/>
              </w:rPr>
              <w:t>整</w:t>
            </w:r>
            <w:r>
              <w:rPr>
                <w:rFonts w:ascii="仿宋_GB2312" w:hAnsi="仿宋_GB2312" w:cs="仿宋_GB2312" w:eastAsia="仿宋_GB2312"/>
                <w:sz w:val="24"/>
                <w:color w:val="000000"/>
              </w:rPr>
              <w:t>(¥元)</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(三)余下</w:t>
            </w:r>
            <w:r>
              <w:rPr>
                <w:rFonts w:ascii="仿宋_GB2312" w:hAnsi="仿宋_GB2312" w:cs="仿宋_GB2312" w:eastAsia="仿宋_GB2312"/>
                <w:sz w:val="24"/>
                <w:color w:val="000000"/>
              </w:rPr>
              <w:t>2</w:t>
            </w:r>
            <w:r>
              <w:rPr>
                <w:rFonts w:ascii="仿宋_GB2312" w:hAnsi="仿宋_GB2312" w:cs="仿宋_GB2312" w:eastAsia="仿宋_GB2312"/>
                <w:sz w:val="24"/>
                <w:color w:val="000000"/>
              </w:rPr>
              <w:t>0%即</w:t>
            </w:r>
            <w:r>
              <w:rPr>
                <w:rFonts w:ascii="仿宋_GB2312" w:hAnsi="仿宋_GB2312" w:cs="仿宋_GB2312" w:eastAsia="仿宋_GB2312"/>
                <w:sz w:val="24"/>
                <w:color w:val="000000"/>
              </w:rPr>
              <w:t>xx元</w:t>
            </w:r>
            <w:r>
              <w:rPr>
                <w:rFonts w:ascii="仿宋_GB2312" w:hAnsi="仿宋_GB2312" w:cs="仿宋_GB2312" w:eastAsia="仿宋_GB2312"/>
                <w:sz w:val="24"/>
                <w:color w:val="000000"/>
              </w:rPr>
              <w:t>整</w:t>
            </w:r>
            <w:r>
              <w:rPr>
                <w:rFonts w:ascii="仿宋_GB2312" w:hAnsi="仿宋_GB2312" w:cs="仿宋_GB2312" w:eastAsia="仿宋_GB2312"/>
                <w:sz w:val="24"/>
                <w:color w:val="000000"/>
              </w:rPr>
              <w:t>(¥元) 待合同期满，由甲方邀请第三方评估机构进行考核评估并经第三方财务审计(第三方财务审计机构由甲方聘请，费用由乙方负责),结果合格后一次性付清。</w:t>
            </w:r>
          </w:p>
          <w:p>
            <w:pPr>
              <w:pStyle w:val="null3"/>
              <w:ind w:firstLine="480"/>
              <w:jc w:val="both"/>
            </w:pPr>
            <w:r>
              <w:rPr>
                <w:rFonts w:ascii="仿宋_GB2312" w:hAnsi="仿宋_GB2312" w:cs="仿宋_GB2312" w:eastAsia="仿宋_GB2312"/>
                <w:sz w:val="24"/>
                <w:color w:val="000000"/>
              </w:rPr>
              <w:t>注：</w:t>
            </w:r>
            <w:r>
              <w:rPr>
                <w:rFonts w:ascii="仿宋_GB2312" w:hAnsi="仿宋_GB2312" w:cs="仿宋_GB2312" w:eastAsia="仿宋_GB2312"/>
                <w:sz w:val="24"/>
                <w:color w:val="000000"/>
              </w:rPr>
              <w:t>聘请第三方效果评估机构验收合格后按照合同约定付款，评估费用包含在中标报价中</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color w:val="000000"/>
              </w:rPr>
              <w:t>三</w:t>
            </w:r>
            <w:r>
              <w:rPr>
                <w:rFonts w:ascii="仿宋_GB2312" w:hAnsi="仿宋_GB2312" w:cs="仿宋_GB2312" w:eastAsia="仿宋_GB2312"/>
                <w:sz w:val="24"/>
                <w:color w:val="000000"/>
              </w:rPr>
              <w:t>、项目服务期限：</w:t>
            </w:r>
            <w:r>
              <w:rPr>
                <w:rFonts w:ascii="仿宋_GB2312" w:hAnsi="仿宋_GB2312" w:cs="仿宋_GB2312" w:eastAsia="仿宋_GB2312"/>
                <w:sz w:val="24"/>
                <w:color w:val="000000"/>
              </w:rPr>
              <w:t>自合同签订之日起</w:t>
            </w:r>
            <w:r>
              <w:rPr>
                <w:rFonts w:ascii="仿宋_GB2312" w:hAnsi="仿宋_GB2312" w:cs="仿宋_GB2312" w:eastAsia="仿宋_GB2312"/>
                <w:sz w:val="24"/>
                <w:color w:val="000000"/>
              </w:rPr>
              <w:t>1年</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四</w:t>
            </w:r>
            <w:r>
              <w:rPr>
                <w:rFonts w:ascii="仿宋_GB2312" w:hAnsi="仿宋_GB2312" w:cs="仿宋_GB2312" w:eastAsia="仿宋_GB2312"/>
                <w:sz w:val="24"/>
                <w:color w:val="000000"/>
              </w:rPr>
              <w:t>、项目报价</w:t>
            </w:r>
          </w:p>
          <w:p>
            <w:pPr>
              <w:pStyle w:val="null3"/>
              <w:ind w:firstLine="640"/>
              <w:jc w:val="left"/>
            </w:pPr>
            <w:r>
              <w:rPr>
                <w:rFonts w:ascii="仿宋_GB2312" w:hAnsi="仿宋_GB2312" w:cs="仿宋_GB2312" w:eastAsia="仿宋_GB2312"/>
                <w:sz w:val="24"/>
                <w:color w:val="000000"/>
              </w:rPr>
              <w:t>报价包括在合同期限内提供的作业、安装、后续服务、食宿办公、</w:t>
            </w:r>
            <w:r>
              <w:rPr>
                <w:rFonts w:ascii="仿宋_GB2312" w:hAnsi="仿宋_GB2312" w:cs="仿宋_GB2312" w:eastAsia="仿宋_GB2312"/>
                <w:sz w:val="24"/>
                <w:color w:val="000000"/>
              </w:rPr>
              <w:t>交通通信</w:t>
            </w:r>
            <w:r>
              <w:rPr>
                <w:rFonts w:ascii="仿宋_GB2312" w:hAnsi="仿宋_GB2312" w:cs="仿宋_GB2312" w:eastAsia="仿宋_GB2312"/>
                <w:sz w:val="24"/>
                <w:color w:val="000000"/>
              </w:rPr>
              <w:t>、管理费用、人员费用（含工资、奖金、社保、运输、教育培训、处理一切伤亡事故等费用）、生产资料（设施设备支出、设备折旧和维护等）、消杀器械及</w:t>
            </w:r>
            <w:r>
              <w:rPr>
                <w:rFonts w:ascii="仿宋_GB2312" w:hAnsi="仿宋_GB2312" w:cs="仿宋_GB2312" w:eastAsia="仿宋_GB2312"/>
                <w:sz w:val="24"/>
                <w:color w:val="000000"/>
              </w:rPr>
              <w:t>药品</w:t>
            </w:r>
            <w:r>
              <w:rPr>
                <w:rFonts w:ascii="仿宋_GB2312" w:hAnsi="仿宋_GB2312" w:cs="仿宋_GB2312" w:eastAsia="仿宋_GB2312"/>
                <w:sz w:val="24"/>
                <w:color w:val="000000"/>
              </w:rPr>
              <w:t>物、税金、利润等本项目所发生的一切费用。</w:t>
            </w:r>
          </w:p>
          <w:p>
            <w:pPr>
              <w:pStyle w:val="null3"/>
              <w:ind w:firstLine="480"/>
              <w:jc w:val="left"/>
            </w:pPr>
            <w:r>
              <w:rPr>
                <w:rFonts w:ascii="仿宋_GB2312" w:hAnsi="仿宋_GB2312" w:cs="仿宋_GB2312" w:eastAsia="仿宋_GB2312"/>
                <w:sz w:val="24"/>
                <w:color w:val="000000"/>
              </w:rPr>
              <w:t>五</w:t>
            </w:r>
            <w:r>
              <w:rPr>
                <w:rFonts w:ascii="仿宋_GB2312" w:hAnsi="仿宋_GB2312" w:cs="仿宋_GB2312" w:eastAsia="仿宋_GB2312"/>
                <w:sz w:val="24"/>
                <w:color w:val="000000"/>
              </w:rPr>
              <w:t>、项目要求</w:t>
            </w:r>
          </w:p>
          <w:p>
            <w:pPr>
              <w:pStyle w:val="null3"/>
              <w:ind w:firstLine="640"/>
              <w:jc w:val="left"/>
            </w:pPr>
            <w:r>
              <w:rPr>
                <w:rFonts w:ascii="仿宋_GB2312" w:hAnsi="仿宋_GB2312" w:cs="仿宋_GB2312" w:eastAsia="仿宋_GB2312"/>
                <w:sz w:val="24"/>
                <w:b/>
                <w:color w:val="000000"/>
              </w:rPr>
              <w:t>（一）所有采购和服务的化学药剂必须具有国家承认的</w:t>
            </w:r>
            <w:r>
              <w:rPr>
                <w:rFonts w:ascii="仿宋_GB2312" w:hAnsi="仿宋_GB2312" w:cs="仿宋_GB2312" w:eastAsia="仿宋_GB2312"/>
                <w:sz w:val="24"/>
                <w:b/>
                <w:color w:val="000000"/>
              </w:rPr>
              <w:t>“三证”（具有三证：即农药生产许可证、农药登记证、产品标准证书），并提供生产厂家产品质量承诺书，保证进货渠道正规，无过期产品。</w:t>
            </w:r>
          </w:p>
          <w:p>
            <w:pPr>
              <w:pStyle w:val="null3"/>
              <w:ind w:firstLine="640"/>
              <w:jc w:val="left"/>
            </w:pPr>
            <w:r>
              <w:rPr>
                <w:rFonts w:ascii="仿宋_GB2312" w:hAnsi="仿宋_GB2312" w:cs="仿宋_GB2312" w:eastAsia="仿宋_GB2312"/>
                <w:sz w:val="24"/>
                <w:color w:val="000000"/>
              </w:rPr>
              <w:t>（二）禁止使用剧毒药剂及国家法律法规严禁的化学药剂药物。</w:t>
            </w:r>
          </w:p>
          <w:p>
            <w:pPr>
              <w:pStyle w:val="null3"/>
              <w:ind w:firstLine="640"/>
              <w:jc w:val="left"/>
            </w:pPr>
            <w:r>
              <w:rPr>
                <w:rFonts w:ascii="仿宋_GB2312" w:hAnsi="仿宋_GB2312" w:cs="仿宋_GB2312" w:eastAsia="仿宋_GB2312"/>
                <w:sz w:val="24"/>
                <w:color w:val="000000"/>
              </w:rPr>
              <w:t>（三）投放鼠药期间，如因中标单位未做好相关危险标识而导致儿童触摸或误吃鼠药的，所产生的后果和责任由中标单位负责。</w:t>
            </w:r>
          </w:p>
          <w:p>
            <w:pPr>
              <w:pStyle w:val="null3"/>
              <w:ind w:firstLine="640"/>
              <w:jc w:val="left"/>
            </w:pPr>
            <w:r>
              <w:rPr>
                <w:rFonts w:ascii="仿宋_GB2312" w:hAnsi="仿宋_GB2312" w:cs="仿宋_GB2312" w:eastAsia="仿宋_GB2312"/>
                <w:sz w:val="24"/>
                <w:color w:val="000000"/>
              </w:rPr>
              <w:t>（四）中标单位必须在其服务区域里的某个镇墟设立</w:t>
            </w:r>
            <w:r>
              <w:rPr>
                <w:rFonts w:ascii="仿宋_GB2312" w:hAnsi="仿宋_GB2312" w:cs="仿宋_GB2312" w:eastAsia="仿宋_GB2312"/>
                <w:sz w:val="24"/>
                <w:color w:val="000000"/>
              </w:rPr>
              <w:t>澄迈</w:t>
            </w:r>
            <w:r>
              <w:rPr>
                <w:rFonts w:ascii="仿宋_GB2312" w:hAnsi="仿宋_GB2312" w:cs="仿宋_GB2312" w:eastAsia="仿宋_GB2312"/>
                <w:sz w:val="24"/>
                <w:color w:val="000000"/>
              </w:rPr>
              <w:t>县项目办（办事机构）。</w:t>
            </w:r>
          </w:p>
          <w:p>
            <w:pPr>
              <w:pStyle w:val="null3"/>
              <w:ind w:firstLine="640"/>
              <w:jc w:val="left"/>
            </w:pPr>
            <w:r>
              <w:rPr>
                <w:rFonts w:ascii="仿宋_GB2312" w:hAnsi="仿宋_GB2312" w:cs="仿宋_GB2312" w:eastAsia="仿宋_GB2312"/>
                <w:sz w:val="24"/>
                <w:color w:val="000000"/>
              </w:rPr>
              <w:t>（五）中标单位在合同期限内所投入的常年驻点作业技术人员</w:t>
            </w:r>
            <w:r>
              <w:rPr>
                <w:rFonts w:ascii="仿宋_GB2312" w:hAnsi="仿宋_GB2312" w:cs="仿宋_GB2312" w:eastAsia="仿宋_GB2312"/>
                <w:sz w:val="24"/>
                <w:color w:val="000000"/>
              </w:rPr>
              <w:t>应</w:t>
            </w:r>
            <w:r>
              <w:rPr>
                <w:rFonts w:ascii="仿宋_GB2312" w:hAnsi="仿宋_GB2312" w:cs="仿宋_GB2312" w:eastAsia="仿宋_GB2312"/>
                <w:sz w:val="24"/>
                <w:color w:val="000000"/>
              </w:rPr>
              <w:t>取得由人力资源和社会保障部门颁发的《中华人民共和国有害防制员职业资格证书》，保证</w:t>
            </w:r>
            <w:r>
              <w:rPr>
                <w:rFonts w:ascii="仿宋_GB2312" w:hAnsi="仿宋_GB2312" w:cs="仿宋_GB2312" w:eastAsia="仿宋_GB2312"/>
                <w:sz w:val="24"/>
                <w:color w:val="000000"/>
              </w:rPr>
              <w:t>24小时内有人员值班，24小时接受采购人的监督、检查；</w:t>
            </w:r>
          </w:p>
          <w:p>
            <w:pPr>
              <w:pStyle w:val="null3"/>
              <w:ind w:firstLine="640"/>
              <w:jc w:val="left"/>
            </w:pPr>
            <w:r>
              <w:rPr>
                <w:rFonts w:ascii="仿宋_GB2312" w:hAnsi="仿宋_GB2312" w:cs="仿宋_GB2312" w:eastAsia="仿宋_GB2312"/>
                <w:sz w:val="24"/>
                <w:color w:val="000000"/>
              </w:rPr>
              <w:t>（六）中标单位必须配合好采购人交办的与此项工作有关联的任务。</w:t>
            </w:r>
          </w:p>
          <w:p>
            <w:pPr>
              <w:pStyle w:val="null3"/>
              <w:ind w:firstLine="640"/>
              <w:jc w:val="left"/>
            </w:pPr>
            <w:r>
              <w:rPr>
                <w:rFonts w:ascii="仿宋_GB2312" w:hAnsi="仿宋_GB2312" w:cs="仿宋_GB2312" w:eastAsia="仿宋_GB2312"/>
                <w:sz w:val="24"/>
                <w:color w:val="000000"/>
              </w:rPr>
              <w:t>（七）中标单位必须在合同期限内聘请或指派有职称的专家进行指导、培训工作三次以上。</w:t>
            </w:r>
          </w:p>
          <w:p>
            <w:pPr>
              <w:pStyle w:val="null3"/>
              <w:ind w:firstLine="640"/>
              <w:jc w:val="left"/>
            </w:pPr>
            <w:r>
              <w:rPr>
                <w:rFonts w:ascii="仿宋_GB2312" w:hAnsi="仿宋_GB2312" w:cs="仿宋_GB2312" w:eastAsia="仿宋_GB2312"/>
                <w:sz w:val="24"/>
                <w:color w:val="000000"/>
              </w:rPr>
              <w:t>（八）中标单位应安排专业技术人员每月对城区（镇墟）、城乡</w:t>
            </w:r>
            <w:r>
              <w:rPr>
                <w:rFonts w:ascii="仿宋_GB2312" w:hAnsi="仿宋_GB2312" w:cs="仿宋_GB2312" w:eastAsia="仿宋_GB2312"/>
                <w:sz w:val="24"/>
                <w:color w:val="000000"/>
              </w:rPr>
              <w:t>接合部</w:t>
            </w:r>
            <w:r>
              <w:rPr>
                <w:rFonts w:ascii="仿宋_GB2312" w:hAnsi="仿宋_GB2312" w:cs="仿宋_GB2312" w:eastAsia="仿宋_GB2312"/>
                <w:sz w:val="24"/>
                <w:color w:val="000000"/>
              </w:rPr>
              <w:t>的不同行业、不同单位进行巡查指导工作。</w:t>
            </w:r>
          </w:p>
          <w:p>
            <w:pPr>
              <w:pStyle w:val="null3"/>
              <w:ind w:firstLine="640"/>
              <w:jc w:val="left"/>
            </w:pPr>
            <w:r>
              <w:rPr>
                <w:rFonts w:ascii="仿宋_GB2312" w:hAnsi="仿宋_GB2312" w:cs="仿宋_GB2312" w:eastAsia="仿宋_GB2312"/>
                <w:sz w:val="24"/>
                <w:color w:val="000000"/>
              </w:rPr>
              <w:t>（九）中标单位</w:t>
            </w:r>
            <w:r>
              <w:rPr>
                <w:rFonts w:ascii="仿宋_GB2312" w:hAnsi="仿宋_GB2312" w:cs="仿宋_GB2312" w:eastAsia="仿宋_GB2312"/>
                <w:sz w:val="24"/>
                <w:color w:val="000000"/>
              </w:rPr>
              <w:t>毒鼠屋的规格（长度</w:t>
            </w:r>
            <w:r>
              <w:rPr>
                <w:rFonts w:ascii="仿宋_GB2312" w:hAnsi="仿宋_GB2312" w:cs="仿宋_GB2312" w:eastAsia="仿宋_GB2312"/>
                <w:sz w:val="24"/>
                <w:color w:val="000000"/>
              </w:rPr>
              <w:t>≥30cm）、材质和布防符合规范要求，</w:t>
            </w:r>
            <w:r>
              <w:rPr>
                <w:rFonts w:ascii="仿宋_GB2312" w:hAnsi="仿宋_GB2312" w:cs="仿宋_GB2312" w:eastAsia="仿宋_GB2312"/>
                <w:sz w:val="24"/>
                <w:color w:val="000000"/>
              </w:rPr>
              <w:t>并粘贴明显的警示标语。</w:t>
            </w:r>
          </w:p>
          <w:p>
            <w:pPr>
              <w:pStyle w:val="null3"/>
              <w:ind w:firstLine="640"/>
              <w:jc w:val="left"/>
            </w:pPr>
            <w:r>
              <w:rPr>
                <w:rFonts w:ascii="仿宋_GB2312" w:hAnsi="仿宋_GB2312" w:cs="仿宋_GB2312" w:eastAsia="仿宋_GB2312"/>
                <w:sz w:val="24"/>
                <w:color w:val="000000"/>
              </w:rPr>
              <w:t>（十）若出现有投诉情况，中标单位必须在</w:t>
            </w:r>
            <w:r>
              <w:rPr>
                <w:rFonts w:ascii="仿宋_GB2312" w:hAnsi="仿宋_GB2312" w:cs="仿宋_GB2312" w:eastAsia="仿宋_GB2312"/>
                <w:sz w:val="24"/>
                <w:color w:val="000000"/>
              </w:rPr>
              <w:t>3小时内做出响应，24小时内指派作业服务人员到达所投诉现场处理问题。</w:t>
            </w:r>
          </w:p>
          <w:p>
            <w:pPr>
              <w:pStyle w:val="null3"/>
              <w:ind w:firstLine="640"/>
              <w:jc w:val="left"/>
            </w:pPr>
            <w:r>
              <w:rPr>
                <w:rFonts w:ascii="仿宋_GB2312" w:hAnsi="仿宋_GB2312" w:cs="仿宋_GB2312" w:eastAsia="仿宋_GB2312"/>
                <w:sz w:val="24"/>
                <w:color w:val="000000"/>
              </w:rPr>
              <w:t>（十一）中标单位必须配足配齐适应作业需要的专业施工器械设备。</w:t>
            </w:r>
          </w:p>
          <w:p>
            <w:pPr>
              <w:pStyle w:val="null3"/>
              <w:ind w:firstLine="640"/>
              <w:jc w:val="left"/>
            </w:pPr>
            <w:r>
              <w:rPr>
                <w:rFonts w:ascii="仿宋_GB2312" w:hAnsi="仿宋_GB2312" w:cs="仿宋_GB2312" w:eastAsia="仿宋_GB2312"/>
                <w:sz w:val="24"/>
                <w:color w:val="000000"/>
              </w:rPr>
              <w:t>（十二）中标单位实施作业服务后，必须做到经常性地自我检查和密度监测，</w:t>
            </w:r>
            <w:r>
              <w:rPr>
                <w:rFonts w:ascii="仿宋_GB2312" w:hAnsi="仿宋_GB2312" w:cs="仿宋_GB2312" w:eastAsia="仿宋_GB2312"/>
                <w:sz w:val="24"/>
                <w:color w:val="000000"/>
              </w:rPr>
              <w:t>做好</w:t>
            </w:r>
            <w:r>
              <w:rPr>
                <w:rFonts w:ascii="仿宋_GB2312" w:hAnsi="仿宋_GB2312" w:cs="仿宋_GB2312" w:eastAsia="仿宋_GB2312"/>
                <w:sz w:val="24"/>
                <w:color w:val="000000"/>
              </w:rPr>
              <w:t>病媒孳生地调查并把服务区域病媒生物密度控制在国家规定的</w:t>
            </w:r>
            <w:r>
              <w:rPr>
                <w:rFonts w:ascii="仿宋_GB2312" w:hAnsi="仿宋_GB2312" w:cs="仿宋_GB2312" w:eastAsia="仿宋_GB2312"/>
                <w:sz w:val="24"/>
                <w:color w:val="000000"/>
              </w:rPr>
              <w:t>C级标准。</w:t>
            </w:r>
          </w:p>
          <w:p>
            <w:pPr>
              <w:pStyle w:val="null3"/>
              <w:ind w:firstLine="480"/>
              <w:jc w:val="left"/>
            </w:pPr>
            <w:r>
              <w:rPr>
                <w:rFonts w:ascii="仿宋_GB2312" w:hAnsi="仿宋_GB2312" w:cs="仿宋_GB2312" w:eastAsia="仿宋_GB2312"/>
                <w:sz w:val="24"/>
                <w:color w:val="000000"/>
              </w:rPr>
              <w:t>（十三）中标单位进场实施病媒生物防制工作的作业记录、巡查记录、现场照片、药剂器械出入库记录、监测</w:t>
            </w:r>
            <w:r>
              <w:rPr>
                <w:rFonts w:ascii="仿宋_GB2312" w:hAnsi="仿宋_GB2312" w:cs="仿宋_GB2312" w:eastAsia="仿宋_GB2312"/>
                <w:sz w:val="24"/>
                <w:color w:val="000000"/>
              </w:rPr>
              <w:t>密度纪录</w:t>
            </w:r>
            <w:r>
              <w:rPr>
                <w:rFonts w:ascii="仿宋_GB2312" w:hAnsi="仿宋_GB2312" w:cs="仿宋_GB2312" w:eastAsia="仿宋_GB2312"/>
                <w:sz w:val="24"/>
                <w:color w:val="000000"/>
              </w:rPr>
              <w:t>、病媒孳生地</w:t>
            </w:r>
            <w:r>
              <w:rPr>
                <w:rFonts w:ascii="仿宋_GB2312" w:hAnsi="仿宋_GB2312" w:cs="仿宋_GB2312" w:eastAsia="仿宋_GB2312"/>
                <w:sz w:val="24"/>
                <w:color w:val="000000"/>
              </w:rPr>
              <w:t>栖息地本地调查治理台账</w:t>
            </w:r>
            <w:r>
              <w:rPr>
                <w:rFonts w:ascii="仿宋_GB2312" w:hAnsi="仿宋_GB2312" w:cs="仿宋_GB2312" w:eastAsia="仿宋_GB2312"/>
                <w:sz w:val="24"/>
                <w:color w:val="000000"/>
              </w:rPr>
              <w:t>等按月报送采购人，年度工作总结、技术实施方案、报告等资料必须整理形成竣工验收资料交给采购人。</w:t>
            </w:r>
          </w:p>
          <w:p>
            <w:pPr>
              <w:pStyle w:val="null3"/>
              <w:ind w:firstLine="640"/>
              <w:jc w:val="left"/>
            </w:pPr>
            <w:r>
              <w:rPr>
                <w:rFonts w:ascii="仿宋_GB2312" w:hAnsi="仿宋_GB2312" w:cs="仿宋_GB2312" w:eastAsia="仿宋_GB2312"/>
                <w:sz w:val="24"/>
                <w:color w:val="000000"/>
              </w:rPr>
              <w:t>（十四）中标单位如将该服务合同转包或部分分包给第三者，采购人有权终止合同，造</w:t>
            </w:r>
            <w:r>
              <w:rPr>
                <w:rFonts w:ascii="仿宋_GB2312" w:hAnsi="仿宋_GB2312" w:cs="仿宋_GB2312" w:eastAsia="仿宋_GB2312"/>
                <w:sz w:val="24"/>
                <w:color w:val="000000"/>
              </w:rPr>
              <w:t>成的</w:t>
            </w:r>
            <w:r>
              <w:rPr>
                <w:rFonts w:ascii="仿宋_GB2312" w:hAnsi="仿宋_GB2312" w:cs="仿宋_GB2312" w:eastAsia="仿宋_GB2312"/>
                <w:sz w:val="24"/>
                <w:color w:val="000000"/>
              </w:rPr>
              <w:t>经济损失和法律责任由中标单位承担。</w:t>
            </w:r>
          </w:p>
          <w:p>
            <w:pPr>
              <w:pStyle w:val="null3"/>
              <w:ind w:firstLine="640"/>
              <w:jc w:val="left"/>
            </w:pPr>
            <w:r>
              <w:rPr>
                <w:rFonts w:ascii="仿宋_GB2312" w:hAnsi="仿宋_GB2312" w:cs="仿宋_GB2312" w:eastAsia="仿宋_GB2312"/>
                <w:sz w:val="24"/>
                <w:color w:val="000000"/>
              </w:rPr>
              <w:t>（十五）中标单位必须具备或履行采购人提出的以上要求条件，否则采购人有权拒签或终止合同，经济损失和法律责任由中标单位承担。</w:t>
            </w:r>
          </w:p>
          <w:p>
            <w:pPr>
              <w:pStyle w:val="null3"/>
              <w:ind w:firstLine="480"/>
              <w:jc w:val="both"/>
            </w:pPr>
            <w:r>
              <w:rPr>
                <w:rFonts w:ascii="仿宋_GB2312" w:hAnsi="仿宋_GB2312" w:cs="仿宋_GB2312" w:eastAsia="仿宋_GB2312"/>
                <w:sz w:val="24"/>
                <w:color w:val="000000"/>
              </w:rPr>
              <w:t>六</w:t>
            </w:r>
            <w:r>
              <w:rPr>
                <w:rFonts w:ascii="仿宋_GB2312" w:hAnsi="仿宋_GB2312" w:cs="仿宋_GB2312" w:eastAsia="仿宋_GB2312"/>
                <w:sz w:val="24"/>
                <w:color w:val="000000"/>
              </w:rPr>
              <w:t>、付款方式</w:t>
            </w:r>
          </w:p>
          <w:p>
            <w:pPr>
              <w:pStyle w:val="null3"/>
              <w:ind w:firstLine="480"/>
              <w:jc w:val="both"/>
            </w:pPr>
            <w:r>
              <w:rPr>
                <w:rFonts w:ascii="仿宋_GB2312" w:hAnsi="仿宋_GB2312" w:cs="仿宋_GB2312" w:eastAsia="仿宋_GB2312"/>
                <w:sz w:val="24"/>
                <w:color w:val="000000"/>
              </w:rPr>
              <w:t>本项目资金分</w:t>
            </w:r>
            <w:r>
              <w:rPr>
                <w:rFonts w:ascii="仿宋_GB2312" w:hAnsi="仿宋_GB2312" w:cs="仿宋_GB2312" w:eastAsia="仿宋_GB2312"/>
                <w:sz w:val="24"/>
                <w:color w:val="000000"/>
              </w:rPr>
              <w:t>三</w:t>
            </w:r>
            <w:r>
              <w:rPr>
                <w:rFonts w:ascii="仿宋_GB2312" w:hAnsi="仿宋_GB2312" w:cs="仿宋_GB2312" w:eastAsia="仿宋_GB2312"/>
                <w:sz w:val="24"/>
                <w:color w:val="000000"/>
              </w:rPr>
              <w:t>次支付</w:t>
            </w:r>
            <w:r>
              <w:rPr>
                <w:rFonts w:ascii="仿宋_GB2312" w:hAnsi="仿宋_GB2312" w:cs="仿宋_GB2312" w:eastAsia="仿宋_GB2312"/>
                <w:sz w:val="24"/>
                <w:color w:val="000000"/>
              </w:rPr>
              <w:t>(</w:t>
            </w:r>
            <w:r>
              <w:rPr>
                <w:rFonts w:ascii="仿宋_GB2312" w:hAnsi="仿宋_GB2312" w:cs="仿宋_GB2312" w:eastAsia="仿宋_GB2312"/>
                <w:sz w:val="24"/>
                <w:color w:val="000000"/>
              </w:rPr>
              <w:t>具体以合同约定为准</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合同签订生效后，甲方即可操作项目首付资金的拨付工作，凭乙方开具的正规发票支付项目总额的</w:t>
            </w:r>
            <w:r>
              <w:rPr>
                <w:rFonts w:ascii="仿宋_GB2312" w:hAnsi="仿宋_GB2312" w:cs="仿宋_GB2312" w:eastAsia="仿宋_GB2312"/>
                <w:sz w:val="24"/>
                <w:color w:val="000000"/>
              </w:rPr>
              <w:t>5</w:t>
            </w:r>
            <w:r>
              <w:rPr>
                <w:rFonts w:ascii="仿宋_GB2312" w:hAnsi="仿宋_GB2312" w:cs="仿宋_GB2312" w:eastAsia="仿宋_GB2312"/>
                <w:sz w:val="24"/>
                <w:color w:val="000000"/>
              </w:rPr>
              <w:t>0%,即</w:t>
            </w:r>
            <w:r>
              <w:rPr>
                <w:rFonts w:ascii="仿宋_GB2312" w:hAnsi="仿宋_GB2312" w:cs="仿宋_GB2312" w:eastAsia="仿宋_GB2312"/>
                <w:sz w:val="24"/>
                <w:color w:val="000000"/>
              </w:rPr>
              <w:t>xx元</w:t>
            </w:r>
            <w:r>
              <w:rPr>
                <w:rFonts w:ascii="仿宋_GB2312" w:hAnsi="仿宋_GB2312" w:cs="仿宋_GB2312" w:eastAsia="仿宋_GB2312"/>
                <w:sz w:val="24"/>
                <w:color w:val="000000"/>
              </w:rPr>
              <w:t>整</w:t>
            </w:r>
            <w:r>
              <w:rPr>
                <w:rFonts w:ascii="仿宋_GB2312" w:hAnsi="仿宋_GB2312" w:cs="仿宋_GB2312" w:eastAsia="仿宋_GB2312"/>
                <w:sz w:val="24"/>
                <w:color w:val="000000"/>
              </w:rPr>
              <w:t>(¥元)</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(二)工作时间至合同期的一半以上，经第三方评估机构评估合格，即可再支付项目总额的30%,即</w:t>
            </w:r>
            <w:r>
              <w:rPr>
                <w:rFonts w:ascii="仿宋_GB2312" w:hAnsi="仿宋_GB2312" w:cs="仿宋_GB2312" w:eastAsia="仿宋_GB2312"/>
                <w:sz w:val="24"/>
                <w:color w:val="000000"/>
              </w:rPr>
              <w:t>xx元</w:t>
            </w:r>
            <w:r>
              <w:rPr>
                <w:rFonts w:ascii="仿宋_GB2312" w:hAnsi="仿宋_GB2312" w:cs="仿宋_GB2312" w:eastAsia="仿宋_GB2312"/>
                <w:sz w:val="24"/>
                <w:color w:val="000000"/>
              </w:rPr>
              <w:t>整</w:t>
            </w:r>
            <w:r>
              <w:rPr>
                <w:rFonts w:ascii="仿宋_GB2312" w:hAnsi="仿宋_GB2312" w:cs="仿宋_GB2312" w:eastAsia="仿宋_GB2312"/>
                <w:sz w:val="24"/>
                <w:color w:val="000000"/>
              </w:rPr>
              <w:t>(¥元)</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(三)余下</w:t>
            </w:r>
            <w:r>
              <w:rPr>
                <w:rFonts w:ascii="仿宋_GB2312" w:hAnsi="仿宋_GB2312" w:cs="仿宋_GB2312" w:eastAsia="仿宋_GB2312"/>
                <w:sz w:val="24"/>
                <w:color w:val="000000"/>
              </w:rPr>
              <w:t>2</w:t>
            </w:r>
            <w:r>
              <w:rPr>
                <w:rFonts w:ascii="仿宋_GB2312" w:hAnsi="仿宋_GB2312" w:cs="仿宋_GB2312" w:eastAsia="仿宋_GB2312"/>
                <w:sz w:val="24"/>
                <w:color w:val="000000"/>
              </w:rPr>
              <w:t>0%即</w:t>
            </w:r>
            <w:r>
              <w:rPr>
                <w:rFonts w:ascii="仿宋_GB2312" w:hAnsi="仿宋_GB2312" w:cs="仿宋_GB2312" w:eastAsia="仿宋_GB2312"/>
                <w:sz w:val="24"/>
                <w:color w:val="000000"/>
              </w:rPr>
              <w:t>xx元</w:t>
            </w:r>
            <w:r>
              <w:rPr>
                <w:rFonts w:ascii="仿宋_GB2312" w:hAnsi="仿宋_GB2312" w:cs="仿宋_GB2312" w:eastAsia="仿宋_GB2312"/>
                <w:sz w:val="24"/>
                <w:color w:val="000000"/>
              </w:rPr>
              <w:t>整</w:t>
            </w:r>
            <w:r>
              <w:rPr>
                <w:rFonts w:ascii="仿宋_GB2312" w:hAnsi="仿宋_GB2312" w:cs="仿宋_GB2312" w:eastAsia="仿宋_GB2312"/>
                <w:sz w:val="24"/>
                <w:color w:val="000000"/>
              </w:rPr>
              <w:t>(¥元) 待合同期满，由甲方邀请第三方评估机构进行考核评估并经第三方财务审计(第三方财务审计机构由甲方聘请，费用由乙方负责),结果合格后一次性付清。</w:t>
            </w:r>
          </w:p>
          <w:p>
            <w:pPr>
              <w:pStyle w:val="null3"/>
              <w:ind w:firstLine="480"/>
              <w:jc w:val="both"/>
            </w:pPr>
            <w:r>
              <w:rPr>
                <w:rFonts w:ascii="仿宋_GB2312" w:hAnsi="仿宋_GB2312" w:cs="仿宋_GB2312" w:eastAsia="仿宋_GB2312"/>
                <w:sz w:val="24"/>
                <w:color w:val="000000"/>
              </w:rPr>
              <w:t>注：</w:t>
            </w:r>
            <w:r>
              <w:rPr>
                <w:rFonts w:ascii="仿宋_GB2312" w:hAnsi="仿宋_GB2312" w:cs="仿宋_GB2312" w:eastAsia="仿宋_GB2312"/>
                <w:sz w:val="24"/>
                <w:color w:val="000000"/>
              </w:rPr>
              <w:t>聘请第三方效果评估机构验收合格后按照合同约定付款，评估费用包含在中标报价中</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color w:val="000000"/>
              </w:rPr>
              <w:t>三</w:t>
            </w:r>
            <w:r>
              <w:rPr>
                <w:rFonts w:ascii="仿宋_GB2312" w:hAnsi="仿宋_GB2312" w:cs="仿宋_GB2312" w:eastAsia="仿宋_GB2312"/>
                <w:sz w:val="24"/>
                <w:color w:val="000000"/>
              </w:rPr>
              <w:t>、项目服务期限：</w:t>
            </w:r>
            <w:r>
              <w:rPr>
                <w:rFonts w:ascii="仿宋_GB2312" w:hAnsi="仿宋_GB2312" w:cs="仿宋_GB2312" w:eastAsia="仿宋_GB2312"/>
                <w:sz w:val="24"/>
                <w:color w:val="000000"/>
              </w:rPr>
              <w:t>自合同签订之日起</w:t>
            </w:r>
            <w:r>
              <w:rPr>
                <w:rFonts w:ascii="仿宋_GB2312" w:hAnsi="仿宋_GB2312" w:cs="仿宋_GB2312" w:eastAsia="仿宋_GB2312"/>
                <w:sz w:val="24"/>
                <w:color w:val="000000"/>
              </w:rPr>
              <w:t>1年</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四</w:t>
            </w:r>
            <w:r>
              <w:rPr>
                <w:rFonts w:ascii="仿宋_GB2312" w:hAnsi="仿宋_GB2312" w:cs="仿宋_GB2312" w:eastAsia="仿宋_GB2312"/>
                <w:sz w:val="24"/>
                <w:color w:val="000000"/>
              </w:rPr>
              <w:t>、项目报价</w:t>
            </w:r>
          </w:p>
          <w:p>
            <w:pPr>
              <w:pStyle w:val="null3"/>
              <w:ind w:firstLine="480"/>
              <w:jc w:val="left"/>
            </w:pPr>
            <w:r>
              <w:rPr>
                <w:rFonts w:ascii="仿宋_GB2312" w:hAnsi="仿宋_GB2312" w:cs="仿宋_GB2312" w:eastAsia="仿宋_GB2312"/>
                <w:sz w:val="24"/>
                <w:color w:val="000000"/>
              </w:rPr>
              <w:t>报价包括在合同期限内提供的作业、安装、后续服务、食宿办公、</w:t>
            </w:r>
            <w:r>
              <w:rPr>
                <w:rFonts w:ascii="仿宋_GB2312" w:hAnsi="仿宋_GB2312" w:cs="仿宋_GB2312" w:eastAsia="仿宋_GB2312"/>
                <w:sz w:val="24"/>
                <w:color w:val="000000"/>
              </w:rPr>
              <w:t>交通通信</w:t>
            </w:r>
            <w:r>
              <w:rPr>
                <w:rFonts w:ascii="仿宋_GB2312" w:hAnsi="仿宋_GB2312" w:cs="仿宋_GB2312" w:eastAsia="仿宋_GB2312"/>
                <w:sz w:val="24"/>
                <w:color w:val="000000"/>
              </w:rPr>
              <w:t>、管理费用、人员费用（含工资、奖金、社保、运输、教育培训、处理一切伤亡事故等费用）、生产资料（设施设备支出、设备折旧和维护等）、消杀器械及药物、税金、利润等本项目所发生的一切费用。</w:t>
            </w:r>
          </w:p>
          <w:p>
            <w:pPr>
              <w:pStyle w:val="null3"/>
              <w:ind w:firstLine="480"/>
              <w:jc w:val="left"/>
            </w:pPr>
            <w:r>
              <w:rPr>
                <w:rFonts w:ascii="仿宋_GB2312" w:hAnsi="仿宋_GB2312" w:cs="仿宋_GB2312" w:eastAsia="仿宋_GB2312"/>
                <w:sz w:val="24"/>
                <w:color w:val="000000"/>
              </w:rPr>
              <w:t>五</w:t>
            </w:r>
            <w:r>
              <w:rPr>
                <w:rFonts w:ascii="仿宋_GB2312" w:hAnsi="仿宋_GB2312" w:cs="仿宋_GB2312" w:eastAsia="仿宋_GB2312"/>
                <w:sz w:val="24"/>
                <w:color w:val="000000"/>
              </w:rPr>
              <w:t>、项目要求</w:t>
            </w:r>
          </w:p>
          <w:p>
            <w:pPr>
              <w:pStyle w:val="null3"/>
              <w:ind w:firstLine="640"/>
              <w:jc w:val="left"/>
            </w:pPr>
            <w:r>
              <w:rPr>
                <w:rFonts w:ascii="仿宋_GB2312" w:hAnsi="仿宋_GB2312" w:cs="仿宋_GB2312" w:eastAsia="仿宋_GB2312"/>
                <w:sz w:val="24"/>
                <w:b/>
                <w:color w:val="000000"/>
              </w:rPr>
              <w:t>（一）所有采购和服务的化学药剂必须具有国家承认的</w:t>
            </w:r>
            <w:r>
              <w:rPr>
                <w:rFonts w:ascii="仿宋_GB2312" w:hAnsi="仿宋_GB2312" w:cs="仿宋_GB2312" w:eastAsia="仿宋_GB2312"/>
                <w:sz w:val="24"/>
                <w:b/>
                <w:color w:val="000000"/>
              </w:rPr>
              <w:t>“三证”（具有三证：即农药生产许可证、农药登记证、产品标准证书），并提供生产厂家产品质量承诺书，保证进货渠道正规，无过期产品。</w:t>
            </w:r>
          </w:p>
          <w:p>
            <w:pPr>
              <w:pStyle w:val="null3"/>
              <w:ind w:firstLine="640"/>
              <w:jc w:val="left"/>
            </w:pPr>
            <w:r>
              <w:rPr>
                <w:rFonts w:ascii="仿宋_GB2312" w:hAnsi="仿宋_GB2312" w:cs="仿宋_GB2312" w:eastAsia="仿宋_GB2312"/>
                <w:sz w:val="24"/>
                <w:color w:val="000000"/>
              </w:rPr>
              <w:t>（二）禁止使用剧毒药剂及国家法律法规严禁的化学药剂药物。</w:t>
            </w:r>
          </w:p>
          <w:p>
            <w:pPr>
              <w:pStyle w:val="null3"/>
              <w:ind w:firstLine="640"/>
              <w:jc w:val="left"/>
            </w:pPr>
            <w:r>
              <w:rPr>
                <w:rFonts w:ascii="仿宋_GB2312" w:hAnsi="仿宋_GB2312" w:cs="仿宋_GB2312" w:eastAsia="仿宋_GB2312"/>
                <w:sz w:val="24"/>
                <w:color w:val="000000"/>
              </w:rPr>
              <w:t>（三）投放鼠药期间，如因中标单位未做好相关危险标识而导致儿童触摸或误吃鼠药的，所产生的后果和责任由中标单位负责。</w:t>
            </w:r>
          </w:p>
          <w:p>
            <w:pPr>
              <w:pStyle w:val="null3"/>
              <w:ind w:firstLine="640"/>
              <w:jc w:val="left"/>
            </w:pPr>
            <w:r>
              <w:rPr>
                <w:rFonts w:ascii="仿宋_GB2312" w:hAnsi="仿宋_GB2312" w:cs="仿宋_GB2312" w:eastAsia="仿宋_GB2312"/>
                <w:sz w:val="24"/>
                <w:color w:val="000000"/>
              </w:rPr>
              <w:t>（四）中标单位必须在其服务区域里的某个镇墟设立</w:t>
            </w:r>
            <w:r>
              <w:rPr>
                <w:rFonts w:ascii="仿宋_GB2312" w:hAnsi="仿宋_GB2312" w:cs="仿宋_GB2312" w:eastAsia="仿宋_GB2312"/>
                <w:sz w:val="24"/>
                <w:color w:val="000000"/>
              </w:rPr>
              <w:t>澄迈</w:t>
            </w:r>
            <w:r>
              <w:rPr>
                <w:rFonts w:ascii="仿宋_GB2312" w:hAnsi="仿宋_GB2312" w:cs="仿宋_GB2312" w:eastAsia="仿宋_GB2312"/>
                <w:sz w:val="24"/>
                <w:color w:val="000000"/>
              </w:rPr>
              <w:t>县项目办（办事机构）。</w:t>
            </w:r>
          </w:p>
          <w:p>
            <w:pPr>
              <w:pStyle w:val="null3"/>
              <w:ind w:firstLine="640"/>
              <w:jc w:val="left"/>
            </w:pPr>
            <w:r>
              <w:rPr>
                <w:rFonts w:ascii="仿宋_GB2312" w:hAnsi="仿宋_GB2312" w:cs="仿宋_GB2312" w:eastAsia="仿宋_GB2312"/>
                <w:sz w:val="24"/>
                <w:color w:val="000000"/>
              </w:rPr>
              <w:t>（五）中标单位在合同期限内所投入的常年驻点作业技术人员</w:t>
            </w:r>
            <w:r>
              <w:rPr>
                <w:rFonts w:ascii="仿宋_GB2312" w:hAnsi="仿宋_GB2312" w:cs="仿宋_GB2312" w:eastAsia="仿宋_GB2312"/>
                <w:sz w:val="24"/>
                <w:color w:val="000000"/>
              </w:rPr>
              <w:t>应</w:t>
            </w:r>
            <w:r>
              <w:rPr>
                <w:rFonts w:ascii="仿宋_GB2312" w:hAnsi="仿宋_GB2312" w:cs="仿宋_GB2312" w:eastAsia="仿宋_GB2312"/>
                <w:sz w:val="24"/>
                <w:color w:val="000000"/>
              </w:rPr>
              <w:t>取得由人力资源和社会保障部门颁发的《中华人民共和国有害防制员职业资格证书》，保证</w:t>
            </w:r>
            <w:r>
              <w:rPr>
                <w:rFonts w:ascii="仿宋_GB2312" w:hAnsi="仿宋_GB2312" w:cs="仿宋_GB2312" w:eastAsia="仿宋_GB2312"/>
                <w:sz w:val="24"/>
                <w:color w:val="000000"/>
              </w:rPr>
              <w:t>24小时内有人员值班，24小时接受采购人的监督、检查；</w:t>
            </w:r>
          </w:p>
          <w:p>
            <w:pPr>
              <w:pStyle w:val="null3"/>
              <w:ind w:firstLine="640"/>
              <w:jc w:val="left"/>
            </w:pPr>
            <w:r>
              <w:rPr>
                <w:rFonts w:ascii="仿宋_GB2312" w:hAnsi="仿宋_GB2312" w:cs="仿宋_GB2312" w:eastAsia="仿宋_GB2312"/>
                <w:sz w:val="24"/>
                <w:color w:val="000000"/>
              </w:rPr>
              <w:t>（六）中标单位必须配合好采购人交办的与此项工作有关联的任务。</w:t>
            </w:r>
          </w:p>
          <w:p>
            <w:pPr>
              <w:pStyle w:val="null3"/>
              <w:ind w:firstLine="640"/>
              <w:jc w:val="left"/>
            </w:pPr>
            <w:r>
              <w:rPr>
                <w:rFonts w:ascii="仿宋_GB2312" w:hAnsi="仿宋_GB2312" w:cs="仿宋_GB2312" w:eastAsia="仿宋_GB2312"/>
                <w:sz w:val="24"/>
                <w:color w:val="000000"/>
              </w:rPr>
              <w:t>（七）中标单位必须在合同期限内聘请或指派有职称的专家进行指导、培训工作三次以上。</w:t>
            </w:r>
          </w:p>
          <w:p>
            <w:pPr>
              <w:pStyle w:val="null3"/>
              <w:ind w:firstLine="640"/>
              <w:jc w:val="left"/>
            </w:pPr>
            <w:r>
              <w:rPr>
                <w:rFonts w:ascii="仿宋_GB2312" w:hAnsi="仿宋_GB2312" w:cs="仿宋_GB2312" w:eastAsia="仿宋_GB2312"/>
                <w:sz w:val="24"/>
                <w:color w:val="000000"/>
              </w:rPr>
              <w:t>（八）中标单位应安排专业技术人员每月对城区（镇墟）、城乡</w:t>
            </w:r>
            <w:r>
              <w:rPr>
                <w:rFonts w:ascii="仿宋_GB2312" w:hAnsi="仿宋_GB2312" w:cs="仿宋_GB2312" w:eastAsia="仿宋_GB2312"/>
                <w:sz w:val="24"/>
                <w:color w:val="000000"/>
              </w:rPr>
              <w:t>接合部</w:t>
            </w:r>
            <w:r>
              <w:rPr>
                <w:rFonts w:ascii="仿宋_GB2312" w:hAnsi="仿宋_GB2312" w:cs="仿宋_GB2312" w:eastAsia="仿宋_GB2312"/>
                <w:sz w:val="24"/>
                <w:color w:val="000000"/>
              </w:rPr>
              <w:t>的不同行业、不同单位进行巡查指导工作。</w:t>
            </w:r>
          </w:p>
          <w:p>
            <w:pPr>
              <w:pStyle w:val="null3"/>
              <w:ind w:firstLine="640"/>
              <w:jc w:val="left"/>
            </w:pPr>
            <w:r>
              <w:rPr>
                <w:rFonts w:ascii="仿宋_GB2312" w:hAnsi="仿宋_GB2312" w:cs="仿宋_GB2312" w:eastAsia="仿宋_GB2312"/>
                <w:sz w:val="24"/>
                <w:color w:val="000000"/>
              </w:rPr>
              <w:t>（九）中标单位</w:t>
            </w:r>
            <w:r>
              <w:rPr>
                <w:rFonts w:ascii="仿宋_GB2312" w:hAnsi="仿宋_GB2312" w:cs="仿宋_GB2312" w:eastAsia="仿宋_GB2312"/>
                <w:sz w:val="24"/>
                <w:color w:val="000000"/>
              </w:rPr>
              <w:t>毒鼠屋的规格（长度</w:t>
            </w:r>
            <w:r>
              <w:rPr>
                <w:rFonts w:ascii="仿宋_GB2312" w:hAnsi="仿宋_GB2312" w:cs="仿宋_GB2312" w:eastAsia="仿宋_GB2312"/>
                <w:sz w:val="24"/>
                <w:color w:val="000000"/>
              </w:rPr>
              <w:t>≥30cm）、材质和布防符合规范要求，</w:t>
            </w:r>
            <w:r>
              <w:rPr>
                <w:rFonts w:ascii="仿宋_GB2312" w:hAnsi="仿宋_GB2312" w:cs="仿宋_GB2312" w:eastAsia="仿宋_GB2312"/>
                <w:sz w:val="24"/>
                <w:color w:val="000000"/>
              </w:rPr>
              <w:t>并粘贴明显的警示标语。</w:t>
            </w:r>
          </w:p>
          <w:p>
            <w:pPr>
              <w:pStyle w:val="null3"/>
              <w:ind w:firstLine="640"/>
              <w:jc w:val="left"/>
            </w:pPr>
            <w:r>
              <w:rPr>
                <w:rFonts w:ascii="仿宋_GB2312" w:hAnsi="仿宋_GB2312" w:cs="仿宋_GB2312" w:eastAsia="仿宋_GB2312"/>
                <w:sz w:val="24"/>
                <w:color w:val="000000"/>
              </w:rPr>
              <w:t>（十）若出现有投诉情况，中标单位必须在</w:t>
            </w:r>
            <w:r>
              <w:rPr>
                <w:rFonts w:ascii="仿宋_GB2312" w:hAnsi="仿宋_GB2312" w:cs="仿宋_GB2312" w:eastAsia="仿宋_GB2312"/>
                <w:sz w:val="24"/>
                <w:color w:val="000000"/>
              </w:rPr>
              <w:t>3小时内做出响应，24小时内指派作业服务人员到达所投诉现场处理问题。</w:t>
            </w:r>
          </w:p>
          <w:p>
            <w:pPr>
              <w:pStyle w:val="null3"/>
              <w:ind w:firstLine="640"/>
              <w:jc w:val="left"/>
            </w:pPr>
            <w:r>
              <w:rPr>
                <w:rFonts w:ascii="仿宋_GB2312" w:hAnsi="仿宋_GB2312" w:cs="仿宋_GB2312" w:eastAsia="仿宋_GB2312"/>
                <w:sz w:val="24"/>
                <w:color w:val="000000"/>
              </w:rPr>
              <w:t>（十一）中标单位必须配足配齐适应作业需要的专业施工器械设备。</w:t>
            </w:r>
          </w:p>
          <w:p>
            <w:pPr>
              <w:pStyle w:val="null3"/>
              <w:ind w:firstLine="640"/>
              <w:jc w:val="left"/>
            </w:pPr>
            <w:r>
              <w:rPr>
                <w:rFonts w:ascii="仿宋_GB2312" w:hAnsi="仿宋_GB2312" w:cs="仿宋_GB2312" w:eastAsia="仿宋_GB2312"/>
                <w:sz w:val="24"/>
                <w:color w:val="000000"/>
              </w:rPr>
              <w:t>（十二）中标单位实施作业服务后，必须做到经常性地自我检查和密度监测，</w:t>
            </w:r>
            <w:r>
              <w:rPr>
                <w:rFonts w:ascii="仿宋_GB2312" w:hAnsi="仿宋_GB2312" w:cs="仿宋_GB2312" w:eastAsia="仿宋_GB2312"/>
                <w:sz w:val="24"/>
                <w:color w:val="000000"/>
              </w:rPr>
              <w:t>做好</w:t>
            </w:r>
            <w:r>
              <w:rPr>
                <w:rFonts w:ascii="仿宋_GB2312" w:hAnsi="仿宋_GB2312" w:cs="仿宋_GB2312" w:eastAsia="仿宋_GB2312"/>
                <w:sz w:val="24"/>
                <w:color w:val="000000"/>
              </w:rPr>
              <w:t>病媒孳生地调查并把服务区域病媒生物密度控制在国家规定的</w:t>
            </w:r>
            <w:r>
              <w:rPr>
                <w:rFonts w:ascii="仿宋_GB2312" w:hAnsi="仿宋_GB2312" w:cs="仿宋_GB2312" w:eastAsia="仿宋_GB2312"/>
                <w:sz w:val="24"/>
                <w:color w:val="000000"/>
              </w:rPr>
              <w:t>C级标准。</w:t>
            </w:r>
          </w:p>
          <w:p>
            <w:pPr>
              <w:pStyle w:val="null3"/>
              <w:ind w:firstLine="480"/>
              <w:jc w:val="left"/>
            </w:pPr>
            <w:r>
              <w:rPr>
                <w:rFonts w:ascii="仿宋_GB2312" w:hAnsi="仿宋_GB2312" w:cs="仿宋_GB2312" w:eastAsia="仿宋_GB2312"/>
                <w:sz w:val="24"/>
                <w:color w:val="000000"/>
              </w:rPr>
              <w:t>（十三）中标单位进场实施病媒生物防制工作的作业记录、巡查记录、现场照片、药剂器械出入库记录、监测</w:t>
            </w:r>
            <w:r>
              <w:rPr>
                <w:rFonts w:ascii="仿宋_GB2312" w:hAnsi="仿宋_GB2312" w:cs="仿宋_GB2312" w:eastAsia="仿宋_GB2312"/>
                <w:sz w:val="24"/>
                <w:color w:val="000000"/>
              </w:rPr>
              <w:t>密度纪录</w:t>
            </w:r>
            <w:r>
              <w:rPr>
                <w:rFonts w:ascii="仿宋_GB2312" w:hAnsi="仿宋_GB2312" w:cs="仿宋_GB2312" w:eastAsia="仿宋_GB2312"/>
                <w:sz w:val="24"/>
                <w:color w:val="000000"/>
              </w:rPr>
              <w:t>、病媒孳生地</w:t>
            </w:r>
            <w:r>
              <w:rPr>
                <w:rFonts w:ascii="仿宋_GB2312" w:hAnsi="仿宋_GB2312" w:cs="仿宋_GB2312" w:eastAsia="仿宋_GB2312"/>
                <w:sz w:val="24"/>
                <w:color w:val="000000"/>
              </w:rPr>
              <w:t>栖息地本地调查治理台账</w:t>
            </w:r>
            <w:r>
              <w:rPr>
                <w:rFonts w:ascii="仿宋_GB2312" w:hAnsi="仿宋_GB2312" w:cs="仿宋_GB2312" w:eastAsia="仿宋_GB2312"/>
                <w:sz w:val="24"/>
                <w:color w:val="000000"/>
              </w:rPr>
              <w:t>等按月报送采购人，年度工作总结、技术实施方案、报告等资料必须整理形成竣工验收资料交给采购人。</w:t>
            </w:r>
          </w:p>
          <w:p>
            <w:pPr>
              <w:pStyle w:val="null3"/>
              <w:ind w:firstLine="640"/>
              <w:jc w:val="left"/>
            </w:pPr>
            <w:r>
              <w:rPr>
                <w:rFonts w:ascii="仿宋_GB2312" w:hAnsi="仿宋_GB2312" w:cs="仿宋_GB2312" w:eastAsia="仿宋_GB2312"/>
                <w:sz w:val="24"/>
                <w:color w:val="000000"/>
              </w:rPr>
              <w:t>（十四）中标单位如将该服务合同转包或部分分包给第三者，采购人有权终止合同，造</w:t>
            </w:r>
            <w:r>
              <w:rPr>
                <w:rFonts w:ascii="仿宋_GB2312" w:hAnsi="仿宋_GB2312" w:cs="仿宋_GB2312" w:eastAsia="仿宋_GB2312"/>
                <w:sz w:val="24"/>
                <w:color w:val="000000"/>
              </w:rPr>
              <w:t>成的</w:t>
            </w:r>
            <w:r>
              <w:rPr>
                <w:rFonts w:ascii="仿宋_GB2312" w:hAnsi="仿宋_GB2312" w:cs="仿宋_GB2312" w:eastAsia="仿宋_GB2312"/>
                <w:sz w:val="24"/>
                <w:color w:val="000000"/>
              </w:rPr>
              <w:t>经济损失和法律责任由中标单位承担。</w:t>
            </w:r>
          </w:p>
          <w:p>
            <w:pPr>
              <w:pStyle w:val="null3"/>
              <w:ind w:firstLine="640"/>
              <w:jc w:val="left"/>
            </w:pPr>
            <w:r>
              <w:rPr>
                <w:rFonts w:ascii="仿宋_GB2312" w:hAnsi="仿宋_GB2312" w:cs="仿宋_GB2312" w:eastAsia="仿宋_GB2312"/>
                <w:sz w:val="24"/>
                <w:color w:val="000000"/>
              </w:rPr>
              <w:t>（十五）中标单位必须具备或履行采购人提出的以上要求条件，否则采购人有权拒签或终止合同，经济损失和法律责任由中标单位承担。</w:t>
            </w:r>
          </w:p>
          <w:p>
            <w:pPr>
              <w:pStyle w:val="null3"/>
              <w:ind w:firstLine="480"/>
              <w:jc w:val="both"/>
            </w:pPr>
            <w:r>
              <w:rPr>
                <w:rFonts w:ascii="仿宋_GB2312" w:hAnsi="仿宋_GB2312" w:cs="仿宋_GB2312" w:eastAsia="仿宋_GB2312"/>
                <w:sz w:val="24"/>
                <w:color w:val="000000"/>
              </w:rPr>
              <w:t>六</w:t>
            </w:r>
            <w:r>
              <w:rPr>
                <w:rFonts w:ascii="仿宋_GB2312" w:hAnsi="仿宋_GB2312" w:cs="仿宋_GB2312" w:eastAsia="仿宋_GB2312"/>
                <w:sz w:val="24"/>
                <w:color w:val="000000"/>
              </w:rPr>
              <w:t>、付款方式</w:t>
            </w:r>
          </w:p>
          <w:p>
            <w:pPr>
              <w:pStyle w:val="null3"/>
              <w:ind w:firstLine="480"/>
              <w:jc w:val="both"/>
            </w:pPr>
            <w:r>
              <w:rPr>
                <w:rFonts w:ascii="仿宋_GB2312" w:hAnsi="仿宋_GB2312" w:cs="仿宋_GB2312" w:eastAsia="仿宋_GB2312"/>
                <w:sz w:val="24"/>
                <w:color w:val="000000"/>
              </w:rPr>
              <w:t>本项目资金分</w:t>
            </w:r>
            <w:r>
              <w:rPr>
                <w:rFonts w:ascii="仿宋_GB2312" w:hAnsi="仿宋_GB2312" w:cs="仿宋_GB2312" w:eastAsia="仿宋_GB2312"/>
                <w:sz w:val="24"/>
                <w:color w:val="000000"/>
              </w:rPr>
              <w:t>三</w:t>
            </w:r>
            <w:r>
              <w:rPr>
                <w:rFonts w:ascii="仿宋_GB2312" w:hAnsi="仿宋_GB2312" w:cs="仿宋_GB2312" w:eastAsia="仿宋_GB2312"/>
                <w:sz w:val="24"/>
                <w:color w:val="000000"/>
              </w:rPr>
              <w:t>次支付</w:t>
            </w:r>
            <w:r>
              <w:rPr>
                <w:rFonts w:ascii="仿宋_GB2312" w:hAnsi="仿宋_GB2312" w:cs="仿宋_GB2312" w:eastAsia="仿宋_GB2312"/>
                <w:sz w:val="24"/>
                <w:color w:val="000000"/>
              </w:rPr>
              <w:t>(</w:t>
            </w:r>
            <w:r>
              <w:rPr>
                <w:rFonts w:ascii="仿宋_GB2312" w:hAnsi="仿宋_GB2312" w:cs="仿宋_GB2312" w:eastAsia="仿宋_GB2312"/>
                <w:sz w:val="24"/>
                <w:color w:val="000000"/>
              </w:rPr>
              <w:t>具体以合同约定为准</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合同签订生效后，甲方即可操作项目首付资金的拨付工作，凭乙方开具的正规发票支付项目总额的</w:t>
            </w:r>
            <w:r>
              <w:rPr>
                <w:rFonts w:ascii="仿宋_GB2312" w:hAnsi="仿宋_GB2312" w:cs="仿宋_GB2312" w:eastAsia="仿宋_GB2312"/>
                <w:sz w:val="24"/>
                <w:color w:val="000000"/>
              </w:rPr>
              <w:t>5</w:t>
            </w:r>
            <w:r>
              <w:rPr>
                <w:rFonts w:ascii="仿宋_GB2312" w:hAnsi="仿宋_GB2312" w:cs="仿宋_GB2312" w:eastAsia="仿宋_GB2312"/>
                <w:sz w:val="24"/>
                <w:color w:val="000000"/>
              </w:rPr>
              <w:t>0%,即</w:t>
            </w:r>
            <w:r>
              <w:rPr>
                <w:rFonts w:ascii="仿宋_GB2312" w:hAnsi="仿宋_GB2312" w:cs="仿宋_GB2312" w:eastAsia="仿宋_GB2312"/>
                <w:sz w:val="24"/>
                <w:color w:val="000000"/>
              </w:rPr>
              <w:t>xx元</w:t>
            </w:r>
            <w:r>
              <w:rPr>
                <w:rFonts w:ascii="仿宋_GB2312" w:hAnsi="仿宋_GB2312" w:cs="仿宋_GB2312" w:eastAsia="仿宋_GB2312"/>
                <w:sz w:val="24"/>
                <w:color w:val="000000"/>
              </w:rPr>
              <w:t>整</w:t>
            </w:r>
            <w:r>
              <w:rPr>
                <w:rFonts w:ascii="仿宋_GB2312" w:hAnsi="仿宋_GB2312" w:cs="仿宋_GB2312" w:eastAsia="仿宋_GB2312"/>
                <w:sz w:val="24"/>
                <w:color w:val="000000"/>
              </w:rPr>
              <w:t>(¥元)</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(二)工作时间至合同期的一半以上，经第三方评估机构评估合格，即可再支付项目总额的30%,即</w:t>
            </w:r>
            <w:r>
              <w:rPr>
                <w:rFonts w:ascii="仿宋_GB2312" w:hAnsi="仿宋_GB2312" w:cs="仿宋_GB2312" w:eastAsia="仿宋_GB2312"/>
                <w:sz w:val="24"/>
                <w:color w:val="000000"/>
              </w:rPr>
              <w:t>xx元</w:t>
            </w:r>
            <w:r>
              <w:rPr>
                <w:rFonts w:ascii="仿宋_GB2312" w:hAnsi="仿宋_GB2312" w:cs="仿宋_GB2312" w:eastAsia="仿宋_GB2312"/>
                <w:sz w:val="24"/>
                <w:color w:val="000000"/>
              </w:rPr>
              <w:t>整</w:t>
            </w:r>
            <w:r>
              <w:rPr>
                <w:rFonts w:ascii="仿宋_GB2312" w:hAnsi="仿宋_GB2312" w:cs="仿宋_GB2312" w:eastAsia="仿宋_GB2312"/>
                <w:sz w:val="24"/>
                <w:color w:val="000000"/>
              </w:rPr>
              <w:t>(¥元)</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(三)余下</w:t>
            </w:r>
            <w:r>
              <w:rPr>
                <w:rFonts w:ascii="仿宋_GB2312" w:hAnsi="仿宋_GB2312" w:cs="仿宋_GB2312" w:eastAsia="仿宋_GB2312"/>
                <w:sz w:val="24"/>
                <w:color w:val="000000"/>
              </w:rPr>
              <w:t>2</w:t>
            </w:r>
            <w:r>
              <w:rPr>
                <w:rFonts w:ascii="仿宋_GB2312" w:hAnsi="仿宋_GB2312" w:cs="仿宋_GB2312" w:eastAsia="仿宋_GB2312"/>
                <w:sz w:val="24"/>
                <w:color w:val="000000"/>
              </w:rPr>
              <w:t>0%即</w:t>
            </w:r>
            <w:r>
              <w:rPr>
                <w:rFonts w:ascii="仿宋_GB2312" w:hAnsi="仿宋_GB2312" w:cs="仿宋_GB2312" w:eastAsia="仿宋_GB2312"/>
                <w:sz w:val="24"/>
                <w:color w:val="000000"/>
              </w:rPr>
              <w:t>xx元</w:t>
            </w:r>
            <w:r>
              <w:rPr>
                <w:rFonts w:ascii="仿宋_GB2312" w:hAnsi="仿宋_GB2312" w:cs="仿宋_GB2312" w:eastAsia="仿宋_GB2312"/>
                <w:sz w:val="24"/>
                <w:color w:val="000000"/>
              </w:rPr>
              <w:t>整</w:t>
            </w:r>
            <w:r>
              <w:rPr>
                <w:rFonts w:ascii="仿宋_GB2312" w:hAnsi="仿宋_GB2312" w:cs="仿宋_GB2312" w:eastAsia="仿宋_GB2312"/>
                <w:sz w:val="24"/>
                <w:color w:val="000000"/>
              </w:rPr>
              <w:t>(¥元) 待合同期满，由甲方邀请第三方评估机构进行考核评估并经第三方财务审计(第三方财务审计机构由甲方聘请，费用由乙方负责),结果合格后一次性付清。</w:t>
            </w:r>
          </w:p>
          <w:p>
            <w:pPr>
              <w:pStyle w:val="null3"/>
              <w:ind w:firstLine="480"/>
              <w:jc w:val="both"/>
            </w:pPr>
            <w:r>
              <w:rPr>
                <w:rFonts w:ascii="仿宋_GB2312" w:hAnsi="仿宋_GB2312" w:cs="仿宋_GB2312" w:eastAsia="仿宋_GB2312"/>
                <w:sz w:val="24"/>
                <w:color w:val="000000"/>
              </w:rPr>
              <w:t>注：</w:t>
            </w:r>
            <w:r>
              <w:rPr>
                <w:rFonts w:ascii="仿宋_GB2312" w:hAnsi="仿宋_GB2312" w:cs="仿宋_GB2312" w:eastAsia="仿宋_GB2312"/>
                <w:sz w:val="24"/>
                <w:color w:val="000000"/>
              </w:rPr>
              <w:t>聘请第三方效果评估机构验收合格后按照合同约定付款，评估费用包含在中标报价中</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color w:val="000000"/>
              </w:rPr>
              <w:t>三</w:t>
            </w:r>
            <w:r>
              <w:rPr>
                <w:rFonts w:ascii="仿宋_GB2312" w:hAnsi="仿宋_GB2312" w:cs="仿宋_GB2312" w:eastAsia="仿宋_GB2312"/>
                <w:sz w:val="24"/>
                <w:color w:val="000000"/>
              </w:rPr>
              <w:t>、项目服务期限：</w:t>
            </w:r>
            <w:r>
              <w:rPr>
                <w:rFonts w:ascii="仿宋_GB2312" w:hAnsi="仿宋_GB2312" w:cs="仿宋_GB2312" w:eastAsia="仿宋_GB2312"/>
                <w:sz w:val="24"/>
                <w:color w:val="000000"/>
              </w:rPr>
              <w:t>自合同签订之日起</w:t>
            </w:r>
            <w:r>
              <w:rPr>
                <w:rFonts w:ascii="仿宋_GB2312" w:hAnsi="仿宋_GB2312" w:cs="仿宋_GB2312" w:eastAsia="仿宋_GB2312"/>
                <w:sz w:val="24"/>
                <w:color w:val="000000"/>
              </w:rPr>
              <w:t>1年</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四</w:t>
            </w:r>
            <w:r>
              <w:rPr>
                <w:rFonts w:ascii="仿宋_GB2312" w:hAnsi="仿宋_GB2312" w:cs="仿宋_GB2312" w:eastAsia="仿宋_GB2312"/>
                <w:sz w:val="24"/>
                <w:color w:val="000000"/>
              </w:rPr>
              <w:t>、项目报价</w:t>
            </w:r>
          </w:p>
          <w:p>
            <w:pPr>
              <w:pStyle w:val="null3"/>
              <w:ind w:firstLine="640"/>
              <w:jc w:val="left"/>
            </w:pPr>
            <w:r>
              <w:rPr>
                <w:rFonts w:ascii="仿宋_GB2312" w:hAnsi="仿宋_GB2312" w:cs="仿宋_GB2312" w:eastAsia="仿宋_GB2312"/>
                <w:sz w:val="24"/>
                <w:color w:val="000000"/>
              </w:rPr>
              <w:t>报价包括在合同期限内提供的作业、安装、后续服务、食宿办公、</w:t>
            </w:r>
            <w:r>
              <w:rPr>
                <w:rFonts w:ascii="仿宋_GB2312" w:hAnsi="仿宋_GB2312" w:cs="仿宋_GB2312" w:eastAsia="仿宋_GB2312"/>
                <w:sz w:val="24"/>
                <w:color w:val="000000"/>
              </w:rPr>
              <w:t>交通通信</w:t>
            </w:r>
            <w:r>
              <w:rPr>
                <w:rFonts w:ascii="仿宋_GB2312" w:hAnsi="仿宋_GB2312" w:cs="仿宋_GB2312" w:eastAsia="仿宋_GB2312"/>
                <w:sz w:val="24"/>
                <w:color w:val="000000"/>
              </w:rPr>
              <w:t>、管理费用、人员费用（含工资、奖金、社保、运输、教育培训、处理一切伤亡事故等费用）、生产资料（设施设备支出、设备折旧和维护等）、消杀器械及药物、税金、利润等本项目所发生的一切费用。</w:t>
            </w:r>
          </w:p>
          <w:p>
            <w:pPr>
              <w:pStyle w:val="null3"/>
              <w:ind w:firstLine="480"/>
              <w:jc w:val="left"/>
            </w:pPr>
            <w:r>
              <w:rPr>
                <w:rFonts w:ascii="仿宋_GB2312" w:hAnsi="仿宋_GB2312" w:cs="仿宋_GB2312" w:eastAsia="仿宋_GB2312"/>
                <w:sz w:val="24"/>
                <w:color w:val="000000"/>
              </w:rPr>
              <w:t>五</w:t>
            </w:r>
            <w:r>
              <w:rPr>
                <w:rFonts w:ascii="仿宋_GB2312" w:hAnsi="仿宋_GB2312" w:cs="仿宋_GB2312" w:eastAsia="仿宋_GB2312"/>
                <w:sz w:val="24"/>
                <w:color w:val="000000"/>
              </w:rPr>
              <w:t>、项目要求</w:t>
            </w:r>
          </w:p>
          <w:p>
            <w:pPr>
              <w:pStyle w:val="null3"/>
              <w:ind w:firstLine="640"/>
              <w:jc w:val="left"/>
            </w:pPr>
            <w:r>
              <w:rPr>
                <w:rFonts w:ascii="仿宋_GB2312" w:hAnsi="仿宋_GB2312" w:cs="仿宋_GB2312" w:eastAsia="仿宋_GB2312"/>
                <w:sz w:val="24"/>
                <w:b/>
                <w:color w:val="000000"/>
              </w:rPr>
              <w:t>（一）所有采购和服务的化学药剂必须具有国家承认的</w:t>
            </w:r>
            <w:r>
              <w:rPr>
                <w:rFonts w:ascii="仿宋_GB2312" w:hAnsi="仿宋_GB2312" w:cs="仿宋_GB2312" w:eastAsia="仿宋_GB2312"/>
                <w:sz w:val="24"/>
                <w:b/>
                <w:color w:val="000000"/>
              </w:rPr>
              <w:t>“三证”（具有三证：即农药生产许可证、农药登记证、产品标准证书），并提供生产厂家产品质量承诺书，保证进货渠道正规，无过期产品。</w:t>
            </w:r>
          </w:p>
          <w:p>
            <w:pPr>
              <w:pStyle w:val="null3"/>
              <w:ind w:firstLine="640"/>
              <w:jc w:val="left"/>
            </w:pPr>
            <w:r>
              <w:rPr>
                <w:rFonts w:ascii="仿宋_GB2312" w:hAnsi="仿宋_GB2312" w:cs="仿宋_GB2312" w:eastAsia="仿宋_GB2312"/>
                <w:sz w:val="24"/>
                <w:color w:val="000000"/>
              </w:rPr>
              <w:t>（二）禁止使用剧毒药剂及国家法律法规严禁的化学药剂药物。</w:t>
            </w:r>
          </w:p>
          <w:p>
            <w:pPr>
              <w:pStyle w:val="null3"/>
              <w:ind w:firstLine="640"/>
              <w:jc w:val="left"/>
            </w:pPr>
            <w:r>
              <w:rPr>
                <w:rFonts w:ascii="仿宋_GB2312" w:hAnsi="仿宋_GB2312" w:cs="仿宋_GB2312" w:eastAsia="仿宋_GB2312"/>
                <w:sz w:val="24"/>
                <w:color w:val="000000"/>
              </w:rPr>
              <w:t>（三）投放鼠药期间，如因中标单位未做好相关危险标识而导致儿童触摸或误吃鼠药的，所产生的后果和责任由中标单位负责。</w:t>
            </w:r>
          </w:p>
          <w:p>
            <w:pPr>
              <w:pStyle w:val="null3"/>
              <w:ind w:firstLine="640"/>
              <w:jc w:val="left"/>
            </w:pPr>
            <w:r>
              <w:rPr>
                <w:rFonts w:ascii="仿宋_GB2312" w:hAnsi="仿宋_GB2312" w:cs="仿宋_GB2312" w:eastAsia="仿宋_GB2312"/>
                <w:sz w:val="24"/>
                <w:color w:val="000000"/>
              </w:rPr>
              <w:t>（四）中标单位必须在其服务区域里的某个镇墟设立</w:t>
            </w:r>
            <w:r>
              <w:rPr>
                <w:rFonts w:ascii="仿宋_GB2312" w:hAnsi="仿宋_GB2312" w:cs="仿宋_GB2312" w:eastAsia="仿宋_GB2312"/>
                <w:sz w:val="24"/>
                <w:color w:val="000000"/>
              </w:rPr>
              <w:t>澄迈</w:t>
            </w:r>
            <w:r>
              <w:rPr>
                <w:rFonts w:ascii="仿宋_GB2312" w:hAnsi="仿宋_GB2312" w:cs="仿宋_GB2312" w:eastAsia="仿宋_GB2312"/>
                <w:sz w:val="24"/>
                <w:color w:val="000000"/>
              </w:rPr>
              <w:t>县项目办（办事机构）。</w:t>
            </w:r>
          </w:p>
          <w:p>
            <w:pPr>
              <w:pStyle w:val="null3"/>
              <w:ind w:firstLine="640"/>
              <w:jc w:val="left"/>
            </w:pPr>
            <w:r>
              <w:rPr>
                <w:rFonts w:ascii="仿宋_GB2312" w:hAnsi="仿宋_GB2312" w:cs="仿宋_GB2312" w:eastAsia="仿宋_GB2312"/>
                <w:sz w:val="24"/>
                <w:color w:val="000000"/>
              </w:rPr>
              <w:t>（五）中标单位在合同期限内所投入的常年驻点作业技术人员</w:t>
            </w:r>
            <w:r>
              <w:rPr>
                <w:rFonts w:ascii="仿宋_GB2312" w:hAnsi="仿宋_GB2312" w:cs="仿宋_GB2312" w:eastAsia="仿宋_GB2312"/>
                <w:sz w:val="24"/>
                <w:color w:val="000000"/>
              </w:rPr>
              <w:t>应</w:t>
            </w:r>
            <w:r>
              <w:rPr>
                <w:rFonts w:ascii="仿宋_GB2312" w:hAnsi="仿宋_GB2312" w:cs="仿宋_GB2312" w:eastAsia="仿宋_GB2312"/>
                <w:sz w:val="24"/>
                <w:color w:val="000000"/>
              </w:rPr>
              <w:t>取得由人力资源和社会保障部门颁发的《中华人民共和国有害防制员职业资格证书》，保证</w:t>
            </w:r>
            <w:r>
              <w:rPr>
                <w:rFonts w:ascii="仿宋_GB2312" w:hAnsi="仿宋_GB2312" w:cs="仿宋_GB2312" w:eastAsia="仿宋_GB2312"/>
                <w:sz w:val="24"/>
                <w:color w:val="000000"/>
              </w:rPr>
              <w:t>24小时内有人员值班，24小时接受采购人的监督、检查；</w:t>
            </w:r>
          </w:p>
          <w:p>
            <w:pPr>
              <w:pStyle w:val="null3"/>
              <w:ind w:firstLine="640"/>
              <w:jc w:val="left"/>
            </w:pPr>
            <w:r>
              <w:rPr>
                <w:rFonts w:ascii="仿宋_GB2312" w:hAnsi="仿宋_GB2312" w:cs="仿宋_GB2312" w:eastAsia="仿宋_GB2312"/>
                <w:sz w:val="24"/>
                <w:color w:val="000000"/>
              </w:rPr>
              <w:t>（六）中标单位必须配合好采购人交办的与此项工作有关联的任务。</w:t>
            </w:r>
          </w:p>
          <w:p>
            <w:pPr>
              <w:pStyle w:val="null3"/>
              <w:ind w:firstLine="640"/>
              <w:jc w:val="left"/>
            </w:pPr>
            <w:r>
              <w:rPr>
                <w:rFonts w:ascii="仿宋_GB2312" w:hAnsi="仿宋_GB2312" w:cs="仿宋_GB2312" w:eastAsia="仿宋_GB2312"/>
                <w:sz w:val="24"/>
                <w:color w:val="000000"/>
              </w:rPr>
              <w:t>（七）中标单位必须在合同期限内聘请或指派有职称的专家进行指导、培训工作三次以上。</w:t>
            </w:r>
          </w:p>
          <w:p>
            <w:pPr>
              <w:pStyle w:val="null3"/>
              <w:ind w:firstLine="640"/>
              <w:jc w:val="left"/>
            </w:pPr>
            <w:r>
              <w:rPr>
                <w:rFonts w:ascii="仿宋_GB2312" w:hAnsi="仿宋_GB2312" w:cs="仿宋_GB2312" w:eastAsia="仿宋_GB2312"/>
                <w:sz w:val="24"/>
                <w:color w:val="000000"/>
              </w:rPr>
              <w:t>（八）中标单位应安排专业技术人员每月对城区（镇墟）、城乡</w:t>
            </w:r>
            <w:r>
              <w:rPr>
                <w:rFonts w:ascii="仿宋_GB2312" w:hAnsi="仿宋_GB2312" w:cs="仿宋_GB2312" w:eastAsia="仿宋_GB2312"/>
                <w:sz w:val="24"/>
                <w:color w:val="000000"/>
              </w:rPr>
              <w:t>接合部</w:t>
            </w:r>
            <w:r>
              <w:rPr>
                <w:rFonts w:ascii="仿宋_GB2312" w:hAnsi="仿宋_GB2312" w:cs="仿宋_GB2312" w:eastAsia="仿宋_GB2312"/>
                <w:sz w:val="24"/>
                <w:color w:val="000000"/>
              </w:rPr>
              <w:t>的不同行业、不同单位进行巡查指导工作。</w:t>
            </w:r>
          </w:p>
          <w:p>
            <w:pPr>
              <w:pStyle w:val="null3"/>
              <w:ind w:firstLine="640"/>
              <w:jc w:val="left"/>
            </w:pPr>
            <w:r>
              <w:rPr>
                <w:rFonts w:ascii="仿宋_GB2312" w:hAnsi="仿宋_GB2312" w:cs="仿宋_GB2312" w:eastAsia="仿宋_GB2312"/>
                <w:sz w:val="24"/>
                <w:color w:val="000000"/>
              </w:rPr>
              <w:t>（九）中标单位</w:t>
            </w:r>
            <w:r>
              <w:rPr>
                <w:rFonts w:ascii="仿宋_GB2312" w:hAnsi="仿宋_GB2312" w:cs="仿宋_GB2312" w:eastAsia="仿宋_GB2312"/>
                <w:sz w:val="24"/>
                <w:color w:val="000000"/>
              </w:rPr>
              <w:t>毒鼠屋的规格（长度</w:t>
            </w:r>
            <w:r>
              <w:rPr>
                <w:rFonts w:ascii="仿宋_GB2312" w:hAnsi="仿宋_GB2312" w:cs="仿宋_GB2312" w:eastAsia="仿宋_GB2312"/>
                <w:sz w:val="24"/>
                <w:color w:val="000000"/>
              </w:rPr>
              <w:t>≥30cm）、材质和布防符合规范要求，</w:t>
            </w:r>
            <w:r>
              <w:rPr>
                <w:rFonts w:ascii="仿宋_GB2312" w:hAnsi="仿宋_GB2312" w:cs="仿宋_GB2312" w:eastAsia="仿宋_GB2312"/>
                <w:sz w:val="24"/>
                <w:color w:val="000000"/>
              </w:rPr>
              <w:t>并粘贴明显的警示标语。</w:t>
            </w:r>
          </w:p>
          <w:p>
            <w:pPr>
              <w:pStyle w:val="null3"/>
              <w:ind w:firstLine="640"/>
              <w:jc w:val="left"/>
            </w:pPr>
            <w:r>
              <w:rPr>
                <w:rFonts w:ascii="仿宋_GB2312" w:hAnsi="仿宋_GB2312" w:cs="仿宋_GB2312" w:eastAsia="仿宋_GB2312"/>
                <w:sz w:val="24"/>
                <w:color w:val="000000"/>
              </w:rPr>
              <w:t>（十）若出现有投诉情况，中标单位必须在</w:t>
            </w:r>
            <w:r>
              <w:rPr>
                <w:rFonts w:ascii="仿宋_GB2312" w:hAnsi="仿宋_GB2312" w:cs="仿宋_GB2312" w:eastAsia="仿宋_GB2312"/>
                <w:sz w:val="24"/>
                <w:color w:val="000000"/>
              </w:rPr>
              <w:t>3小时内做出响应，24小时内指派作业服务人员到达所投诉现场处理问题。</w:t>
            </w:r>
          </w:p>
          <w:p>
            <w:pPr>
              <w:pStyle w:val="null3"/>
              <w:ind w:firstLine="640"/>
              <w:jc w:val="left"/>
            </w:pPr>
            <w:r>
              <w:rPr>
                <w:rFonts w:ascii="仿宋_GB2312" w:hAnsi="仿宋_GB2312" w:cs="仿宋_GB2312" w:eastAsia="仿宋_GB2312"/>
                <w:sz w:val="24"/>
                <w:color w:val="000000"/>
              </w:rPr>
              <w:t>（十一）中标单位必须配足配齐适应作业需要的专业施工器械设备。</w:t>
            </w:r>
          </w:p>
          <w:p>
            <w:pPr>
              <w:pStyle w:val="null3"/>
              <w:ind w:firstLine="640"/>
              <w:jc w:val="left"/>
            </w:pPr>
            <w:r>
              <w:rPr>
                <w:rFonts w:ascii="仿宋_GB2312" w:hAnsi="仿宋_GB2312" w:cs="仿宋_GB2312" w:eastAsia="仿宋_GB2312"/>
                <w:sz w:val="24"/>
                <w:color w:val="000000"/>
              </w:rPr>
              <w:t>（十二）中标单位实施作业服务后，必须做到经常性地自我检查和密度监测，</w:t>
            </w:r>
            <w:r>
              <w:rPr>
                <w:rFonts w:ascii="仿宋_GB2312" w:hAnsi="仿宋_GB2312" w:cs="仿宋_GB2312" w:eastAsia="仿宋_GB2312"/>
                <w:sz w:val="24"/>
                <w:color w:val="000000"/>
              </w:rPr>
              <w:t>做好</w:t>
            </w:r>
            <w:r>
              <w:rPr>
                <w:rFonts w:ascii="仿宋_GB2312" w:hAnsi="仿宋_GB2312" w:cs="仿宋_GB2312" w:eastAsia="仿宋_GB2312"/>
                <w:sz w:val="24"/>
                <w:color w:val="000000"/>
              </w:rPr>
              <w:t>病媒孳生地调查并把服务区域病媒生物密度控制在国家规定的</w:t>
            </w:r>
            <w:r>
              <w:rPr>
                <w:rFonts w:ascii="仿宋_GB2312" w:hAnsi="仿宋_GB2312" w:cs="仿宋_GB2312" w:eastAsia="仿宋_GB2312"/>
                <w:sz w:val="24"/>
                <w:color w:val="000000"/>
              </w:rPr>
              <w:t>C级标准。</w:t>
            </w:r>
          </w:p>
          <w:p>
            <w:pPr>
              <w:pStyle w:val="null3"/>
              <w:ind w:firstLine="480"/>
              <w:jc w:val="left"/>
            </w:pPr>
            <w:r>
              <w:rPr>
                <w:rFonts w:ascii="仿宋_GB2312" w:hAnsi="仿宋_GB2312" w:cs="仿宋_GB2312" w:eastAsia="仿宋_GB2312"/>
                <w:sz w:val="24"/>
                <w:color w:val="000000"/>
              </w:rPr>
              <w:t>（十三）中标单位进场实施病媒生物防制工作的作业记录、巡查记录、现场照片、药剂器械出入库记录、监测</w:t>
            </w:r>
            <w:r>
              <w:rPr>
                <w:rFonts w:ascii="仿宋_GB2312" w:hAnsi="仿宋_GB2312" w:cs="仿宋_GB2312" w:eastAsia="仿宋_GB2312"/>
                <w:sz w:val="24"/>
                <w:color w:val="000000"/>
              </w:rPr>
              <w:t>密度纪录</w:t>
            </w:r>
            <w:r>
              <w:rPr>
                <w:rFonts w:ascii="仿宋_GB2312" w:hAnsi="仿宋_GB2312" w:cs="仿宋_GB2312" w:eastAsia="仿宋_GB2312"/>
                <w:sz w:val="24"/>
                <w:color w:val="000000"/>
              </w:rPr>
              <w:t>、病媒孳生地</w:t>
            </w:r>
            <w:r>
              <w:rPr>
                <w:rFonts w:ascii="仿宋_GB2312" w:hAnsi="仿宋_GB2312" w:cs="仿宋_GB2312" w:eastAsia="仿宋_GB2312"/>
                <w:sz w:val="24"/>
                <w:color w:val="000000"/>
              </w:rPr>
              <w:t>栖息地本地调查治理台账</w:t>
            </w:r>
            <w:r>
              <w:rPr>
                <w:rFonts w:ascii="仿宋_GB2312" w:hAnsi="仿宋_GB2312" w:cs="仿宋_GB2312" w:eastAsia="仿宋_GB2312"/>
                <w:sz w:val="24"/>
                <w:color w:val="000000"/>
              </w:rPr>
              <w:t>等按月报送采购人，年度工作总结、技术实施方案、报告等资料必须整理形成竣工验收资料交给采购人。</w:t>
            </w:r>
          </w:p>
          <w:p>
            <w:pPr>
              <w:pStyle w:val="null3"/>
              <w:ind w:firstLine="640"/>
              <w:jc w:val="left"/>
            </w:pPr>
            <w:r>
              <w:rPr>
                <w:rFonts w:ascii="仿宋_GB2312" w:hAnsi="仿宋_GB2312" w:cs="仿宋_GB2312" w:eastAsia="仿宋_GB2312"/>
                <w:sz w:val="24"/>
                <w:color w:val="000000"/>
              </w:rPr>
              <w:t>（十四）中标单位如将该服务合同转包或部分分包给第三者，采购人有权终止合同，造</w:t>
            </w:r>
            <w:r>
              <w:rPr>
                <w:rFonts w:ascii="仿宋_GB2312" w:hAnsi="仿宋_GB2312" w:cs="仿宋_GB2312" w:eastAsia="仿宋_GB2312"/>
                <w:sz w:val="24"/>
                <w:color w:val="000000"/>
              </w:rPr>
              <w:t>成的</w:t>
            </w:r>
            <w:r>
              <w:rPr>
                <w:rFonts w:ascii="仿宋_GB2312" w:hAnsi="仿宋_GB2312" w:cs="仿宋_GB2312" w:eastAsia="仿宋_GB2312"/>
                <w:sz w:val="24"/>
                <w:color w:val="000000"/>
              </w:rPr>
              <w:t>经济损失和法律责任由中标单位承担。</w:t>
            </w:r>
          </w:p>
          <w:p>
            <w:pPr>
              <w:pStyle w:val="null3"/>
              <w:ind w:firstLine="640"/>
              <w:jc w:val="left"/>
            </w:pPr>
            <w:r>
              <w:rPr>
                <w:rFonts w:ascii="仿宋_GB2312" w:hAnsi="仿宋_GB2312" w:cs="仿宋_GB2312" w:eastAsia="仿宋_GB2312"/>
                <w:sz w:val="24"/>
                <w:color w:val="000000"/>
              </w:rPr>
              <w:t>（十五）中标单位必须具备或履行采购人提出的以上要求条件，否则采购人有权拒签或终止合同，经济损失和法律责任由中标单位承担。</w:t>
            </w:r>
          </w:p>
          <w:p>
            <w:pPr>
              <w:pStyle w:val="null3"/>
              <w:jc w:val="both"/>
            </w:pPr>
            <w:r>
              <w:rPr>
                <w:rFonts w:ascii="仿宋_GB2312" w:hAnsi="仿宋_GB2312" w:cs="仿宋_GB2312" w:eastAsia="仿宋_GB2312"/>
                <w:sz w:val="24"/>
                <w:color w:val="000000"/>
              </w:rPr>
              <w:t>六</w:t>
            </w:r>
            <w:r>
              <w:rPr>
                <w:rFonts w:ascii="仿宋_GB2312" w:hAnsi="仿宋_GB2312" w:cs="仿宋_GB2312" w:eastAsia="仿宋_GB2312"/>
                <w:sz w:val="24"/>
                <w:color w:val="000000"/>
              </w:rPr>
              <w:t>、付款方式</w:t>
            </w:r>
          </w:p>
          <w:p>
            <w:pPr>
              <w:pStyle w:val="null3"/>
              <w:ind w:firstLine="480"/>
              <w:jc w:val="both"/>
            </w:pPr>
            <w:r>
              <w:rPr>
                <w:rFonts w:ascii="仿宋_GB2312" w:hAnsi="仿宋_GB2312" w:cs="仿宋_GB2312" w:eastAsia="仿宋_GB2312"/>
                <w:sz w:val="24"/>
                <w:color w:val="000000"/>
              </w:rPr>
              <w:t>本项目资金分</w:t>
            </w:r>
            <w:r>
              <w:rPr>
                <w:rFonts w:ascii="仿宋_GB2312" w:hAnsi="仿宋_GB2312" w:cs="仿宋_GB2312" w:eastAsia="仿宋_GB2312"/>
                <w:sz w:val="24"/>
                <w:color w:val="000000"/>
              </w:rPr>
              <w:t>三</w:t>
            </w:r>
            <w:r>
              <w:rPr>
                <w:rFonts w:ascii="仿宋_GB2312" w:hAnsi="仿宋_GB2312" w:cs="仿宋_GB2312" w:eastAsia="仿宋_GB2312"/>
                <w:sz w:val="24"/>
                <w:color w:val="000000"/>
              </w:rPr>
              <w:t>次支付</w:t>
            </w:r>
            <w:r>
              <w:rPr>
                <w:rFonts w:ascii="仿宋_GB2312" w:hAnsi="仿宋_GB2312" w:cs="仿宋_GB2312" w:eastAsia="仿宋_GB2312"/>
                <w:sz w:val="24"/>
                <w:color w:val="000000"/>
              </w:rPr>
              <w:t>(</w:t>
            </w:r>
            <w:r>
              <w:rPr>
                <w:rFonts w:ascii="仿宋_GB2312" w:hAnsi="仿宋_GB2312" w:cs="仿宋_GB2312" w:eastAsia="仿宋_GB2312"/>
                <w:sz w:val="24"/>
                <w:color w:val="000000"/>
              </w:rPr>
              <w:t>具体以合同约定为准</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合同签订生效后，甲方即可操作项目首付资金的拨付工作，凭乙方开具的正规发票支付项目总额的</w:t>
            </w:r>
            <w:r>
              <w:rPr>
                <w:rFonts w:ascii="仿宋_GB2312" w:hAnsi="仿宋_GB2312" w:cs="仿宋_GB2312" w:eastAsia="仿宋_GB2312"/>
                <w:sz w:val="24"/>
                <w:color w:val="000000"/>
              </w:rPr>
              <w:t>5</w:t>
            </w:r>
            <w:r>
              <w:rPr>
                <w:rFonts w:ascii="仿宋_GB2312" w:hAnsi="仿宋_GB2312" w:cs="仿宋_GB2312" w:eastAsia="仿宋_GB2312"/>
                <w:sz w:val="24"/>
                <w:color w:val="000000"/>
              </w:rPr>
              <w:t>0%,即</w:t>
            </w:r>
            <w:r>
              <w:rPr>
                <w:rFonts w:ascii="仿宋_GB2312" w:hAnsi="仿宋_GB2312" w:cs="仿宋_GB2312" w:eastAsia="仿宋_GB2312"/>
                <w:sz w:val="24"/>
                <w:color w:val="000000"/>
              </w:rPr>
              <w:t>xx元</w:t>
            </w:r>
            <w:r>
              <w:rPr>
                <w:rFonts w:ascii="仿宋_GB2312" w:hAnsi="仿宋_GB2312" w:cs="仿宋_GB2312" w:eastAsia="仿宋_GB2312"/>
                <w:sz w:val="24"/>
                <w:color w:val="000000"/>
              </w:rPr>
              <w:t>整</w:t>
            </w:r>
            <w:r>
              <w:rPr>
                <w:rFonts w:ascii="仿宋_GB2312" w:hAnsi="仿宋_GB2312" w:cs="仿宋_GB2312" w:eastAsia="仿宋_GB2312"/>
                <w:sz w:val="24"/>
                <w:color w:val="000000"/>
              </w:rPr>
              <w:t>(¥元)</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(二)工作时间至合同期的一半以上，经第三方评估机构评估合格，即可再支付项目总额的30%,即</w:t>
            </w:r>
            <w:r>
              <w:rPr>
                <w:rFonts w:ascii="仿宋_GB2312" w:hAnsi="仿宋_GB2312" w:cs="仿宋_GB2312" w:eastAsia="仿宋_GB2312"/>
                <w:sz w:val="24"/>
                <w:color w:val="000000"/>
              </w:rPr>
              <w:t>xx元</w:t>
            </w:r>
            <w:r>
              <w:rPr>
                <w:rFonts w:ascii="仿宋_GB2312" w:hAnsi="仿宋_GB2312" w:cs="仿宋_GB2312" w:eastAsia="仿宋_GB2312"/>
                <w:sz w:val="24"/>
                <w:color w:val="000000"/>
              </w:rPr>
              <w:t>整</w:t>
            </w:r>
            <w:r>
              <w:rPr>
                <w:rFonts w:ascii="仿宋_GB2312" w:hAnsi="仿宋_GB2312" w:cs="仿宋_GB2312" w:eastAsia="仿宋_GB2312"/>
                <w:sz w:val="24"/>
                <w:color w:val="000000"/>
              </w:rPr>
              <w:t>(¥元)</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(三)余下</w:t>
            </w:r>
            <w:r>
              <w:rPr>
                <w:rFonts w:ascii="仿宋_GB2312" w:hAnsi="仿宋_GB2312" w:cs="仿宋_GB2312" w:eastAsia="仿宋_GB2312"/>
                <w:sz w:val="24"/>
                <w:color w:val="000000"/>
              </w:rPr>
              <w:t>2</w:t>
            </w:r>
            <w:r>
              <w:rPr>
                <w:rFonts w:ascii="仿宋_GB2312" w:hAnsi="仿宋_GB2312" w:cs="仿宋_GB2312" w:eastAsia="仿宋_GB2312"/>
                <w:sz w:val="24"/>
                <w:color w:val="000000"/>
              </w:rPr>
              <w:t>0%即</w:t>
            </w:r>
            <w:r>
              <w:rPr>
                <w:rFonts w:ascii="仿宋_GB2312" w:hAnsi="仿宋_GB2312" w:cs="仿宋_GB2312" w:eastAsia="仿宋_GB2312"/>
                <w:sz w:val="24"/>
                <w:color w:val="000000"/>
              </w:rPr>
              <w:t>xx元</w:t>
            </w:r>
            <w:r>
              <w:rPr>
                <w:rFonts w:ascii="仿宋_GB2312" w:hAnsi="仿宋_GB2312" w:cs="仿宋_GB2312" w:eastAsia="仿宋_GB2312"/>
                <w:sz w:val="24"/>
                <w:color w:val="000000"/>
              </w:rPr>
              <w:t>整</w:t>
            </w:r>
            <w:r>
              <w:rPr>
                <w:rFonts w:ascii="仿宋_GB2312" w:hAnsi="仿宋_GB2312" w:cs="仿宋_GB2312" w:eastAsia="仿宋_GB2312"/>
                <w:sz w:val="24"/>
                <w:color w:val="000000"/>
              </w:rPr>
              <w:t>(¥元) 待合同期满，由甲方邀请第三方评估机构进行考核评估并经第三方财务审计(第三方财务审计机构由甲方聘请，费用由乙方负责),结果合格后一次性付清。</w:t>
            </w:r>
          </w:p>
          <w:p>
            <w:pPr>
              <w:pStyle w:val="null3"/>
              <w:ind w:firstLine="480"/>
              <w:jc w:val="both"/>
            </w:pPr>
            <w:r>
              <w:rPr>
                <w:rFonts w:ascii="仿宋_GB2312" w:hAnsi="仿宋_GB2312" w:cs="仿宋_GB2312" w:eastAsia="仿宋_GB2312"/>
                <w:sz w:val="24"/>
                <w:color w:val="000000"/>
              </w:rPr>
              <w:t>注：</w:t>
            </w:r>
            <w:r>
              <w:rPr>
                <w:rFonts w:ascii="仿宋_GB2312" w:hAnsi="仿宋_GB2312" w:cs="仿宋_GB2312" w:eastAsia="仿宋_GB2312"/>
                <w:sz w:val="24"/>
                <w:color w:val="000000"/>
              </w:rPr>
              <w:t>聘请第三方效果评估机构验收合格后按照合同约定付款，评估费用包含在中标报价中</w:t>
            </w:r>
            <w:r>
              <w:rPr>
                <w:rFonts w:ascii="仿宋_GB2312" w:hAnsi="仿宋_GB2312" w:cs="仿宋_GB2312" w:eastAsia="仿宋_GB2312"/>
                <w:sz w:val="24"/>
                <w:color w:val="000000"/>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color w:val="000000"/>
        </w:rPr>
        <w:t>七</w:t>
      </w:r>
      <w:r>
        <w:rPr>
          <w:rFonts w:ascii="仿宋_GB2312" w:hAnsi="仿宋_GB2312" w:cs="仿宋_GB2312" w:eastAsia="仿宋_GB2312"/>
          <w:sz w:val="24"/>
          <w:color w:val="000000"/>
        </w:rPr>
        <w:t>、其他事项</w:t>
      </w:r>
    </w:p>
    <w:p>
      <w:pPr>
        <w:pStyle w:val="null3"/>
        <w:ind w:firstLine="480"/>
        <w:jc w:val="both"/>
      </w:pPr>
      <w:r>
        <w:rPr>
          <w:rFonts w:ascii="仿宋_GB2312" w:hAnsi="仿宋_GB2312" w:cs="仿宋_GB2312" w:eastAsia="仿宋_GB2312"/>
          <w:sz w:val="24"/>
          <w:color w:val="000000"/>
        </w:rPr>
        <w:t>（一）在项目承包期限内因招投标等特殊情况中标人未能及时上岗，由原中标的病媒生物防制公司暂代其开展病媒生物防制服务工作，代管期间服务</w:t>
      </w:r>
      <w:r>
        <w:rPr>
          <w:rFonts w:ascii="仿宋_GB2312" w:hAnsi="仿宋_GB2312" w:cs="仿宋_GB2312" w:eastAsia="仿宋_GB2312"/>
          <w:sz w:val="24"/>
          <w:color w:val="000000"/>
        </w:rPr>
        <w:t>费将</w:t>
      </w:r>
      <w:r>
        <w:rPr>
          <w:rFonts w:ascii="仿宋_GB2312" w:hAnsi="仿宋_GB2312" w:cs="仿宋_GB2312" w:eastAsia="仿宋_GB2312"/>
          <w:sz w:val="24"/>
          <w:color w:val="000000"/>
        </w:rPr>
        <w:t>依据中标价减去相关费用后确定平均每月服务费，不满一个月时按月平均服务费确定每日服务费（需减去的费用为：聘请第三方效果评估费用）。</w:t>
      </w:r>
    </w:p>
    <w:p>
      <w:pPr>
        <w:pStyle w:val="null3"/>
        <w:spacing w:before="60"/>
        <w:ind w:firstLine="420"/>
        <w:jc w:val="both"/>
      </w:pPr>
      <w:r>
        <w:rPr>
          <w:rFonts w:ascii="仿宋_GB2312" w:hAnsi="仿宋_GB2312" w:cs="仿宋_GB2312" w:eastAsia="仿宋_GB2312"/>
          <w:sz w:val="24"/>
          <w:color w:val="000000"/>
        </w:rPr>
        <w:t>采购单位与中标单位签订合同之日起七天为交接期，交接完毕后中标单位正式上岗，并将代管服务费税后金额一次性支付给代管公司。</w:t>
      </w:r>
    </w:p>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本项目的特定资格要求：</w:t>
            </w:r>
          </w:p>
        </w:tc>
        <w:tc>
          <w:tcPr>
            <w:tcW w:type="dxa" w:w="3322"/>
          </w:tcPr>
          <w:p>
            <w:pPr>
              <w:pStyle w:val="null3"/>
              <w:jc w:val="left"/>
            </w:pPr>
            <w:r>
              <w:rPr>
                <w:rFonts w:ascii="仿宋_GB2312" w:hAnsi="仿宋_GB2312" w:cs="仿宋_GB2312" w:eastAsia="仿宋_GB2312"/>
              </w:rPr>
              <w:t xml:space="preserve"> 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(www.ccgp.gov.cn)没有被列入政府采购严重违法失信行为信息记录名单(提供网页截图或承诺函并加盖单位公章，未在响应文件内提供齐全的则以招标代理查询结果为准)；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本项目的特定资格要求：</w:t>
            </w:r>
          </w:p>
        </w:tc>
        <w:tc>
          <w:tcPr>
            <w:tcW w:type="dxa" w:w="3322"/>
          </w:tcPr>
          <w:p>
            <w:pPr>
              <w:pStyle w:val="null3"/>
              <w:jc w:val="left"/>
            </w:pPr>
            <w:r>
              <w:rPr>
                <w:rFonts w:ascii="仿宋_GB2312" w:hAnsi="仿宋_GB2312" w:cs="仿宋_GB2312" w:eastAsia="仿宋_GB2312"/>
              </w:rPr>
              <w:t xml:space="preserve"> 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(www.ccgp.gov.cn)没有被列入政府采购严重违法失信行为信息记录名单(提供网页截图或承诺函并加盖单位公章，未在响应文件内提供齐全的则以招标代理查询结果为准)；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本项目的特定资格要求：</w:t>
            </w:r>
          </w:p>
        </w:tc>
        <w:tc>
          <w:tcPr>
            <w:tcW w:type="dxa" w:w="3322"/>
          </w:tcPr>
          <w:p>
            <w:pPr>
              <w:pStyle w:val="null3"/>
              <w:jc w:val="left"/>
            </w:pPr>
            <w:r>
              <w:rPr>
                <w:rFonts w:ascii="仿宋_GB2312" w:hAnsi="仿宋_GB2312" w:cs="仿宋_GB2312" w:eastAsia="仿宋_GB2312"/>
              </w:rPr>
              <w:t xml:space="preserve"> 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(www.ccgp.gov.cn)没有被列入政府采购严重违法失信行为信息记录名单(提供网页截图或承诺函并加盖单位公章，未在响应文件内提供齐全的则以招标代理查询结果为准)；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本项目的特定资格要求：</w:t>
            </w:r>
          </w:p>
        </w:tc>
        <w:tc>
          <w:tcPr>
            <w:tcW w:type="dxa" w:w="3322"/>
          </w:tcPr>
          <w:p>
            <w:pPr>
              <w:pStyle w:val="null3"/>
              <w:jc w:val="left"/>
            </w:pPr>
            <w:r>
              <w:rPr>
                <w:rFonts w:ascii="仿宋_GB2312" w:hAnsi="仿宋_GB2312" w:cs="仿宋_GB2312" w:eastAsia="仿宋_GB2312"/>
              </w:rPr>
              <w:t xml:space="preserve"> 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(www.ccgp.gov.cn)没有被列入政府采购严重违法失信行为信息记录名单(提供网页截图或承诺函并加盖单位公章，未在响应文件内提供齐全的则以招标代理查询结果为准)；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本项目的特定资格要求：</w:t>
            </w:r>
          </w:p>
        </w:tc>
        <w:tc>
          <w:tcPr>
            <w:tcW w:type="dxa" w:w="3322"/>
          </w:tcPr>
          <w:p>
            <w:pPr>
              <w:pStyle w:val="null3"/>
              <w:jc w:val="left"/>
            </w:pPr>
            <w:r>
              <w:rPr>
                <w:rFonts w:ascii="仿宋_GB2312" w:hAnsi="仿宋_GB2312" w:cs="仿宋_GB2312" w:eastAsia="仿宋_GB2312"/>
              </w:rPr>
              <w:t xml:space="preserve"> 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(www.ccgp.gov.cn)没有被列入政府采购严重违法失信行为信息记录名单(提供网页截图或承诺函并加盖单位公章，未在响应文件内提供齐全的则以招标代理查询结果为准)；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本项目的特定资格要求：</w:t>
            </w:r>
          </w:p>
        </w:tc>
        <w:tc>
          <w:tcPr>
            <w:tcW w:type="dxa" w:w="3322"/>
          </w:tcPr>
          <w:p>
            <w:pPr>
              <w:pStyle w:val="null3"/>
              <w:jc w:val="left"/>
            </w:pPr>
            <w:r>
              <w:rPr>
                <w:rFonts w:ascii="仿宋_GB2312" w:hAnsi="仿宋_GB2312" w:cs="仿宋_GB2312" w:eastAsia="仿宋_GB2312"/>
              </w:rPr>
              <w:t xml:space="preserve"> 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(www.ccgp.gov.cn)没有被列入政府采购严重违法失信行为信息记录名单(提供网页截图或承诺函并加盖单位公章，未在响应文件内提供齐全的则以招标代理查询结果为准)；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本项目的特定资格要求：</w:t>
            </w:r>
          </w:p>
        </w:tc>
        <w:tc>
          <w:tcPr>
            <w:tcW w:type="dxa" w:w="3322"/>
          </w:tcPr>
          <w:p>
            <w:pPr>
              <w:pStyle w:val="null3"/>
              <w:jc w:val="left"/>
            </w:pPr>
            <w:r>
              <w:rPr>
                <w:rFonts w:ascii="仿宋_GB2312" w:hAnsi="仿宋_GB2312" w:cs="仿宋_GB2312" w:eastAsia="仿宋_GB2312"/>
              </w:rPr>
              <w:t xml:space="preserve"> 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(www.ccgp.gov.cn)没有被列入政府采购严重违法失信行为信息记录名单(提供网页截图或承诺函并加盖单位公章，未在响应文件内提供齐全的则以招标代理查询结果为准)；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本项目的特定资格要求：</w:t>
            </w:r>
          </w:p>
        </w:tc>
        <w:tc>
          <w:tcPr>
            <w:tcW w:type="dxa" w:w="3322"/>
          </w:tcPr>
          <w:p>
            <w:pPr>
              <w:pStyle w:val="null3"/>
              <w:jc w:val="left"/>
            </w:pPr>
            <w:r>
              <w:rPr>
                <w:rFonts w:ascii="仿宋_GB2312" w:hAnsi="仿宋_GB2312" w:cs="仿宋_GB2312" w:eastAsia="仿宋_GB2312"/>
              </w:rPr>
              <w:t xml:space="preserve"> 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(www.ccgp.gov.cn)没有被列入政府采购严重违法失信行为信息记录名单(提供网页截图或承诺函并加盖单位公章，未在响应文件内提供齐全的则以招标代理查询结果为准)；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磋商有效期承诺函 商务应答表 技术方案 自觉抵制政府采购领域商业贿赂行为承诺书 封面 商业信誉、财务会计制度、缴纳税收和社保的承诺函 优先中标包号选择承诺 具有独立承担民事责任的能力证明文件 供应商承诺函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磋商有效期承诺函 商务应答表 技术方案 自觉抵制政府采购领域商业贿赂行为承诺书 封面 商业信誉、财务会计制度、缴纳税收和社保的承诺函 优先中标包号选择承诺 具有独立承担民事责任的能力证明文件 供应商承诺函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磋商有效期承诺函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开标（报价）一览表 中小企业声明函 磋商有效期承诺函 商务应答表 自觉抵制政府采购领域商业贿赂行为承诺书 封面 商业信誉、财务会计制度、缴纳税收和社保的承诺函 优先中标包号选择承诺 具有独立承担民事责任的能力证明文件 供应商承诺函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磋商有效期承诺函 商务应答表 技术方案 自觉抵制政府采购领域商业贿赂行为承诺书 封面 商业信誉、财务会计制度、缴纳税收和社保的承诺函 优先中标包号选择承诺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磋商有效期承诺函 商务应答表 技术方案 自觉抵制政府采购领域商业贿赂行为承诺书 封面 商业信誉、财务会计制度、缴纳税收和社保的承诺函 优先中标包号选择承诺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磋商有效期承诺函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开标（报价）一览表 中小企业声明函 磋商有效期承诺函 商务应答表 技术方案 自觉抵制政府采购领域商业贿赂行为承诺书 封面 商业信誉、财务会计制度、缴纳税收和社保的承诺函 优先中标包号选择承诺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磋商有效期承诺函 商务应答表 技术方案 自觉抵制政府采购领域商业贿赂行为承诺书 封面 商业信誉、财务会计制度、缴纳税收和社保的承诺函 优先中标包号选择承诺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磋商有效期承诺函 商务应答表 技术方案 自觉抵制政府采购领域商业贿赂行为承诺书 封面 商业信誉、财务会计制度、缴纳税收和社保的承诺函 优先中标包号选择承诺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磋商有效期承诺函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开标（报价）一览表 中小企业声明函 磋商有效期承诺函 商务应答表 技术方案 自觉抵制政府采购领域商业贿赂行为承诺书 封面 商业信誉、财务会计制度、缴纳税收和社保的承诺函 优先中标包号选择承诺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磋商有效期承诺函 商务应答表 技术方案 自觉抵制政府采购领域商业贿赂行为承诺书 封面 商业信誉、财务会计制度、缴纳税收和社保的承诺函 优先中标包号选择承诺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磋商有效期承诺函 商务应答表 技术方案 自觉抵制政府采购领域商业贿赂行为承诺书 封面 商业信誉、财务会计制度、缴纳税收和社保的承诺函 优先中标包号选择承诺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磋商有效期承诺函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开标（报价）一览表 中小企业声明函 磋商有效期承诺函 商务应答表 技术方案 自觉抵制政府采购领域商业贿赂行为承诺书 封面 商业信誉、财务会计制度、缴纳税收和社保的承诺函 优先中标包号选择承诺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磋商有效期承诺函 商务应答表 技术方案 自觉抵制政府采购领域商业贿赂行为承诺书 封面 商业信誉、财务会计制度、缴纳税收和社保的承诺函 优先中标包号选择承诺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磋商有效期承诺函 商务应答表 技术方案 自觉抵制政府采购领域商业贿赂行为承诺书 封面 商业信誉、财务会计制度、缴纳税收和社保的承诺函 优先中标包号选择承诺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磋商有效期承诺函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开标（报价）一览表 中小企业声明函 磋商有效期承诺函 商务应答表 技术方案 自觉抵制政府采购领域商业贿赂行为承诺书 封面 商业信誉、财务会计制度、缴纳税收和社保的承诺函 优先中标包号选择承诺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磋商有效期承诺函 商务应答表 技术方案 自觉抵制政府采购领域商业贿赂行为承诺书 封面 商业信誉、财务会计制度、缴纳税收和社保的承诺函 优先中标包号选择承诺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磋商有效期承诺函 商务应答表 技术方案 自觉抵制政府采购领域商业贿赂行为承诺书 封面 商业信誉、财务会计制度、缴纳税收和社保的承诺函 优先中标包号选择承诺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磋商有效期承诺函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开标（报价）一览表 中小企业声明函 磋商有效期承诺函 商务应答表 技术方案 自觉抵制政府采购领域商业贿赂行为承诺书 封面 商业信誉、财务会计制度、缴纳税收和社保的承诺函 优先中标包号选择承诺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磋商有效期承诺函 商务应答表 自觉抵制政府采购领域商业贿赂行为承诺书 封面 商业信誉、财务会计制度、缴纳税收和社保的承诺函 优先中标包号选择承诺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磋商有效期承诺函 商务应答表 自觉抵制政府采购领域商业贿赂行为承诺书 封面 商业信誉、财务会计制度、缴纳税收和社保的承诺函 优先中标包号选择承诺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磋商有效期承诺函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开标（报价）一览表 中小企业声明函 磋商有效期承诺函 商务应答表 技术方案 自觉抵制政府采购领域商业贿赂行为承诺书 封面 商业信誉、财务会计制度、缴纳税收和社保的承诺函 优先中标包号选择承诺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磋商有效期承诺函 商务应答表 技术方案 自觉抵制政府采购领域商业贿赂行为承诺书 封面 商业信誉、财务会计制度、缴纳税收和社保的承诺函 优先中标包号选择承诺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磋商有效期承诺函 中小企业声明函 商务应答表 技术方案 自觉抵制政府采购领域商业贿赂行为承诺书 优先中标包号选择承诺 商业信誉、财务会计制度、缴纳税收和社保的承诺函 封面 具有独立承担民事责任的能力证明文件 供应商承诺函 磋商保证金缴纳证明材料 其他材料 投标（响应）报价明细表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磋商有效期承诺函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开标（报价）一览表 中小企业声明函 磋商有效期承诺函 商务应答表 技术方案 自觉抵制政府采购领域商业贿赂行为承诺书 封面 商业信誉、财务会计制度、缴纳税收和社保的承诺函 优先中标包号选择承诺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技术部分56.00分</w:t>
            </w:r>
          </w:p>
          <w:p>
            <w:pPr>
              <w:pStyle w:val="null3"/>
              <w:jc w:val="left"/>
            </w:pPr>
            <w:r>
              <w:rPr>
                <w:rFonts w:ascii="仿宋_GB2312" w:hAnsi="仿宋_GB2312" w:cs="仿宋_GB2312" w:eastAsia="仿宋_GB2312"/>
              </w:rPr>
              <w:t>商务部分34.00分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防制环境的熟悉程度</w:t>
            </w:r>
          </w:p>
        </w:tc>
        <w:tc>
          <w:tcPr>
            <w:tcW w:type="dxa" w:w="2492"/>
          </w:tcPr>
          <w:p>
            <w:pPr>
              <w:pStyle w:val="null3"/>
              <w:jc w:val="left"/>
            </w:pPr>
            <w:r>
              <w:rPr>
                <w:rFonts w:ascii="仿宋_GB2312" w:hAnsi="仿宋_GB2312" w:cs="仿宋_GB2312" w:eastAsia="仿宋_GB2312"/>
              </w:rPr>
              <w:t>根据供应商对防制环境的熟悉程度进行评审赋分： 1）、辖区内环境特点描述清晰，实地孳生地调查仔细全面，危害分析准确能优于或完全满足采购人需求者得 8分； 2）、辖区内环境特点描述清晰度一般、实地孳生地调查片面，危害分析尚有欠准确者得 5 分。 3）、辖区内环境特点描述不清晰，无实地孳生地调查、危害分析不准确者得 2分。 4）、未提供者得0 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辖区内防制对象的掌握情况</w:t>
            </w:r>
          </w:p>
        </w:tc>
        <w:tc>
          <w:tcPr>
            <w:tcW w:type="dxa" w:w="2492"/>
          </w:tcPr>
          <w:p>
            <w:pPr>
              <w:pStyle w:val="null3"/>
              <w:jc w:val="left"/>
            </w:pPr>
            <w:r>
              <w:rPr>
                <w:rFonts w:ascii="仿宋_GB2312" w:hAnsi="仿宋_GB2312" w:cs="仿宋_GB2312" w:eastAsia="仿宋_GB2312"/>
              </w:rPr>
              <w:t>根据供应商对辖区内防制对象的掌握情况进行评审赋分： 1）、防制对象的种类、优势种群、密度、监测方法科学合理，操作性强者得8 分； 2）、防制对象种类、优势种群、密度、监测方法基本满足采购人需要，可操作性差者得 5 分； 3）、防制对象种类、优势种群、密度、监测方法不合理得2 分； 4）、未提供者得0分。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防制技术</w:t>
            </w:r>
          </w:p>
        </w:tc>
        <w:tc>
          <w:tcPr>
            <w:tcW w:type="dxa" w:w="2492"/>
          </w:tcPr>
          <w:p>
            <w:pPr>
              <w:pStyle w:val="null3"/>
              <w:jc w:val="left"/>
            </w:pPr>
            <w:r>
              <w:rPr>
                <w:rFonts w:ascii="仿宋_GB2312" w:hAnsi="仿宋_GB2312" w:cs="仿宋_GB2312" w:eastAsia="仿宋_GB2312"/>
              </w:rPr>
              <w:t>根据供应商提供的防制技术和方法进行评审赋分： 1、掌握本地区防制对象的季节生长规律，根据不同环境采用不同的防制方法，所采取的技术和方法要适应本辖区内环境的特点者得 10分； 2、基本掌握本地区防制对象的季节生长规律，同时能根据不同环境采用不同的防制方法，所采取的技术和方法基本适应本辖区内环境的得 7分； 3、基本能够满足采购需要，操作性不强者得3分。 4、所采取的防制技术和方法不合理者得 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根据供应商提供的实施方案(包括：前期准备、人员搭配、药品配备、器械选择、仓库设置、宣传和培训方案、配套管理制度、售后服务保障措施等)进行评审赋分： 1、能够根据实际情况制订，优于或完全满足采购人的需要，考虑问题周全，实施过程务实，各项指标均能完成者得 10分； 2、能够根据实际情况制订，满足采购人的需要，考虑问题周全，实施过程务实，各项指标均能完成者得7分； 3、基本能够满足采购需要，操作性不强者得3分； 4、管理实施方案不合理者得1 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用药方案</w:t>
            </w:r>
          </w:p>
        </w:tc>
        <w:tc>
          <w:tcPr>
            <w:tcW w:type="dxa" w:w="2492"/>
          </w:tcPr>
          <w:p>
            <w:pPr>
              <w:pStyle w:val="null3"/>
              <w:jc w:val="left"/>
            </w:pPr>
            <w:r>
              <w:rPr>
                <w:rFonts w:ascii="仿宋_GB2312" w:hAnsi="仿宋_GB2312" w:cs="仿宋_GB2312" w:eastAsia="仿宋_GB2312"/>
              </w:rPr>
              <w:t>根据供应商提供的用药方案进行评审赋分： 1、用药方案内容全面，包含药物的选择、优缺点比较、不同环境的用药及方法，可操作性突出者得 10 分； 2、用药方案内容基本全面，包含药物的选择、优缺点比较、不同环境的用药及方法，可操作性基本合理得 7分； 3、用药方案基本满足采购人需要，但是尚有缺欠的得3分； 4、用药方案不合理者得1分；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突发应急 能力</w:t>
            </w:r>
          </w:p>
        </w:tc>
        <w:tc>
          <w:tcPr>
            <w:tcW w:type="dxa" w:w="2492"/>
          </w:tcPr>
          <w:p>
            <w:pPr>
              <w:pStyle w:val="null3"/>
              <w:jc w:val="left"/>
            </w:pPr>
            <w:r>
              <w:rPr>
                <w:rFonts w:ascii="仿宋_GB2312" w:hAnsi="仿宋_GB2312" w:cs="仿宋_GB2312" w:eastAsia="仿宋_GB2312"/>
              </w:rPr>
              <w:t>根据供应商提供的突发应急能力（包括：突发卫生事件、卫生中毒事件、迎检措施等方案）进行评审赋分： 1、突发事件应急能力、措施、迎检等其它活动配合措施完善，优于或完全满足采购需求，操作性强者得10分； 2、突发事件应急能力、措施、迎检等其它活动配合措施满足采购人需要，操作性基本合理得 7分； 3、突发事件应急能力、措施、迎检等其它活动配合措施基本满足采购人需要，操作性不强者得 3分； 4、突发事件应急能力、措施、迎检等其它活动配合措施不合理者得 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本地化服务能力</w:t>
            </w:r>
          </w:p>
        </w:tc>
        <w:tc>
          <w:tcPr>
            <w:tcW w:type="dxa" w:w="2492"/>
          </w:tcPr>
          <w:p>
            <w:pPr>
              <w:pStyle w:val="null3"/>
              <w:jc w:val="left"/>
            </w:pPr>
            <w:r>
              <w:rPr>
                <w:rFonts w:ascii="仿宋_GB2312" w:hAnsi="仿宋_GB2312" w:cs="仿宋_GB2312" w:eastAsia="仿宋_GB2312"/>
              </w:rPr>
              <w:t>供应商承诺如中标后在采购人所在地设有办事机构，办事机构必须具备办公、食宿、仓库等功能，租赁期从中标之月起不得少于一年。 本项满分5分，未提供不得分。 证明材料：提供承诺函并加盖公章，格式自拟。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2022年1月1日至今，供应商具有相关类似病媒生物防制业绩合同的，每提供一个合同得5 分，本项满分10分。 注：提供合同复印件（以合同签订时间起算）加盖公章。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企业实力</w:t>
            </w:r>
          </w:p>
        </w:tc>
        <w:tc>
          <w:tcPr>
            <w:tcW w:type="dxa" w:w="2492"/>
          </w:tcPr>
          <w:p>
            <w:pPr>
              <w:pStyle w:val="null3"/>
              <w:jc w:val="left"/>
            </w:pPr>
            <w:r>
              <w:rPr>
                <w:rFonts w:ascii="仿宋_GB2312" w:hAnsi="仿宋_GB2312" w:cs="仿宋_GB2312" w:eastAsia="仿宋_GB2312"/>
              </w:rPr>
              <w:t>病媒生物防制服务机构资质等级证书：供应商具备有害生物（或病媒生物）防制服务机构相关资质证书B级或二级（或乙级）以上得5分，C 级或三级（或丙级）得2分，未提供不得分。 证明材料：提供相关证书复印件加盖单位公章。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服务设备</w:t>
            </w:r>
          </w:p>
        </w:tc>
        <w:tc>
          <w:tcPr>
            <w:tcW w:type="dxa" w:w="2492"/>
          </w:tcPr>
          <w:p>
            <w:pPr>
              <w:pStyle w:val="null3"/>
              <w:jc w:val="left"/>
            </w:pPr>
            <w:r>
              <w:rPr>
                <w:rFonts w:ascii="仿宋_GB2312" w:hAnsi="仿宋_GB2312" w:cs="仿宋_GB2312" w:eastAsia="仿宋_GB2312"/>
              </w:rPr>
              <w:t>1）、具有超低容量喷雾器（机）3 台或以上者得 3 分，具有 2 台得 1 分，不足 2 台不得分。 2）、具有背负式喷雾器（机）3 台或以上者得 3 分。具有 2 台得 1 分，不足 2 台不得分。 3）、具有热烟雾机 3 台或以上者得 3 分。具有 2 台得 1 分，不足 2 台 不得分。 证明材料：以上器械须提供器械一览表（包括器械名称、型号、 数量）及发票复印件加盖公章。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车辆保障服务</w:t>
            </w:r>
          </w:p>
        </w:tc>
        <w:tc>
          <w:tcPr>
            <w:tcW w:type="dxa" w:w="2492"/>
          </w:tcPr>
          <w:p>
            <w:pPr>
              <w:pStyle w:val="null3"/>
              <w:jc w:val="left"/>
            </w:pPr>
            <w:r>
              <w:rPr>
                <w:rFonts w:ascii="仿宋_GB2312" w:hAnsi="仿宋_GB2312" w:cs="仿宋_GB2312" w:eastAsia="仿宋_GB2312"/>
              </w:rPr>
              <w:t>1）供应商具有工程服务车辆1辆（含）以上得5分（自有的须提供车辆行驶证或购车发票复印件并加盖单位公章；租赁的须提供租赁合同或协议复印件，车辆出租方行驶证等证明材料加盖单位公章）。 2）、目前无服务车辆但承诺中标后在服务期限内租赁或购买服务车辆的，得3分（提供承诺函加盖公章）。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技术部分56.00分</w:t>
            </w:r>
          </w:p>
          <w:p>
            <w:pPr>
              <w:pStyle w:val="null3"/>
              <w:jc w:val="left"/>
            </w:pPr>
            <w:r>
              <w:rPr>
                <w:rFonts w:ascii="仿宋_GB2312" w:hAnsi="仿宋_GB2312" w:cs="仿宋_GB2312" w:eastAsia="仿宋_GB2312"/>
              </w:rPr>
              <w:t>商务部分34.00分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防制环境的熟悉程度</w:t>
            </w:r>
          </w:p>
        </w:tc>
        <w:tc>
          <w:tcPr>
            <w:tcW w:type="dxa" w:w="2492"/>
          </w:tcPr>
          <w:p>
            <w:pPr>
              <w:pStyle w:val="null3"/>
              <w:jc w:val="left"/>
            </w:pPr>
            <w:r>
              <w:rPr>
                <w:rFonts w:ascii="仿宋_GB2312" w:hAnsi="仿宋_GB2312" w:cs="仿宋_GB2312" w:eastAsia="仿宋_GB2312"/>
              </w:rPr>
              <w:t>根据供应商对防制环境的熟悉程度进行评审赋分： 1）、辖区内环境特点描述清晰，实地孳生地调查仔细全面，危害分析准确能优于或完全满足采购人需求者得 8分； 2）、辖区内环境特点描述清晰度一般、实地孳生地调查片面，危害分析尚有欠准确者得 5 分。 3）、辖区内环境特点描述不清晰，无实地孳生地调查、危害分析不准确者得 2分。 4）、未提供者得0 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辖区内防制对象的掌握情况</w:t>
            </w:r>
          </w:p>
        </w:tc>
        <w:tc>
          <w:tcPr>
            <w:tcW w:type="dxa" w:w="2492"/>
          </w:tcPr>
          <w:p>
            <w:pPr>
              <w:pStyle w:val="null3"/>
              <w:jc w:val="left"/>
            </w:pPr>
            <w:r>
              <w:rPr>
                <w:rFonts w:ascii="仿宋_GB2312" w:hAnsi="仿宋_GB2312" w:cs="仿宋_GB2312" w:eastAsia="仿宋_GB2312"/>
              </w:rPr>
              <w:t>根据供应商对辖区内防制对象的掌握情况进行评审赋分： 1）、防制对象的种类、优势种群、密度、监测方法科学合理，操作性强者得8 分； 2）、防制对象种类、优势种群、密度、监测方法基本满足采购人需要，可操作性差者得 5 分； 3）、防制对象种类、优势种群、密度、监测方法不合理得2 分； 4）、未提供者得0分。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防制技术</w:t>
            </w:r>
          </w:p>
        </w:tc>
        <w:tc>
          <w:tcPr>
            <w:tcW w:type="dxa" w:w="2492"/>
          </w:tcPr>
          <w:p>
            <w:pPr>
              <w:pStyle w:val="null3"/>
              <w:jc w:val="left"/>
            </w:pPr>
            <w:r>
              <w:rPr>
                <w:rFonts w:ascii="仿宋_GB2312" w:hAnsi="仿宋_GB2312" w:cs="仿宋_GB2312" w:eastAsia="仿宋_GB2312"/>
              </w:rPr>
              <w:t>根据供应商提供的防制技术和方法进行评审赋分： 1、掌握本地区防制对象的季节生长规律，根据不同环境采用不同的防制方法，所采取的技术和方法要适应本辖区内环境的特点者得 10分； 2、基本掌握本地区防制对象的季节生长规律，同时能根据不同环境采用不同的防制方法，所采取的技术和方法基本适应本辖区内环境的得 7分； 3、基本能够满足采购需要，操作性不强者得3分。 4、所采取的防制技术和方法不合理者得 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根据供应商提供的实施方案(包括：前期准备、人员搭配、药品配备、器械选择、仓库设置、宣传和培训方案、配套管理制度、售后服务保障措施等)进行评审赋分： 1、能够根据实际情况制订，优于或完全满足采购人的需要，考虑问题周全，实施过程务实，各项指标均能完成者得 10分； 2、能够根据实际情况制订，满足采购人的需要，考虑问题周全，实施过程务实，各项指标均能完成者得7分； 3、基本能够满足采购需要，操作性不强者得3分； 4、管理实施方案不合理者得1 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用药方案</w:t>
            </w:r>
          </w:p>
        </w:tc>
        <w:tc>
          <w:tcPr>
            <w:tcW w:type="dxa" w:w="2492"/>
          </w:tcPr>
          <w:p>
            <w:pPr>
              <w:pStyle w:val="null3"/>
              <w:jc w:val="left"/>
            </w:pPr>
            <w:r>
              <w:rPr>
                <w:rFonts w:ascii="仿宋_GB2312" w:hAnsi="仿宋_GB2312" w:cs="仿宋_GB2312" w:eastAsia="仿宋_GB2312"/>
              </w:rPr>
              <w:t>根据供应商提供的用药方案进行评审赋分： 1、用药方案内容全面，包含药物的选择、优缺点比较、不同环境的用药及方法，可操作性突出者得 10 分； 2、用药方案内容基本全面，包含药物的选择、优缺点比较、不同环境的用药及方法，可操作性基本合理得 7分； 3、用药方案基本满足采购人需要，但是尚有缺欠的得3分； 4、用药方案不合理者得1分；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突发应急 能力</w:t>
            </w:r>
          </w:p>
        </w:tc>
        <w:tc>
          <w:tcPr>
            <w:tcW w:type="dxa" w:w="2492"/>
          </w:tcPr>
          <w:p>
            <w:pPr>
              <w:pStyle w:val="null3"/>
              <w:jc w:val="left"/>
            </w:pPr>
            <w:r>
              <w:rPr>
                <w:rFonts w:ascii="仿宋_GB2312" w:hAnsi="仿宋_GB2312" w:cs="仿宋_GB2312" w:eastAsia="仿宋_GB2312"/>
              </w:rPr>
              <w:t>根据供应商提供的突发应急能力（包括：突发卫生事件、卫生中毒事件、迎检措施等方案）进行评审赋分： 1、突发事件应急能力、措施、迎检等其它活动配合措施完善，优于或完全满足采购需求，操作性强者得10分； 2、突发事件应急能力、措施、迎检等其它活动配合措施满足采购人需要，操作性基本合理得 7分； 3、突发事件应急能力、措施、迎检等其它活动配合措施基本满足采购人需要，操作性不强者得 3分； 4、突发事件应急能力、措施、迎检等其它活动配合措施不合理者得 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本地化服务能力</w:t>
            </w:r>
          </w:p>
        </w:tc>
        <w:tc>
          <w:tcPr>
            <w:tcW w:type="dxa" w:w="2492"/>
          </w:tcPr>
          <w:p>
            <w:pPr>
              <w:pStyle w:val="null3"/>
              <w:jc w:val="left"/>
            </w:pPr>
            <w:r>
              <w:rPr>
                <w:rFonts w:ascii="仿宋_GB2312" w:hAnsi="仿宋_GB2312" w:cs="仿宋_GB2312" w:eastAsia="仿宋_GB2312"/>
              </w:rPr>
              <w:t>供应商承诺如中标后在采购人所在地设有办事机构，办事机构必须具备办公、食宿、仓库等功能，租赁期从中标之月起不得少于一年。 本项满分5分，未提供不得分。 证明材料：提供承诺函并加盖公章，格式自拟。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2022年1月1日至今，供应商具有相关类似病媒生物防制业绩合同的，每提供一个合同得5 分，本项满分10分。 注：提供合同复印件（以合同签订时间起算）加盖公章。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企业实力</w:t>
            </w:r>
          </w:p>
        </w:tc>
        <w:tc>
          <w:tcPr>
            <w:tcW w:type="dxa" w:w="2492"/>
          </w:tcPr>
          <w:p>
            <w:pPr>
              <w:pStyle w:val="null3"/>
              <w:jc w:val="left"/>
            </w:pPr>
            <w:r>
              <w:rPr>
                <w:rFonts w:ascii="仿宋_GB2312" w:hAnsi="仿宋_GB2312" w:cs="仿宋_GB2312" w:eastAsia="仿宋_GB2312"/>
              </w:rPr>
              <w:t>病媒生物防制服务机构资质等级证书：供应商具备有害生物（或病媒生物）防制服务机构相关资质证书B级或二级（或乙级）以上得5分，C 级或三级（或丙级）得2分，未提供不得分。 证明材料：提供相关证书复印件加盖单位公章。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服务设备</w:t>
            </w:r>
          </w:p>
        </w:tc>
        <w:tc>
          <w:tcPr>
            <w:tcW w:type="dxa" w:w="2492"/>
          </w:tcPr>
          <w:p>
            <w:pPr>
              <w:pStyle w:val="null3"/>
              <w:jc w:val="left"/>
            </w:pPr>
            <w:r>
              <w:rPr>
                <w:rFonts w:ascii="仿宋_GB2312" w:hAnsi="仿宋_GB2312" w:cs="仿宋_GB2312" w:eastAsia="仿宋_GB2312"/>
              </w:rPr>
              <w:t>1）、具有超低容量喷雾器（机）3 台或以上者得 3 分，具有 2 台得 1 分，不足 2 台不得分。 2）、具有背负式喷雾器（机）3 台或以上者得 3 分。具有 2 台得 1 分，不足 2 台不得分。 3）、具有热烟雾机 3 台或以上者得 3 分。具有 2 台得 1 分，不足 2 台 不得分。 证明材料：以上器械须提供器械一览表（包括器械名称、型号、 数量）及发票复印件加盖公章。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车辆保障服务</w:t>
            </w:r>
          </w:p>
        </w:tc>
        <w:tc>
          <w:tcPr>
            <w:tcW w:type="dxa" w:w="2492"/>
          </w:tcPr>
          <w:p>
            <w:pPr>
              <w:pStyle w:val="null3"/>
              <w:jc w:val="left"/>
            </w:pPr>
            <w:r>
              <w:rPr>
                <w:rFonts w:ascii="仿宋_GB2312" w:hAnsi="仿宋_GB2312" w:cs="仿宋_GB2312" w:eastAsia="仿宋_GB2312"/>
              </w:rPr>
              <w:t>1）供应商具有工程服务车辆1辆（含）以上得5分（自有的须提供车辆行驶证或购车发票复印件并加盖单位公章；租赁的须提供租赁合同或协议复印件，车辆出租方行驶证等证明材料加盖单位公章）。 2）、目前无服务车辆但承诺中标后在服务期限内租赁或购买服务车辆的，得3分（提供承诺函加盖公章）。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技术部分56.00分</w:t>
            </w:r>
          </w:p>
          <w:p>
            <w:pPr>
              <w:pStyle w:val="null3"/>
              <w:jc w:val="left"/>
            </w:pPr>
            <w:r>
              <w:rPr>
                <w:rFonts w:ascii="仿宋_GB2312" w:hAnsi="仿宋_GB2312" w:cs="仿宋_GB2312" w:eastAsia="仿宋_GB2312"/>
              </w:rPr>
              <w:t>商务部分34.00分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防制环境的熟悉程度</w:t>
            </w:r>
          </w:p>
        </w:tc>
        <w:tc>
          <w:tcPr>
            <w:tcW w:type="dxa" w:w="2492"/>
          </w:tcPr>
          <w:p>
            <w:pPr>
              <w:pStyle w:val="null3"/>
              <w:jc w:val="left"/>
            </w:pPr>
            <w:r>
              <w:rPr>
                <w:rFonts w:ascii="仿宋_GB2312" w:hAnsi="仿宋_GB2312" w:cs="仿宋_GB2312" w:eastAsia="仿宋_GB2312"/>
              </w:rPr>
              <w:t>根据供应商对防制环境的熟悉程度进行评审赋分： 1）、辖区内环境特点描述清晰，实地孳生地调查仔细全面，危害分析准确能优于或完全满足采购人需求者得 8分； 2）、辖区内环境特点描述清晰度一般、实地孳生地调查片面，危害分析尚有欠准确者得 5 分。 3）、辖区内环境特点描述不清晰，无实地孳生地调查、危害分析不准确者得 2分。 4）、未提供者得0 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辖区内防制对象的掌握情况</w:t>
            </w:r>
          </w:p>
        </w:tc>
        <w:tc>
          <w:tcPr>
            <w:tcW w:type="dxa" w:w="2492"/>
          </w:tcPr>
          <w:p>
            <w:pPr>
              <w:pStyle w:val="null3"/>
              <w:jc w:val="left"/>
            </w:pPr>
            <w:r>
              <w:rPr>
                <w:rFonts w:ascii="仿宋_GB2312" w:hAnsi="仿宋_GB2312" w:cs="仿宋_GB2312" w:eastAsia="仿宋_GB2312"/>
              </w:rPr>
              <w:t>根据供应商对辖区内防制对象的掌握情况进行评审赋分： 1）、防制对象的种类、优势种群、密度、监测方法科学合理，操作性强者得8 分； 2）、防制对象种类、优势种群、密度、监测方法基本满足采购人需要，可操作性差者得 5 分； 3）、防制对象种类、优势种群、密度、监测方法不合理得2 分； 4）、未提供者得0分。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防制技术</w:t>
            </w:r>
          </w:p>
        </w:tc>
        <w:tc>
          <w:tcPr>
            <w:tcW w:type="dxa" w:w="2492"/>
          </w:tcPr>
          <w:p>
            <w:pPr>
              <w:pStyle w:val="null3"/>
              <w:jc w:val="left"/>
            </w:pPr>
            <w:r>
              <w:rPr>
                <w:rFonts w:ascii="仿宋_GB2312" w:hAnsi="仿宋_GB2312" w:cs="仿宋_GB2312" w:eastAsia="仿宋_GB2312"/>
              </w:rPr>
              <w:t>根据供应商提供的防制技术和方法进行评审赋分： 1、掌握本地区防制对象的季节生长规律，根据不同环境采用不同的防制方法，所采取的技术和方法要适应本辖区内环境的特点者得 10分； 2、基本掌握本地区防制对象的季节生长规律，同时能根据不同环境采用不同的防制方法，所采取的技术和方法基本适应本辖区内环境的得 7分； 3、基本能够满足采购需要，操作性不强者得3分。 4、所采取的防制技术和方法不合理者得 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根据供应商提供的实施方案(包括：前期准备、人员搭配、药品配备、器械选择、仓库设置、宣传和培训方案、配套管理制度、售后服务保障措施等)进行评审赋分： 1、能够根据实际情况制订，优于或完全满足采购人的需要，考虑问题周全，实施过程务实，各项指标均能完成者得 10分； 2、能够根据实际情况制订，满足采购人的需要，考虑问题周全，实施过程务实，各项指标均能完成者得7分； 3、基本能够满足采购需要，操作性不强者得3分； 4、管理实施方案不合理者得1 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用药方案</w:t>
            </w:r>
          </w:p>
        </w:tc>
        <w:tc>
          <w:tcPr>
            <w:tcW w:type="dxa" w:w="2492"/>
          </w:tcPr>
          <w:p>
            <w:pPr>
              <w:pStyle w:val="null3"/>
              <w:jc w:val="left"/>
            </w:pPr>
            <w:r>
              <w:rPr>
                <w:rFonts w:ascii="仿宋_GB2312" w:hAnsi="仿宋_GB2312" w:cs="仿宋_GB2312" w:eastAsia="仿宋_GB2312"/>
              </w:rPr>
              <w:t>根据供应商提供的用药方案进行评审赋分： 1、用药方案内容全面，包含药物的选择、优缺点比较、不同环境的用药及方法，可操作性突出者得 10 分； 2、用药方案内容基本全面，包含药物的选择、优缺点比较、不同环境的用药及方法，可操作性基本合理得 7分； 3、用药方案基本满足采购人需要，但是尚有缺欠的得3分； 4、用药方案不合理者得1分；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突发应急 能力</w:t>
            </w:r>
          </w:p>
        </w:tc>
        <w:tc>
          <w:tcPr>
            <w:tcW w:type="dxa" w:w="2492"/>
          </w:tcPr>
          <w:p>
            <w:pPr>
              <w:pStyle w:val="null3"/>
              <w:jc w:val="left"/>
            </w:pPr>
            <w:r>
              <w:rPr>
                <w:rFonts w:ascii="仿宋_GB2312" w:hAnsi="仿宋_GB2312" w:cs="仿宋_GB2312" w:eastAsia="仿宋_GB2312"/>
              </w:rPr>
              <w:t>根据供应商提供的突发应急能力（包括：突发卫生事件、卫生中毒事件、迎检措施等方案）进行评审赋分： 1、突发事件应急能力、措施、迎检等其它活动配合措施完善，优于或完全满足采购需求，操作性强者得10分； 2、突发事件应急能力、措施、迎检等其它活动配合措施满足采购人需要，操作性基本合理得 7分； 3、突发事件应急能力、措施、迎检等其它活动配合措施基本满足采购人需要，操作性不强者得 3分； 4、突发事件应急能力、措施、迎检等其它活动配合措施不合理者得 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本地化服务能力</w:t>
            </w:r>
          </w:p>
        </w:tc>
        <w:tc>
          <w:tcPr>
            <w:tcW w:type="dxa" w:w="2492"/>
          </w:tcPr>
          <w:p>
            <w:pPr>
              <w:pStyle w:val="null3"/>
              <w:jc w:val="left"/>
            </w:pPr>
            <w:r>
              <w:rPr>
                <w:rFonts w:ascii="仿宋_GB2312" w:hAnsi="仿宋_GB2312" w:cs="仿宋_GB2312" w:eastAsia="仿宋_GB2312"/>
              </w:rPr>
              <w:t>供应商承诺如中标后在采购人所在地设有办事机构，办事机构必须具备办公、食宿、仓库等功能，租赁期从中标之月起不得少于一年。 本项满分5分，未提供不得分。 证明材料：提供承诺函并加盖公章，格式自拟。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2022年1月1日至今，供应商具有相关类似病媒生物防制业绩合同的，每提供一个合同得5 分，本项满分10分。 注：提供合同复印件（以合同签订时间起算）加盖公章。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企业实力</w:t>
            </w:r>
          </w:p>
        </w:tc>
        <w:tc>
          <w:tcPr>
            <w:tcW w:type="dxa" w:w="2492"/>
          </w:tcPr>
          <w:p>
            <w:pPr>
              <w:pStyle w:val="null3"/>
              <w:jc w:val="left"/>
            </w:pPr>
            <w:r>
              <w:rPr>
                <w:rFonts w:ascii="仿宋_GB2312" w:hAnsi="仿宋_GB2312" w:cs="仿宋_GB2312" w:eastAsia="仿宋_GB2312"/>
              </w:rPr>
              <w:t>病媒生物防制服务机构资质等级证书：供应商具备有害生物（或病媒生物）防制服务机构相关资质证书B级或二级（或乙级）以上得5分，C 级或三级（或丙级）得2分，未提供不得分。 证明材料：提供相关证书复印件加盖单位公章。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服务设备</w:t>
            </w:r>
          </w:p>
        </w:tc>
        <w:tc>
          <w:tcPr>
            <w:tcW w:type="dxa" w:w="2492"/>
          </w:tcPr>
          <w:p>
            <w:pPr>
              <w:pStyle w:val="null3"/>
              <w:jc w:val="left"/>
            </w:pPr>
            <w:r>
              <w:rPr>
                <w:rFonts w:ascii="仿宋_GB2312" w:hAnsi="仿宋_GB2312" w:cs="仿宋_GB2312" w:eastAsia="仿宋_GB2312"/>
              </w:rPr>
              <w:t>1）、具有超低容量喷雾器（机）3 台或以上者得 3 分，具有 2 台得 1 分，不足 2 台不得分。 2）、具有背负式喷雾器（机）3 台或以上者得 3 分。具有 2 台得 1 分，不足 2 台不得分。 3）、具有热烟雾机 3 台或以上者得 3 分。具有 2 台得 1 分，不足 2 台 不得分。 证明材料：以上器械须提供器械一览表（包括器械名称、型号、 数量）及发票复印件加盖公章。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车辆保障服务</w:t>
            </w:r>
          </w:p>
        </w:tc>
        <w:tc>
          <w:tcPr>
            <w:tcW w:type="dxa" w:w="2492"/>
          </w:tcPr>
          <w:p>
            <w:pPr>
              <w:pStyle w:val="null3"/>
              <w:jc w:val="left"/>
            </w:pPr>
            <w:r>
              <w:rPr>
                <w:rFonts w:ascii="仿宋_GB2312" w:hAnsi="仿宋_GB2312" w:cs="仿宋_GB2312" w:eastAsia="仿宋_GB2312"/>
              </w:rPr>
              <w:t>1）供应商具有工程服务车辆1辆（含）以上得5分（自有的须提供车辆行驶证或购车发票复印件并加盖单位公章；租赁的须提供租赁合同或协议复印件，车辆出租方行驶证等证明材料加盖单位公章）。 2）、目前无服务车辆但承诺中标后在服务期限内租赁或购买服务车辆的，得3分（提供承诺函加盖公章）。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技术部分56.00分</w:t>
            </w:r>
          </w:p>
          <w:p>
            <w:pPr>
              <w:pStyle w:val="null3"/>
              <w:jc w:val="left"/>
            </w:pPr>
            <w:r>
              <w:rPr>
                <w:rFonts w:ascii="仿宋_GB2312" w:hAnsi="仿宋_GB2312" w:cs="仿宋_GB2312" w:eastAsia="仿宋_GB2312"/>
              </w:rPr>
              <w:t>商务部分34.00分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防制环境的熟悉程度</w:t>
            </w:r>
          </w:p>
        </w:tc>
        <w:tc>
          <w:tcPr>
            <w:tcW w:type="dxa" w:w="2492"/>
          </w:tcPr>
          <w:p>
            <w:pPr>
              <w:pStyle w:val="null3"/>
              <w:jc w:val="left"/>
            </w:pPr>
            <w:r>
              <w:rPr>
                <w:rFonts w:ascii="仿宋_GB2312" w:hAnsi="仿宋_GB2312" w:cs="仿宋_GB2312" w:eastAsia="仿宋_GB2312"/>
              </w:rPr>
              <w:t>根据供应商对防制环境的熟悉程度进行评审赋分： 1）、辖区内环境特点描述清晰，实地孳生地调查仔细全面，危害分析准确能优于或完全满足采购人需求者得 8分； 2）、辖区内环境特点描述清晰度一般、实地孳生地调查片面，危害分析尚有欠准确者得 5 分。 3）、辖区内环境特点描述不清晰，无实地孳生地调查、危害分析不准确者得 2分。 4）、未提供者得0 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辖区内防制对象的掌握情况</w:t>
            </w:r>
          </w:p>
        </w:tc>
        <w:tc>
          <w:tcPr>
            <w:tcW w:type="dxa" w:w="2492"/>
          </w:tcPr>
          <w:p>
            <w:pPr>
              <w:pStyle w:val="null3"/>
              <w:jc w:val="left"/>
            </w:pPr>
            <w:r>
              <w:rPr>
                <w:rFonts w:ascii="仿宋_GB2312" w:hAnsi="仿宋_GB2312" w:cs="仿宋_GB2312" w:eastAsia="仿宋_GB2312"/>
              </w:rPr>
              <w:t>根据供应商对辖区内防制对象的掌握情况进行评审赋分： 1）、防制对象的种类、优势种群、密度、监测方法科学合理，操作性强者得8 分； 2）、防制对象种类、优势种群、密度、监测方法基本满足采购人需要，可操作性差者得 5 分； 3）、防制对象种类、优势种群、密度、监测方法不合理得2 分； 4）、未提供者得0分。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防制技术</w:t>
            </w:r>
          </w:p>
        </w:tc>
        <w:tc>
          <w:tcPr>
            <w:tcW w:type="dxa" w:w="2492"/>
          </w:tcPr>
          <w:p>
            <w:pPr>
              <w:pStyle w:val="null3"/>
              <w:jc w:val="left"/>
            </w:pPr>
            <w:r>
              <w:rPr>
                <w:rFonts w:ascii="仿宋_GB2312" w:hAnsi="仿宋_GB2312" w:cs="仿宋_GB2312" w:eastAsia="仿宋_GB2312"/>
              </w:rPr>
              <w:t>根据供应商提供的防制技术和方法进行评审赋分： 1、掌握本地区防制对象的季节生长规律，根据不同环境采用不同的防制方法，所采取的技术和方法要适应本辖区内环境的特点者得 10分； 2、基本掌握本地区防制对象的季节生长规律，同时能根据不同环境采用不同的防制方法，所采取的技术和方法基本适应本辖区内环境的得 7分； 3、基本能够满足采购需要，操作性不强者得3分。 4、所采取的防制技术和方法不合理者得 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根据供应商提供的实施方案(包括：前期准备、人员搭配、药品配备、器械选择、仓库设置、宣传和培训方案、配套管理制度、售后服务保障措施等)进行评审赋分： 1、能够根据实际情况制订，优于或完全满足采购人的需要，考虑问题周全，实施过程务实，各项指标均能完成者得 10分； 2、能够根据实际情况制订，满足采购人的需要，考虑问题周全，实施过程务实，各项指标均能完成者得7分； 3、基本能够满足采购需要，操作性不强者得3分； 4、管理实施方案不合理者得1 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用药方案</w:t>
            </w:r>
          </w:p>
        </w:tc>
        <w:tc>
          <w:tcPr>
            <w:tcW w:type="dxa" w:w="2492"/>
          </w:tcPr>
          <w:p>
            <w:pPr>
              <w:pStyle w:val="null3"/>
              <w:jc w:val="left"/>
            </w:pPr>
            <w:r>
              <w:rPr>
                <w:rFonts w:ascii="仿宋_GB2312" w:hAnsi="仿宋_GB2312" w:cs="仿宋_GB2312" w:eastAsia="仿宋_GB2312"/>
              </w:rPr>
              <w:t>根据供应商提供的用药方案进行评审赋分： 1、用药方案内容全面，包含药物的选择、优缺点比较、不同环境的用药及方法，可操作性突出者得 10 分； 2、用药方案内容基本全面，包含药物的选择、优缺点比较、不同环境的用药及方法，可操作性基本合理得 7分； 3、用药方案基本满足采购人需要，但是尚有缺欠的得3分； 4、用药方案不合理者得1分；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突发应急 能力</w:t>
            </w:r>
          </w:p>
        </w:tc>
        <w:tc>
          <w:tcPr>
            <w:tcW w:type="dxa" w:w="2492"/>
          </w:tcPr>
          <w:p>
            <w:pPr>
              <w:pStyle w:val="null3"/>
              <w:jc w:val="left"/>
            </w:pPr>
            <w:r>
              <w:rPr>
                <w:rFonts w:ascii="仿宋_GB2312" w:hAnsi="仿宋_GB2312" w:cs="仿宋_GB2312" w:eastAsia="仿宋_GB2312"/>
              </w:rPr>
              <w:t>根据供应商提供的突发应急能力（包括：突发卫生事件、卫生中毒事件、迎检措施等方案）进行评审赋分： 1、突发事件应急能力、措施、迎检等其它活动配合措施完善，优于或完全满足采购需求，操作性强者得10分； 2、突发事件应急能力、措施、迎检等其它活动配合措施满足采购人需要，操作性基本合理得 7分； 3、突发事件应急能力、措施、迎检等其它活动配合措施基本满足采购人需要，操作性不强者得 3分； 4、突发事件应急能力、措施、迎检等其它活动配合措施不合理者得 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本地化服务能力</w:t>
            </w:r>
          </w:p>
        </w:tc>
        <w:tc>
          <w:tcPr>
            <w:tcW w:type="dxa" w:w="2492"/>
          </w:tcPr>
          <w:p>
            <w:pPr>
              <w:pStyle w:val="null3"/>
              <w:jc w:val="left"/>
            </w:pPr>
            <w:r>
              <w:rPr>
                <w:rFonts w:ascii="仿宋_GB2312" w:hAnsi="仿宋_GB2312" w:cs="仿宋_GB2312" w:eastAsia="仿宋_GB2312"/>
              </w:rPr>
              <w:t>供应商承诺如中标后在采购人所在地设有办事机构，办事机构必须具备办公、食宿、仓库等功能，租赁期从中标之月起不得少于一年。 本项满分5分，未提供不得分。 证明材料：提供承诺函并加盖公章，格式自拟。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2022年1月1日至今，供应商具有相关类似病媒生物防制业绩合同的，每提供一个合同得5 分，本项满分10分。 注：提供合同复印件（以合同签订时间起算）加盖公章。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企业实力</w:t>
            </w:r>
          </w:p>
        </w:tc>
        <w:tc>
          <w:tcPr>
            <w:tcW w:type="dxa" w:w="2492"/>
          </w:tcPr>
          <w:p>
            <w:pPr>
              <w:pStyle w:val="null3"/>
              <w:jc w:val="left"/>
            </w:pPr>
            <w:r>
              <w:rPr>
                <w:rFonts w:ascii="仿宋_GB2312" w:hAnsi="仿宋_GB2312" w:cs="仿宋_GB2312" w:eastAsia="仿宋_GB2312"/>
              </w:rPr>
              <w:t>病媒生物防制服务机构资质等级证书：供应商具备有害生物（或病媒生物）防制服务机构相关资质证书B级或二级（或乙级）以上得5分，C 级或三级（或丙级）得2分，未提供不得分。 证明材料：提供相关证书复印件加盖单位公章。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服务设备</w:t>
            </w:r>
          </w:p>
        </w:tc>
        <w:tc>
          <w:tcPr>
            <w:tcW w:type="dxa" w:w="2492"/>
          </w:tcPr>
          <w:p>
            <w:pPr>
              <w:pStyle w:val="null3"/>
              <w:jc w:val="left"/>
            </w:pPr>
            <w:r>
              <w:rPr>
                <w:rFonts w:ascii="仿宋_GB2312" w:hAnsi="仿宋_GB2312" w:cs="仿宋_GB2312" w:eastAsia="仿宋_GB2312"/>
              </w:rPr>
              <w:t>1）、具有超低容量喷雾器（机）3 台或以上者得 3 分，具有 2 台得 1 分，不足 2 台不得分。 2）、具有背负式喷雾器（机）3 台或以上者得 3 分。具有 2 台得 1 分，不足 2 台不得分。 3）、具有热烟雾机 3 台或以上者得 3 分。具有 2 台得 1 分，不足 2 台 不得分。 证明材料：以上器械须提供器械一览表（包括器械名称、型号、 数量）及发票复印件加盖公章。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车辆保障服务</w:t>
            </w:r>
          </w:p>
        </w:tc>
        <w:tc>
          <w:tcPr>
            <w:tcW w:type="dxa" w:w="2492"/>
          </w:tcPr>
          <w:p>
            <w:pPr>
              <w:pStyle w:val="null3"/>
              <w:jc w:val="left"/>
            </w:pPr>
            <w:r>
              <w:rPr>
                <w:rFonts w:ascii="仿宋_GB2312" w:hAnsi="仿宋_GB2312" w:cs="仿宋_GB2312" w:eastAsia="仿宋_GB2312"/>
              </w:rPr>
              <w:t>1）供应商具有工程服务车辆1辆（含）以上得5分（自有的须提供车辆行驶证或购车发票复印件并加盖单位公章；租赁的须提供租赁合同或协议复印件，车辆出租方行驶证等证明材料加盖单位公章）。 2）、目前无服务车辆但承诺中标后在服务期限内租赁或购买服务车辆的，得3分（提供承诺函加盖公章）。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技术部分56.00分</w:t>
            </w:r>
          </w:p>
          <w:p>
            <w:pPr>
              <w:pStyle w:val="null3"/>
              <w:jc w:val="left"/>
            </w:pPr>
            <w:r>
              <w:rPr>
                <w:rFonts w:ascii="仿宋_GB2312" w:hAnsi="仿宋_GB2312" w:cs="仿宋_GB2312" w:eastAsia="仿宋_GB2312"/>
              </w:rPr>
              <w:t>商务部分34.00分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防制环境的熟悉程度</w:t>
            </w:r>
          </w:p>
        </w:tc>
        <w:tc>
          <w:tcPr>
            <w:tcW w:type="dxa" w:w="2492"/>
          </w:tcPr>
          <w:p>
            <w:pPr>
              <w:pStyle w:val="null3"/>
              <w:jc w:val="left"/>
            </w:pPr>
            <w:r>
              <w:rPr>
                <w:rFonts w:ascii="仿宋_GB2312" w:hAnsi="仿宋_GB2312" w:cs="仿宋_GB2312" w:eastAsia="仿宋_GB2312"/>
              </w:rPr>
              <w:t>根据供应商对防制环境的熟悉程度进行评审赋分： 1）、辖区内环境特点描述清晰，实地孳生地调查仔细全面，危害分析准确能优于或完全满足采购人需求者得 8分； 2）、辖区内环境特点描述清晰度一般、实地孳生地调查片面，危害分析尚有欠准确者得 5 分。 3）、辖区内环境特点描述不清晰，无实地孳生地调查、危害分析不准确者得 2分。 4）、未提供者得0 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辖区内防制对象的掌握情况</w:t>
            </w:r>
          </w:p>
        </w:tc>
        <w:tc>
          <w:tcPr>
            <w:tcW w:type="dxa" w:w="2492"/>
          </w:tcPr>
          <w:p>
            <w:pPr>
              <w:pStyle w:val="null3"/>
              <w:jc w:val="left"/>
            </w:pPr>
            <w:r>
              <w:rPr>
                <w:rFonts w:ascii="仿宋_GB2312" w:hAnsi="仿宋_GB2312" w:cs="仿宋_GB2312" w:eastAsia="仿宋_GB2312"/>
              </w:rPr>
              <w:t>根据供应商对辖区内防制对象的掌握情况进行评审赋分： 1）、防制对象的种类、优势种群、密度、监测方法科学合理，操作性强者得8 分； 2）、防制对象种类、优势种群、密度、监测方法基本满足采购人需要，可操作性差者得 5 分； 3）、防制对象种类、优势种群、密度、监测方法不合理得2 分； 4）、未提供者得0分。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防制技术</w:t>
            </w:r>
          </w:p>
        </w:tc>
        <w:tc>
          <w:tcPr>
            <w:tcW w:type="dxa" w:w="2492"/>
          </w:tcPr>
          <w:p>
            <w:pPr>
              <w:pStyle w:val="null3"/>
              <w:jc w:val="left"/>
            </w:pPr>
            <w:r>
              <w:rPr>
                <w:rFonts w:ascii="仿宋_GB2312" w:hAnsi="仿宋_GB2312" w:cs="仿宋_GB2312" w:eastAsia="仿宋_GB2312"/>
              </w:rPr>
              <w:t>根据供应商提供的防制技术和方法进行评审赋分： 1、掌握本地区防制对象的季节生长规律，根据不同环境采用不同的防制方法，所采取的技术和方法要适应本辖区内环境的特点者得 10分； 2、基本掌握本地区防制对象的季节生长规律，同时能根据不同环境采用不同的防制方法，所采取的技术和方法基本适应本辖区内环境的得 7分； 3、基本能够满足采购需要，操作性不强者得3分。 4、所采取的防制技术和方法不合理者得 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根据供应商提供的实施方案(包括：前期准备、人员搭配、药品配备、器械选择、仓库设置、宣传和培训方案、配套管理制度、售后服务保障措施等)进行评审赋分： 1、能够根据实际情况制订，优于或完全满足采购人的需要，考虑问题周全，实施过程务实，各项指标均能完成者得 10分； 2、能够根据实际情况制订，满足采购人的需要，考虑问题周全，实施过程务实，各项指标均能完成者得7分； 3、基本能够满足采购需要，操作性不强者得3分； 4、管理实施方案不合理者得1 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用药方案</w:t>
            </w:r>
          </w:p>
        </w:tc>
        <w:tc>
          <w:tcPr>
            <w:tcW w:type="dxa" w:w="2492"/>
          </w:tcPr>
          <w:p>
            <w:pPr>
              <w:pStyle w:val="null3"/>
              <w:jc w:val="left"/>
            </w:pPr>
            <w:r>
              <w:rPr>
                <w:rFonts w:ascii="仿宋_GB2312" w:hAnsi="仿宋_GB2312" w:cs="仿宋_GB2312" w:eastAsia="仿宋_GB2312"/>
              </w:rPr>
              <w:t>根据供应商提供的用药方案进行评审赋分： 1、用药方案内容全面，包含药物的选择、优缺点比较、不同环境的用药及方法，可操作性突出者得 10 分； 2、用药方案内容基本全面，包含药物的选择、优缺点比较、不同环境的用药及方法，可操作性基本合理得 7分； 3、用药方案基本满足采购人需要，但是尚有缺欠的得3分； 4、用药方案不合理者得1分；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突发应急 能力</w:t>
            </w:r>
          </w:p>
        </w:tc>
        <w:tc>
          <w:tcPr>
            <w:tcW w:type="dxa" w:w="2492"/>
          </w:tcPr>
          <w:p>
            <w:pPr>
              <w:pStyle w:val="null3"/>
              <w:jc w:val="left"/>
            </w:pPr>
            <w:r>
              <w:rPr>
                <w:rFonts w:ascii="仿宋_GB2312" w:hAnsi="仿宋_GB2312" w:cs="仿宋_GB2312" w:eastAsia="仿宋_GB2312"/>
              </w:rPr>
              <w:t>根据供应商提供的突发应急能力（包括：突发卫生事件、卫生中毒事件、迎检措施等方案）进行评审赋分： 1、突发事件应急能力、措施、迎检等其它活动配合措施完善，优于或完全满足采购需求，操作性强者得10分； 2、突发事件应急能力、措施、迎检等其它活动配合措施满足采购人需要，操作性基本合理得 7分； 3、突发事件应急能力、措施、迎检等其它活动配合措施基本满足采购人需要，操作性不强者得 3分； 4、突发事件应急能力、措施、迎检等其它活动配合措施不合理者得 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本地化服务能力</w:t>
            </w:r>
          </w:p>
        </w:tc>
        <w:tc>
          <w:tcPr>
            <w:tcW w:type="dxa" w:w="2492"/>
          </w:tcPr>
          <w:p>
            <w:pPr>
              <w:pStyle w:val="null3"/>
              <w:jc w:val="left"/>
            </w:pPr>
            <w:r>
              <w:rPr>
                <w:rFonts w:ascii="仿宋_GB2312" w:hAnsi="仿宋_GB2312" w:cs="仿宋_GB2312" w:eastAsia="仿宋_GB2312"/>
              </w:rPr>
              <w:t>供应商承诺如中标后在采购人所在地设有办事机构，办事机构必须具备办公、食宿、仓库等功能，租赁期从中标之月起不得少于一年。 本项满分5分，未提供不得分。 证明材料：提供承诺函并加盖公章，格式自拟。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2022年1月1日至今，供应商具有相关类似病媒生物防制业绩合同的，每提供一个合同得5 分，本项满分10分。 注：提供合同复印件（以合同签订时间起算）加盖公章。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企业实力</w:t>
            </w:r>
          </w:p>
        </w:tc>
        <w:tc>
          <w:tcPr>
            <w:tcW w:type="dxa" w:w="2492"/>
          </w:tcPr>
          <w:p>
            <w:pPr>
              <w:pStyle w:val="null3"/>
              <w:jc w:val="left"/>
            </w:pPr>
            <w:r>
              <w:rPr>
                <w:rFonts w:ascii="仿宋_GB2312" w:hAnsi="仿宋_GB2312" w:cs="仿宋_GB2312" w:eastAsia="仿宋_GB2312"/>
              </w:rPr>
              <w:t>病媒生物防制服务机构资质等级证书：供应商具备有害生物（或病媒生物）防制服务机构相关资质证书B级或二级（或乙级）以上得5分，C 级或三级（或丙级）得2分，未提供不得分。 证明材料：提供相关证书复印件加盖单位公章。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服务设备</w:t>
            </w:r>
          </w:p>
        </w:tc>
        <w:tc>
          <w:tcPr>
            <w:tcW w:type="dxa" w:w="2492"/>
          </w:tcPr>
          <w:p>
            <w:pPr>
              <w:pStyle w:val="null3"/>
              <w:jc w:val="left"/>
            </w:pPr>
            <w:r>
              <w:rPr>
                <w:rFonts w:ascii="仿宋_GB2312" w:hAnsi="仿宋_GB2312" w:cs="仿宋_GB2312" w:eastAsia="仿宋_GB2312"/>
              </w:rPr>
              <w:t>1）、具有超低容量喷雾器（机）3 台或以上者得 3 分，具有 2 台得 1 分，不足 2 台不得分。 2）、具有背负式喷雾器（机）3 台或以上者得 3 分。具有 2 台得 1 分，不足 2 台不得分。 3）、具有热烟雾机 3 台或以上者得 3 分。具有 2 台得 1 分，不足 2 台 不得分。 证明材料：以上器械须提供器械一览表（包括器械名称、型号、 数量）及发票复印件加盖公章。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车辆保障服务</w:t>
            </w:r>
          </w:p>
        </w:tc>
        <w:tc>
          <w:tcPr>
            <w:tcW w:type="dxa" w:w="2492"/>
          </w:tcPr>
          <w:p>
            <w:pPr>
              <w:pStyle w:val="null3"/>
              <w:jc w:val="left"/>
            </w:pPr>
            <w:r>
              <w:rPr>
                <w:rFonts w:ascii="仿宋_GB2312" w:hAnsi="仿宋_GB2312" w:cs="仿宋_GB2312" w:eastAsia="仿宋_GB2312"/>
              </w:rPr>
              <w:t>1）供应商具有工程服务车辆1辆（含）以上得5分（自有的须提供车辆行驶证或购车发票复印件并加盖单位公章；租赁的须提供租赁合同或协议复印件，车辆出租方行驶证等证明材料加盖单位公章）。 2）、目前无服务车辆但承诺中标后在服务期限内租赁或购买服务车辆的，得3分（提供承诺函加盖公章）。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技术部分56.00分</w:t>
            </w:r>
          </w:p>
          <w:p>
            <w:pPr>
              <w:pStyle w:val="null3"/>
              <w:jc w:val="left"/>
            </w:pPr>
            <w:r>
              <w:rPr>
                <w:rFonts w:ascii="仿宋_GB2312" w:hAnsi="仿宋_GB2312" w:cs="仿宋_GB2312" w:eastAsia="仿宋_GB2312"/>
              </w:rPr>
              <w:t>商务部分34.00分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防制环境的熟悉程度</w:t>
            </w:r>
          </w:p>
        </w:tc>
        <w:tc>
          <w:tcPr>
            <w:tcW w:type="dxa" w:w="2492"/>
          </w:tcPr>
          <w:p>
            <w:pPr>
              <w:pStyle w:val="null3"/>
              <w:jc w:val="left"/>
            </w:pPr>
            <w:r>
              <w:rPr>
                <w:rFonts w:ascii="仿宋_GB2312" w:hAnsi="仿宋_GB2312" w:cs="仿宋_GB2312" w:eastAsia="仿宋_GB2312"/>
              </w:rPr>
              <w:t>根据供应商对防制环境的熟悉程度进行评审赋分： 1）、辖区内环境特点描述清晰，实地孳生地调查仔细全面，危害分析准确能优于或完全满足采购人需求者得 8分； 2）、辖区内环境特点描述清晰度一般、实地孳生地调查片面，危害分析尚有欠准确者得 5 分。 3）、辖区内环境特点描述不清晰，无实地孳生地调查、危害分析不准确者得 2分。 4）、未提供者得0 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辖区内防制对象的掌握情况</w:t>
            </w:r>
          </w:p>
        </w:tc>
        <w:tc>
          <w:tcPr>
            <w:tcW w:type="dxa" w:w="2492"/>
          </w:tcPr>
          <w:p>
            <w:pPr>
              <w:pStyle w:val="null3"/>
              <w:jc w:val="left"/>
            </w:pPr>
            <w:r>
              <w:rPr>
                <w:rFonts w:ascii="仿宋_GB2312" w:hAnsi="仿宋_GB2312" w:cs="仿宋_GB2312" w:eastAsia="仿宋_GB2312"/>
              </w:rPr>
              <w:t>根据供应商对辖区内防制对象的掌握情况进行评审赋分： 1）、防制对象的种类、优势种群、密度、监测方法科学合理，操作性强者得8 分； 2）、防制对象种类、优势种群、密度、监测方法基本满足采购人需要，可操作性差者得 5 分； 3）、防制对象种类、优势种群、密度、监测方法不合理得2 分； 4）、未提供者得0分。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防制技术</w:t>
            </w:r>
          </w:p>
        </w:tc>
        <w:tc>
          <w:tcPr>
            <w:tcW w:type="dxa" w:w="2492"/>
          </w:tcPr>
          <w:p>
            <w:pPr>
              <w:pStyle w:val="null3"/>
              <w:jc w:val="left"/>
            </w:pPr>
            <w:r>
              <w:rPr>
                <w:rFonts w:ascii="仿宋_GB2312" w:hAnsi="仿宋_GB2312" w:cs="仿宋_GB2312" w:eastAsia="仿宋_GB2312"/>
              </w:rPr>
              <w:t>根据供应商提供的防制技术和方法进行评审赋分： 1、掌握本地区防制对象的季节生长规律，根据不同环境采用不同的防制方法，所采取的技术和方法要适应本辖区内环境的特点者得 10分； 2、基本掌握本地区防制对象的季节生长规律，同时能根据不同环境采用不同的防制方法，所采取的技术和方法基本适应本辖区内环境的得 7分； 3、基本能够满足采购需要，操作性不强者得3分。 4、所采取的防制技术和方法不合理者得 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根据供应商提供的实施方案(包括：前期准备、人员搭配、药品配备、器械选择、仓库设置、宣传和培训方案、配套管理制度、售后服务保障措施等)进行评审赋分： 1、能够根据实际情况制订，优于或完全满足采购人的需要，考虑问题周全，实施过程务实，各项指标均能完成者得 10分； 2、能够根据实际情况制订，满足采购人的需要，考虑问题周全，实施过程务实，各项指标均能完成者得7分； 3、基本能够满足采购需要，操作性不强者得3分； 4、管理实施方案不合理者得1 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用药方案</w:t>
            </w:r>
          </w:p>
        </w:tc>
        <w:tc>
          <w:tcPr>
            <w:tcW w:type="dxa" w:w="2492"/>
          </w:tcPr>
          <w:p>
            <w:pPr>
              <w:pStyle w:val="null3"/>
              <w:jc w:val="left"/>
            </w:pPr>
            <w:r>
              <w:rPr>
                <w:rFonts w:ascii="仿宋_GB2312" w:hAnsi="仿宋_GB2312" w:cs="仿宋_GB2312" w:eastAsia="仿宋_GB2312"/>
              </w:rPr>
              <w:t>根据供应商提供的用药方案进行评审赋分： 1、用药方案内容全面，包含药物的选择、优缺点比较、不同环境的用药及方法，可操作性突出者得 10 分； 2、用药方案内容基本全面，包含药物的选择、优缺点比较、不同环境的用药及方法，可操作性基本合理得 7分； 3、用药方案基本满足采购人需要，但是尚有缺欠的得3分； 4、用药方案不合理者得1分；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突发应急 能力</w:t>
            </w:r>
          </w:p>
        </w:tc>
        <w:tc>
          <w:tcPr>
            <w:tcW w:type="dxa" w:w="2492"/>
          </w:tcPr>
          <w:p>
            <w:pPr>
              <w:pStyle w:val="null3"/>
              <w:jc w:val="left"/>
            </w:pPr>
            <w:r>
              <w:rPr>
                <w:rFonts w:ascii="仿宋_GB2312" w:hAnsi="仿宋_GB2312" w:cs="仿宋_GB2312" w:eastAsia="仿宋_GB2312"/>
              </w:rPr>
              <w:t>根据供应商提供的突发应急能力（包括：突发卫生事件、卫生中毒事件、迎检措施等方案）进行评审赋分： 1、突发事件应急能力、措施、迎检等其它活动配合措施完善，优于或完全满足采购需求，操作性强者得10分； 2、突发事件应急能力、措施、迎检等其它活动配合措施满足采购人需要，操作性基本合理得 7分； 3、突发事件应急能力、措施、迎检等其它活动配合措施基本满足采购人需要，操作性不强者得 3分； 4、突发事件应急能力、措施、迎检等其它活动配合措施不合理者得 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本地化服务能力</w:t>
            </w:r>
          </w:p>
        </w:tc>
        <w:tc>
          <w:tcPr>
            <w:tcW w:type="dxa" w:w="2492"/>
          </w:tcPr>
          <w:p>
            <w:pPr>
              <w:pStyle w:val="null3"/>
              <w:jc w:val="left"/>
            </w:pPr>
            <w:r>
              <w:rPr>
                <w:rFonts w:ascii="仿宋_GB2312" w:hAnsi="仿宋_GB2312" w:cs="仿宋_GB2312" w:eastAsia="仿宋_GB2312"/>
              </w:rPr>
              <w:t>供应商承诺如中标后在采购人所在地设有办事机构，办事机构必须具备办公、食宿、仓库等功能，租赁期从中标之月起不得少于一年。 本项满分5分，未提供不得分。 证明材料：提供承诺函并加盖公章，格式自拟。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2022年1月1日至今，供应商具有相关类似病媒生物防制业绩合同的，每提供一个合同得5 分，本项满分10分。 注：提供合同复印件（以合同签订时间起算）加盖公章。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企业实力</w:t>
            </w:r>
          </w:p>
        </w:tc>
        <w:tc>
          <w:tcPr>
            <w:tcW w:type="dxa" w:w="2492"/>
          </w:tcPr>
          <w:p>
            <w:pPr>
              <w:pStyle w:val="null3"/>
              <w:jc w:val="left"/>
            </w:pPr>
            <w:r>
              <w:rPr>
                <w:rFonts w:ascii="仿宋_GB2312" w:hAnsi="仿宋_GB2312" w:cs="仿宋_GB2312" w:eastAsia="仿宋_GB2312"/>
              </w:rPr>
              <w:t>病媒生物防制服务机构资质等级证书：供应商具备有害生物（或病媒生物）防制服务机构相关资质证书B级或二级（或乙级）以上得5分，C 级或三级（或丙级）得2分，未提供不得分。 证明材料：提供相关证书复印件加盖单位公章。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服务设备</w:t>
            </w:r>
          </w:p>
        </w:tc>
        <w:tc>
          <w:tcPr>
            <w:tcW w:type="dxa" w:w="2492"/>
          </w:tcPr>
          <w:p>
            <w:pPr>
              <w:pStyle w:val="null3"/>
              <w:jc w:val="left"/>
            </w:pPr>
            <w:r>
              <w:rPr>
                <w:rFonts w:ascii="仿宋_GB2312" w:hAnsi="仿宋_GB2312" w:cs="仿宋_GB2312" w:eastAsia="仿宋_GB2312"/>
              </w:rPr>
              <w:t>1）、具有超低容量喷雾器（机）3 台或以上者得 3 分，具有 2 台得 1 分，不足 2 台不得分。 2）、具有背负式喷雾器（机）3 台或以上者得 3 分。具有 2 台得 1 分，不足 2 台不得分。 3）、具有热烟雾机 3 台或以上者得 3 分。具有 2 台得 1 分，不足 2 台 不得分。 证明材料：以上器械须提供器械一览表（包括器械名称、型号、 数量）及发票复印件加盖公章。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车辆保障服务</w:t>
            </w:r>
          </w:p>
        </w:tc>
        <w:tc>
          <w:tcPr>
            <w:tcW w:type="dxa" w:w="2492"/>
          </w:tcPr>
          <w:p>
            <w:pPr>
              <w:pStyle w:val="null3"/>
              <w:jc w:val="left"/>
            </w:pPr>
            <w:r>
              <w:rPr>
                <w:rFonts w:ascii="仿宋_GB2312" w:hAnsi="仿宋_GB2312" w:cs="仿宋_GB2312" w:eastAsia="仿宋_GB2312"/>
              </w:rPr>
              <w:t>1）供应商具有工程服务车辆1辆（含）以上得5分（自有的须提供车辆行驶证或购车发票复印件并加盖单位公章；租赁的须提供租赁合同或协议复印件，车辆出租方行驶证等证明材料加盖单位公章）。 2）、目前无服务车辆但承诺中标后在服务期限内租赁或购买服务车辆的，得3分（提供承诺函加盖公章）。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技术部分56.00分</w:t>
            </w:r>
          </w:p>
          <w:p>
            <w:pPr>
              <w:pStyle w:val="null3"/>
              <w:jc w:val="left"/>
            </w:pPr>
            <w:r>
              <w:rPr>
                <w:rFonts w:ascii="仿宋_GB2312" w:hAnsi="仿宋_GB2312" w:cs="仿宋_GB2312" w:eastAsia="仿宋_GB2312"/>
              </w:rPr>
              <w:t>商务部分34.00分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防制环境的熟悉程度</w:t>
            </w:r>
          </w:p>
        </w:tc>
        <w:tc>
          <w:tcPr>
            <w:tcW w:type="dxa" w:w="2492"/>
          </w:tcPr>
          <w:p>
            <w:pPr>
              <w:pStyle w:val="null3"/>
              <w:jc w:val="left"/>
            </w:pPr>
            <w:r>
              <w:rPr>
                <w:rFonts w:ascii="仿宋_GB2312" w:hAnsi="仿宋_GB2312" w:cs="仿宋_GB2312" w:eastAsia="仿宋_GB2312"/>
              </w:rPr>
              <w:t>根据供应商对防制环境的熟悉程度进行评审赋分： 1）、辖区内环境特点描述清晰，实地孳生地调查仔细全面，危害分析准确能优于或完全满足采购人需求者得 8分； 2）、辖区内环境特点描述清晰度一般、实地孳生地调查片面，危害分析尚有欠准确者得 5 分。 3）、辖区内环境特点描述不清晰，无实地孳生地调查、危害分析不准确者得 2分。 4）、未提供者得0 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辖区内防制对象的掌握情况</w:t>
            </w:r>
          </w:p>
        </w:tc>
        <w:tc>
          <w:tcPr>
            <w:tcW w:type="dxa" w:w="2492"/>
          </w:tcPr>
          <w:p>
            <w:pPr>
              <w:pStyle w:val="null3"/>
              <w:jc w:val="left"/>
            </w:pPr>
            <w:r>
              <w:rPr>
                <w:rFonts w:ascii="仿宋_GB2312" w:hAnsi="仿宋_GB2312" w:cs="仿宋_GB2312" w:eastAsia="仿宋_GB2312"/>
              </w:rPr>
              <w:t>根据供应商对辖区内防制对象的掌握情况进行评审赋分： 1）、防制对象的种类、优势种群、密度、监测方法科学合理，操作性强者得8 分； 2）、防制对象种类、优势种群、密度、监测方法基本满足采购人需要，可操作性差者得 5 分； 3）、防制对象种类、优势种群、密度、监测方法不合理得2 分； 4）、未提供者得0分。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防制技术</w:t>
            </w:r>
          </w:p>
        </w:tc>
        <w:tc>
          <w:tcPr>
            <w:tcW w:type="dxa" w:w="2492"/>
          </w:tcPr>
          <w:p>
            <w:pPr>
              <w:pStyle w:val="null3"/>
              <w:jc w:val="left"/>
            </w:pPr>
            <w:r>
              <w:rPr>
                <w:rFonts w:ascii="仿宋_GB2312" w:hAnsi="仿宋_GB2312" w:cs="仿宋_GB2312" w:eastAsia="仿宋_GB2312"/>
              </w:rPr>
              <w:t>根据供应商提供的防制技术和方法进行评审赋分： 1、掌握本地区防制对象的季节生长规律，根据不同环境采用不同的防制方法，所采取的技术和方法要适应本辖区内环境的特点者得 10分； 2、基本掌握本地区防制对象的季节生长规律，同时能根据不同环境采用不同的防制方法，所采取的技术和方法基本适应本辖区内环境的得 7分； 3、基本能够满足采购需要，操作性不强者得3分。 4、所采取的防制技术和方法不合理者得 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根据供应商提供的实施方案(包括：前期准备、人员搭配、药品配备、器械选择、仓库设置、宣传和培训方案、配套管理制度、售后服务保障措施等)进行评审赋分： 1、能够根据实际情况制订，优于或完全满足采购人的需要，考虑问题周全，实施过程务实，各项指标均能完成者得 10分； 2、能够根据实际情况制订，满足采购人的需要，考虑问题周全，实施过程务实，各项指标均能完成者得7分； 3、基本能够满足采购需要，操作性不强者得3分； 4、管理实施方案不合理者得1 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用药方案</w:t>
            </w:r>
          </w:p>
        </w:tc>
        <w:tc>
          <w:tcPr>
            <w:tcW w:type="dxa" w:w="2492"/>
          </w:tcPr>
          <w:p>
            <w:pPr>
              <w:pStyle w:val="null3"/>
              <w:jc w:val="left"/>
            </w:pPr>
            <w:r>
              <w:rPr>
                <w:rFonts w:ascii="仿宋_GB2312" w:hAnsi="仿宋_GB2312" w:cs="仿宋_GB2312" w:eastAsia="仿宋_GB2312"/>
              </w:rPr>
              <w:t>根据供应商提供的用药方案进行评审赋分： 1、用药方案内容全面，包含药物的选择、优缺点比较、不同环境的用药及方法，可操作性突出者得 10 分； 2、用药方案内容基本全面，包含药物的选择、优缺点比较、不同环境的用药及方法，可操作性基本合理得 7分； 3、用药方案基本满足采购人需要，但是尚有缺欠的得3分； 4、用药方案不合理者得1分；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突发应急 能力</w:t>
            </w:r>
          </w:p>
        </w:tc>
        <w:tc>
          <w:tcPr>
            <w:tcW w:type="dxa" w:w="2492"/>
          </w:tcPr>
          <w:p>
            <w:pPr>
              <w:pStyle w:val="null3"/>
              <w:jc w:val="left"/>
            </w:pPr>
            <w:r>
              <w:rPr>
                <w:rFonts w:ascii="仿宋_GB2312" w:hAnsi="仿宋_GB2312" w:cs="仿宋_GB2312" w:eastAsia="仿宋_GB2312"/>
              </w:rPr>
              <w:t>根据供应商提供的突发应急能力（包括：突发卫生事件、卫生中毒事件、迎检措施等方案）进行评审赋分： 1、突发事件应急能力、措施、迎检等其它活动配合措施完善，优于或完全满足采购需求，操作性强者得10分； 2、突发事件应急能力、措施、迎检等其它活动配合措施满足采购人需要，操作性基本合理得 7分； 3、突发事件应急能力、措施、迎检等其它活动配合措施基本满足采购人需要，操作性不强者得 3分； 4、突发事件应急能力、措施、迎检等其它活动配合措施不合理者得 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本地化服务能力</w:t>
            </w:r>
          </w:p>
        </w:tc>
        <w:tc>
          <w:tcPr>
            <w:tcW w:type="dxa" w:w="2492"/>
          </w:tcPr>
          <w:p>
            <w:pPr>
              <w:pStyle w:val="null3"/>
              <w:jc w:val="left"/>
            </w:pPr>
            <w:r>
              <w:rPr>
                <w:rFonts w:ascii="仿宋_GB2312" w:hAnsi="仿宋_GB2312" w:cs="仿宋_GB2312" w:eastAsia="仿宋_GB2312"/>
              </w:rPr>
              <w:t>供应商承诺如中标后在采购人所在地设有办事机构，办事机构必须具备办公、食宿、仓库等功能，租赁期从中标之月起不得少于一年。 本项满分5分，未提供不得分。 证明材料：提供承诺函并加盖公章，格式自拟。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2022年1月1日至今，供应商具有相关类似病媒生物防制业绩合同的，每提供一个合同得5 分，本项满分10分。 注：提供合同复印件（以合同签订时间起算）加盖公章。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企业实力</w:t>
            </w:r>
          </w:p>
        </w:tc>
        <w:tc>
          <w:tcPr>
            <w:tcW w:type="dxa" w:w="2492"/>
          </w:tcPr>
          <w:p>
            <w:pPr>
              <w:pStyle w:val="null3"/>
              <w:jc w:val="left"/>
            </w:pPr>
            <w:r>
              <w:rPr>
                <w:rFonts w:ascii="仿宋_GB2312" w:hAnsi="仿宋_GB2312" w:cs="仿宋_GB2312" w:eastAsia="仿宋_GB2312"/>
              </w:rPr>
              <w:t>病媒生物防制服务机构资质等级证书：供应商具备有害生物（或病媒生物）防制服务机构相关资质证书B级或二级（或乙级）以上得5分，C 级或三级（或丙级）得2分，未提供不得分。 证明材料：提供相关证书复印件加盖单位公章。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服务设备</w:t>
            </w:r>
          </w:p>
        </w:tc>
        <w:tc>
          <w:tcPr>
            <w:tcW w:type="dxa" w:w="2492"/>
          </w:tcPr>
          <w:p>
            <w:pPr>
              <w:pStyle w:val="null3"/>
              <w:jc w:val="left"/>
            </w:pPr>
            <w:r>
              <w:rPr>
                <w:rFonts w:ascii="仿宋_GB2312" w:hAnsi="仿宋_GB2312" w:cs="仿宋_GB2312" w:eastAsia="仿宋_GB2312"/>
              </w:rPr>
              <w:t>1）、具有超低容量喷雾器（机）3 台或以上者得 3 分，具有 2 台得 1 分，不足 2 台不得分。 2）、具有背负式喷雾器（机）3 台或以上者得 3 分。具有 2 台得 1 分，不足 2 台不得分。 3）、具有热烟雾机 3 台或以上者得 3 分。具有 2 台得 1 分，不足 2 台 不得分。 证明材料：以上器械须提供器械一览表（包括器械名称、型号、 数量）及发票复印件加盖公章。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车辆保障服务</w:t>
            </w:r>
          </w:p>
        </w:tc>
        <w:tc>
          <w:tcPr>
            <w:tcW w:type="dxa" w:w="2492"/>
          </w:tcPr>
          <w:p>
            <w:pPr>
              <w:pStyle w:val="null3"/>
              <w:jc w:val="left"/>
            </w:pPr>
            <w:r>
              <w:rPr>
                <w:rFonts w:ascii="仿宋_GB2312" w:hAnsi="仿宋_GB2312" w:cs="仿宋_GB2312" w:eastAsia="仿宋_GB2312"/>
              </w:rPr>
              <w:t>1）供应商具有工程服务车辆1辆（含）以上得5分（自有的须提供车辆行驶证或购车发票复印件并加盖单位公章；租赁的须提供租赁合同或协议复印件，车辆出租方行驶证等证明材料加盖单位公章）。 2）、目前无服务车辆但承诺中标后在服务期限内租赁或购买服务车辆的，得3分（提供承诺函加盖公章）。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技术部分56.00分</w:t>
            </w:r>
          </w:p>
          <w:p>
            <w:pPr>
              <w:pStyle w:val="null3"/>
              <w:jc w:val="left"/>
            </w:pPr>
            <w:r>
              <w:rPr>
                <w:rFonts w:ascii="仿宋_GB2312" w:hAnsi="仿宋_GB2312" w:cs="仿宋_GB2312" w:eastAsia="仿宋_GB2312"/>
              </w:rPr>
              <w:t>商务部分34.00分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防制环境的熟悉程度</w:t>
            </w:r>
          </w:p>
        </w:tc>
        <w:tc>
          <w:tcPr>
            <w:tcW w:type="dxa" w:w="2492"/>
          </w:tcPr>
          <w:p>
            <w:pPr>
              <w:pStyle w:val="null3"/>
              <w:jc w:val="left"/>
            </w:pPr>
            <w:r>
              <w:rPr>
                <w:rFonts w:ascii="仿宋_GB2312" w:hAnsi="仿宋_GB2312" w:cs="仿宋_GB2312" w:eastAsia="仿宋_GB2312"/>
              </w:rPr>
              <w:t>根据供应商对防制环境的熟悉程度进行评审赋分： 1）、辖区内环境特点描述清晰，实地孳生地调查仔细全面，危害分析准确能优于或完全满足采购人需求者得 8分； 2）、辖区内环境特点描述清晰度一般、实地孳生地调查片面，危害分析尚有欠准确者得 5 分。 3）、辖区内环境特点描述不清晰，无实地孳生地调查、危害分析不准确者得 2分。 4）、未提供者得0 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辖区内防制对象的掌握情况</w:t>
            </w:r>
          </w:p>
        </w:tc>
        <w:tc>
          <w:tcPr>
            <w:tcW w:type="dxa" w:w="2492"/>
          </w:tcPr>
          <w:p>
            <w:pPr>
              <w:pStyle w:val="null3"/>
              <w:jc w:val="left"/>
            </w:pPr>
            <w:r>
              <w:rPr>
                <w:rFonts w:ascii="仿宋_GB2312" w:hAnsi="仿宋_GB2312" w:cs="仿宋_GB2312" w:eastAsia="仿宋_GB2312"/>
              </w:rPr>
              <w:t>根据供应商对辖区内防制对象的掌握情况进行评审赋分： 1）、防制对象的种类、优势种群、密度、监测方法科学合理，操作性强者得8 分； 2）、防制对象种类、优势种群、密度、监测方法基本满足采购人需要，可操作性差者得 5 分； 3）、防制对象种类、优势种群、密度、监测方法不合理得2 分； 4）、未提供者得0分。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防制技术</w:t>
            </w:r>
          </w:p>
        </w:tc>
        <w:tc>
          <w:tcPr>
            <w:tcW w:type="dxa" w:w="2492"/>
          </w:tcPr>
          <w:p>
            <w:pPr>
              <w:pStyle w:val="null3"/>
              <w:jc w:val="left"/>
            </w:pPr>
            <w:r>
              <w:rPr>
                <w:rFonts w:ascii="仿宋_GB2312" w:hAnsi="仿宋_GB2312" w:cs="仿宋_GB2312" w:eastAsia="仿宋_GB2312"/>
              </w:rPr>
              <w:t>根据供应商提供的防制技术和方法进行评审赋分： 1、掌握本地区防制对象的季节生长规律，根据不同环境采用不同的防制方法，所采取的技术和方法要适应本辖区内环境的特点者得 10分； 2、基本掌握本地区防制对象的季节生长规律，同时能根据不同环境采用不同的防制方法，所采取的技术和方法基本适应本辖区内环境的得 7分； 3、基本能够满足采购需要，操作性不强者得3分。 4、所采取的防制技术和方法不合理者得 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根据供应商提供的实施方案(包括：前期准备、人员搭配、药品配备、器械选择、仓库设置、宣传和培训方案、配套管理制度、售后服务保障措施等)进行评审赋分： 1、能够根据实际情况制订，优于或完全满足采购人的需要，考虑问题周全，实施过程务实，各项指标均能完成者得 10分； 2、能够根据实际情况制订，满足采购人的需要，考虑问题周全，实施过程务实，各项指标均能完成者得7分； 3、基本能够满足采购需要，操作性不强者得3分； 4、管理实施方案不合理者得1 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用药方案</w:t>
            </w:r>
          </w:p>
        </w:tc>
        <w:tc>
          <w:tcPr>
            <w:tcW w:type="dxa" w:w="2492"/>
          </w:tcPr>
          <w:p>
            <w:pPr>
              <w:pStyle w:val="null3"/>
              <w:jc w:val="left"/>
            </w:pPr>
            <w:r>
              <w:rPr>
                <w:rFonts w:ascii="仿宋_GB2312" w:hAnsi="仿宋_GB2312" w:cs="仿宋_GB2312" w:eastAsia="仿宋_GB2312"/>
              </w:rPr>
              <w:t>根据供应商提供的用药方案进行评审赋分： 1、用药方案内容全面，包含药物的选择、优缺点比较、不同环境的用药及方法，可操作性突出者得 10 分； 2、用药方案内容基本全面，包含药物的选择、优缺点比较、不同环境的用药及方法，可操作性基本合理得 7分； 3、用药方案基本满足采购人需要，但是尚有缺欠的得3分； 4、用药方案不合理者得1分；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突发应急 能力</w:t>
            </w:r>
          </w:p>
        </w:tc>
        <w:tc>
          <w:tcPr>
            <w:tcW w:type="dxa" w:w="2492"/>
          </w:tcPr>
          <w:p>
            <w:pPr>
              <w:pStyle w:val="null3"/>
              <w:jc w:val="left"/>
            </w:pPr>
            <w:r>
              <w:rPr>
                <w:rFonts w:ascii="仿宋_GB2312" w:hAnsi="仿宋_GB2312" w:cs="仿宋_GB2312" w:eastAsia="仿宋_GB2312"/>
              </w:rPr>
              <w:t>根据供应商提供的突发应急能力（包括：突发卫生事件、卫生中毒事件、迎检措施等方案）进行评审赋分： 1、突发事件应急能力、措施、迎检等其它活动配合措施完善，优于或完全满足采购需求，操作性强者得10分； 2、突发事件应急能力、措施、迎检等其它活动配合措施满足采购人需要，操作性基本合理得 7分； 3、突发事件应急能力、措施、迎检等其它活动配合措施基本满足采购人需要，操作性不强者得 3分； 4、突发事件应急能力、措施、迎检等其它活动配合措施不合理者得 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本地化服务能力</w:t>
            </w:r>
          </w:p>
        </w:tc>
        <w:tc>
          <w:tcPr>
            <w:tcW w:type="dxa" w:w="2492"/>
          </w:tcPr>
          <w:p>
            <w:pPr>
              <w:pStyle w:val="null3"/>
              <w:jc w:val="left"/>
            </w:pPr>
            <w:r>
              <w:rPr>
                <w:rFonts w:ascii="仿宋_GB2312" w:hAnsi="仿宋_GB2312" w:cs="仿宋_GB2312" w:eastAsia="仿宋_GB2312"/>
              </w:rPr>
              <w:t>供应商承诺如中标后在采购人所在地设有办事机构，办事机构必须具备办公、食宿、仓库等功能，租赁期从中标之月起不得少于一年。 本项满分5分，未提供不得分。 证明材料：提供承诺函并加盖公章，格式自拟。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2022年1月1日至今，供应商具有相关类似病媒生物防制业绩合同的，每提供一个合同得5 分，本项满分10分。 注：提供合同复印件（以合同签订时间起算）加盖公章。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企业实力</w:t>
            </w:r>
          </w:p>
        </w:tc>
        <w:tc>
          <w:tcPr>
            <w:tcW w:type="dxa" w:w="2492"/>
          </w:tcPr>
          <w:p>
            <w:pPr>
              <w:pStyle w:val="null3"/>
              <w:jc w:val="left"/>
            </w:pPr>
            <w:r>
              <w:rPr>
                <w:rFonts w:ascii="仿宋_GB2312" w:hAnsi="仿宋_GB2312" w:cs="仿宋_GB2312" w:eastAsia="仿宋_GB2312"/>
              </w:rPr>
              <w:t>病媒生物防制服务机构资质等级证书：供应商具备有害生物（或病媒生物）防制服务机构相关资质证书B级或二级（或乙级）以上得5分，C 级或三级（或丙级）得2分，未提供不得分。 证明材料：提供相关证书复印件加盖单位公章。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服务设备</w:t>
            </w:r>
          </w:p>
        </w:tc>
        <w:tc>
          <w:tcPr>
            <w:tcW w:type="dxa" w:w="2492"/>
          </w:tcPr>
          <w:p>
            <w:pPr>
              <w:pStyle w:val="null3"/>
              <w:jc w:val="left"/>
            </w:pPr>
            <w:r>
              <w:rPr>
                <w:rFonts w:ascii="仿宋_GB2312" w:hAnsi="仿宋_GB2312" w:cs="仿宋_GB2312" w:eastAsia="仿宋_GB2312"/>
              </w:rPr>
              <w:t>1）、具有超低容量喷雾器（机）3 台或以上者得 3 分，具有 2 台得 1 分，不足 2 台不得分。 2）、具有背负式喷雾器（机）3 台或以上者得 3 分。具有 2 台得 1 分，不足 2 台不得分。 3）、具有热烟雾机 3 台或以上者得 3 分。具有 2 台得 1 分，不足 2 台 不得分。 证明材料：以上器械须提供器械一览表（包括器械名称、型号、 数量）及发票复印件加盖公章。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车辆保障服务</w:t>
            </w:r>
          </w:p>
        </w:tc>
        <w:tc>
          <w:tcPr>
            <w:tcW w:type="dxa" w:w="2492"/>
          </w:tcPr>
          <w:p>
            <w:pPr>
              <w:pStyle w:val="null3"/>
              <w:jc w:val="left"/>
            </w:pPr>
            <w:r>
              <w:rPr>
                <w:rFonts w:ascii="仿宋_GB2312" w:hAnsi="仿宋_GB2312" w:cs="仿宋_GB2312" w:eastAsia="仿宋_GB2312"/>
              </w:rPr>
              <w:t>1）供应商具有工程服务车辆1辆（含）以上得5分（自有的须提供车辆行驶证或购车发票复印件并加盖单位公章；租赁的须提供租赁合同或协议复印件，车辆出租方行驶证等证明材料加盖单位公章）。 2）、目前无服务车辆但承诺中标后在服务期限内租赁或购买服务车辆的，得3分（提供承诺函加盖公章）。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[HNJF]202504000001[CS]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澄迈县2025年病媒生物防制市场化服务项目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C04110000-公共卫生事件防控服务</w:t>
            </w:r>
          </w:p>
        </w:tc>
        <w:tc>
          <w:tcPr>
            <w:tcW w:type="dxa" w:w="1038"/>
          </w:tcPr>
          <w:p>
            <w:pPr>
              <w:pStyle w:val="null3"/>
              <w:jc w:val="left"/>
            </w:pPr>
            <w:r>
              <w:rPr>
                <w:rFonts w:ascii="仿宋_GB2312" w:hAnsi="仿宋_GB2312" w:cs="仿宋_GB2312" w:eastAsia="仿宋_GB2312"/>
              </w:rPr>
              <w:t xml:space="preserve"> 1.00家</w:t>
            </w:r>
          </w:p>
        </w:tc>
        <w:tc>
          <w:tcPr>
            <w:tcW w:type="dxa" w:w="1038"/>
          </w:tcPr>
          <w:p>
            <w:pPr>
              <w:pStyle w:val="null3"/>
              <w:jc w:val="left"/>
            </w:pPr>
            <w:r>
              <w:rPr>
                <w:rFonts w:ascii="仿宋_GB2312" w:hAnsi="仿宋_GB2312" w:cs="仿宋_GB2312" w:eastAsia="仿宋_GB2312"/>
              </w:rPr>
              <w:t xml:space="preserve"> 450000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[HNJF]202504000001[CS]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澄迈县2025年病媒生物防制市场化服务项目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C04110000-公共卫生事件防控服务</w:t>
            </w:r>
          </w:p>
        </w:tc>
        <w:tc>
          <w:tcPr>
            <w:tcW w:type="dxa" w:w="1038"/>
          </w:tcPr>
          <w:p>
            <w:pPr>
              <w:pStyle w:val="null3"/>
              <w:jc w:val="left"/>
            </w:pPr>
            <w:r>
              <w:rPr>
                <w:rFonts w:ascii="仿宋_GB2312" w:hAnsi="仿宋_GB2312" w:cs="仿宋_GB2312" w:eastAsia="仿宋_GB2312"/>
              </w:rPr>
              <w:t xml:space="preserve"> 1.00家</w:t>
            </w:r>
          </w:p>
        </w:tc>
        <w:tc>
          <w:tcPr>
            <w:tcW w:type="dxa" w:w="1038"/>
          </w:tcPr>
          <w:p>
            <w:pPr>
              <w:pStyle w:val="null3"/>
              <w:jc w:val="left"/>
            </w:pPr>
            <w:r>
              <w:rPr>
                <w:rFonts w:ascii="仿宋_GB2312" w:hAnsi="仿宋_GB2312" w:cs="仿宋_GB2312" w:eastAsia="仿宋_GB2312"/>
              </w:rPr>
              <w:t xml:space="preserve"> 450000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[HNJF]202504000001[CS]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澄迈县2025年病媒生物防制市场化服务项目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C04110000-公共卫生事件防控服务</w:t>
            </w:r>
          </w:p>
        </w:tc>
        <w:tc>
          <w:tcPr>
            <w:tcW w:type="dxa" w:w="1038"/>
          </w:tcPr>
          <w:p>
            <w:pPr>
              <w:pStyle w:val="null3"/>
              <w:jc w:val="left"/>
            </w:pPr>
            <w:r>
              <w:rPr>
                <w:rFonts w:ascii="仿宋_GB2312" w:hAnsi="仿宋_GB2312" w:cs="仿宋_GB2312" w:eastAsia="仿宋_GB2312"/>
              </w:rPr>
              <w:t xml:space="preserve"> 1.00家</w:t>
            </w:r>
          </w:p>
        </w:tc>
        <w:tc>
          <w:tcPr>
            <w:tcW w:type="dxa" w:w="1038"/>
          </w:tcPr>
          <w:p>
            <w:pPr>
              <w:pStyle w:val="null3"/>
              <w:jc w:val="left"/>
            </w:pPr>
            <w:r>
              <w:rPr>
                <w:rFonts w:ascii="仿宋_GB2312" w:hAnsi="仿宋_GB2312" w:cs="仿宋_GB2312" w:eastAsia="仿宋_GB2312"/>
              </w:rPr>
              <w:t xml:space="preserve"> 450000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[HNJF]202504000001[CS]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澄迈县2025年病媒生物防制市场化服务项目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D包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C04110000-公共卫生事件防控服务</w:t>
            </w:r>
          </w:p>
        </w:tc>
        <w:tc>
          <w:tcPr>
            <w:tcW w:type="dxa" w:w="1038"/>
          </w:tcPr>
          <w:p>
            <w:pPr>
              <w:pStyle w:val="null3"/>
              <w:jc w:val="left"/>
            </w:pPr>
            <w:r>
              <w:rPr>
                <w:rFonts w:ascii="仿宋_GB2312" w:hAnsi="仿宋_GB2312" w:cs="仿宋_GB2312" w:eastAsia="仿宋_GB2312"/>
              </w:rPr>
              <w:t xml:space="preserve"> 1.00家</w:t>
            </w:r>
          </w:p>
        </w:tc>
        <w:tc>
          <w:tcPr>
            <w:tcW w:type="dxa" w:w="1038"/>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[HNJF]202504000001[CS]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澄迈县2025年病媒生物防制市场化服务项目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E包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C04110000-公共卫生事件防控服务</w:t>
            </w:r>
          </w:p>
        </w:tc>
        <w:tc>
          <w:tcPr>
            <w:tcW w:type="dxa" w:w="1038"/>
          </w:tcPr>
          <w:p>
            <w:pPr>
              <w:pStyle w:val="null3"/>
              <w:jc w:val="left"/>
            </w:pPr>
            <w:r>
              <w:rPr>
                <w:rFonts w:ascii="仿宋_GB2312" w:hAnsi="仿宋_GB2312" w:cs="仿宋_GB2312" w:eastAsia="仿宋_GB2312"/>
              </w:rPr>
              <w:t xml:space="preserve"> 1.00家</w:t>
            </w:r>
          </w:p>
        </w:tc>
        <w:tc>
          <w:tcPr>
            <w:tcW w:type="dxa" w:w="1038"/>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[HNJF]202504000001[CS]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澄迈县2025年病媒生物防制市场化服务项目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F包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C04110000-公共卫生事件防控服务</w:t>
            </w:r>
          </w:p>
        </w:tc>
        <w:tc>
          <w:tcPr>
            <w:tcW w:type="dxa" w:w="1038"/>
          </w:tcPr>
          <w:p>
            <w:pPr>
              <w:pStyle w:val="null3"/>
              <w:jc w:val="left"/>
            </w:pPr>
            <w:r>
              <w:rPr>
                <w:rFonts w:ascii="仿宋_GB2312" w:hAnsi="仿宋_GB2312" w:cs="仿宋_GB2312" w:eastAsia="仿宋_GB2312"/>
              </w:rPr>
              <w:t xml:space="preserve"> 1.00家</w:t>
            </w:r>
          </w:p>
        </w:tc>
        <w:tc>
          <w:tcPr>
            <w:tcW w:type="dxa" w:w="1038"/>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[HNJF]202504000001[CS]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澄迈县2025年病媒生物防制市场化服务项目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G包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C04110000-公共卫生事件防控服务</w:t>
            </w:r>
          </w:p>
        </w:tc>
        <w:tc>
          <w:tcPr>
            <w:tcW w:type="dxa" w:w="1038"/>
          </w:tcPr>
          <w:p>
            <w:pPr>
              <w:pStyle w:val="null3"/>
              <w:jc w:val="left"/>
            </w:pPr>
            <w:r>
              <w:rPr>
                <w:rFonts w:ascii="仿宋_GB2312" w:hAnsi="仿宋_GB2312" w:cs="仿宋_GB2312" w:eastAsia="仿宋_GB2312"/>
              </w:rPr>
              <w:t xml:space="preserve"> 1.00家</w:t>
            </w:r>
          </w:p>
        </w:tc>
        <w:tc>
          <w:tcPr>
            <w:tcW w:type="dxa" w:w="1038"/>
          </w:tcPr>
          <w:p>
            <w:pPr>
              <w:pStyle w:val="null3"/>
              <w:jc w:val="left"/>
            </w:pPr>
            <w:r>
              <w:rPr>
                <w:rFonts w:ascii="仿宋_GB2312" w:hAnsi="仿宋_GB2312" w:cs="仿宋_GB2312" w:eastAsia="仿宋_GB2312"/>
              </w:rPr>
              <w:t xml:space="preserve"> 450000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[HNJF]202504000001[CS]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澄迈县2025年病媒生物防制市场化服务项目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H包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C04110000-公共卫生事件防控服务</w:t>
            </w:r>
          </w:p>
        </w:tc>
        <w:tc>
          <w:tcPr>
            <w:tcW w:type="dxa" w:w="1038"/>
          </w:tcPr>
          <w:p>
            <w:pPr>
              <w:pStyle w:val="null3"/>
              <w:jc w:val="left"/>
            </w:pPr>
            <w:r>
              <w:rPr>
                <w:rFonts w:ascii="仿宋_GB2312" w:hAnsi="仿宋_GB2312" w:cs="仿宋_GB2312" w:eastAsia="仿宋_GB2312"/>
              </w:rPr>
              <w:t xml:space="preserve"> 1.00家</w:t>
            </w:r>
          </w:p>
        </w:tc>
        <w:tc>
          <w:tcPr>
            <w:tcW w:type="dxa" w:w="1038"/>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详见附件：磋商有效期承诺函</w:t>
      </w:r>
    </w:p>
    <w:p>
      <w:pPr>
        <w:pStyle w:val="null3"/>
        <w:ind w:firstLine="960"/>
        <w:jc w:val="left"/>
      </w:pPr>
      <w:r>
        <w:rPr>
          <w:rFonts w:ascii="仿宋_GB2312" w:hAnsi="仿宋_GB2312" w:cs="仿宋_GB2312" w:eastAsia="仿宋_GB2312"/>
        </w:rPr>
        <w:t>详见附件：优先中标包号选择承诺</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详见附件：磋商有效期承诺函</w:t>
      </w:r>
    </w:p>
    <w:p>
      <w:pPr>
        <w:pStyle w:val="null3"/>
        <w:ind w:firstLine="960"/>
        <w:jc w:val="left"/>
      </w:pPr>
      <w:r>
        <w:rPr>
          <w:rFonts w:ascii="仿宋_GB2312" w:hAnsi="仿宋_GB2312" w:cs="仿宋_GB2312" w:eastAsia="仿宋_GB2312"/>
        </w:rPr>
        <w:t>详见附件：优先中标包号选择承诺</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详见附件：磋商有效期承诺函</w:t>
      </w:r>
    </w:p>
    <w:p>
      <w:pPr>
        <w:pStyle w:val="null3"/>
        <w:ind w:firstLine="960"/>
        <w:jc w:val="left"/>
      </w:pPr>
      <w:r>
        <w:rPr>
          <w:rFonts w:ascii="仿宋_GB2312" w:hAnsi="仿宋_GB2312" w:cs="仿宋_GB2312" w:eastAsia="仿宋_GB2312"/>
        </w:rPr>
        <w:t>详见附件：优先中标包号选择承诺</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详见附件：磋商有效期承诺函</w:t>
      </w:r>
    </w:p>
    <w:p>
      <w:pPr>
        <w:pStyle w:val="null3"/>
        <w:ind w:firstLine="960"/>
        <w:jc w:val="left"/>
      </w:pPr>
      <w:r>
        <w:rPr>
          <w:rFonts w:ascii="仿宋_GB2312" w:hAnsi="仿宋_GB2312" w:cs="仿宋_GB2312" w:eastAsia="仿宋_GB2312"/>
        </w:rPr>
        <w:t>详见附件：优先中标包号选择承诺</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详见附件：磋商有效期承诺函</w:t>
      </w:r>
    </w:p>
    <w:p>
      <w:pPr>
        <w:pStyle w:val="null3"/>
        <w:ind w:firstLine="960"/>
        <w:jc w:val="left"/>
      </w:pPr>
      <w:r>
        <w:rPr>
          <w:rFonts w:ascii="仿宋_GB2312" w:hAnsi="仿宋_GB2312" w:cs="仿宋_GB2312" w:eastAsia="仿宋_GB2312"/>
        </w:rPr>
        <w:t>详见附件：优先中标包号选择承诺</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详见附件：磋商有效期承诺函</w:t>
      </w:r>
    </w:p>
    <w:p>
      <w:pPr>
        <w:pStyle w:val="null3"/>
        <w:ind w:firstLine="960"/>
        <w:jc w:val="left"/>
      </w:pPr>
      <w:r>
        <w:rPr>
          <w:rFonts w:ascii="仿宋_GB2312" w:hAnsi="仿宋_GB2312" w:cs="仿宋_GB2312" w:eastAsia="仿宋_GB2312"/>
        </w:rPr>
        <w:t>详见附件：优先中标包号选择承诺</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详见附件：磋商有效期承诺函</w:t>
      </w:r>
    </w:p>
    <w:p>
      <w:pPr>
        <w:pStyle w:val="null3"/>
        <w:ind w:firstLine="960"/>
        <w:jc w:val="left"/>
      </w:pPr>
      <w:r>
        <w:rPr>
          <w:rFonts w:ascii="仿宋_GB2312" w:hAnsi="仿宋_GB2312" w:cs="仿宋_GB2312" w:eastAsia="仿宋_GB2312"/>
        </w:rPr>
        <w:t>详见附件：优先中标包号选择承诺</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详见附件：磋商有效期承诺函</w:t>
      </w:r>
    </w:p>
    <w:p>
      <w:pPr>
        <w:pStyle w:val="null3"/>
        <w:ind w:firstLine="960"/>
        <w:jc w:val="left"/>
      </w:pPr>
      <w:r>
        <w:rPr>
          <w:rFonts w:ascii="仿宋_GB2312" w:hAnsi="仿宋_GB2312" w:cs="仿宋_GB2312" w:eastAsia="仿宋_GB2312"/>
        </w:rPr>
        <w:t>详见附件：优先中标包号选择承诺</w:t>
      </w:r>
    </w:p>
    <w:p>
      <w:pPr>
        <w:pStyle w:val="null3"/>
        <w:ind w:firstLine="960"/>
        <w:jc w:val="left"/>
      </w:pPr>
      <w:r>
        <w:rPr>
          <w:rFonts w:ascii="仿宋_GB2312" w:hAnsi="仿宋_GB2312" w:cs="仿宋_GB2312" w:eastAsia="仿宋_GB2312"/>
        </w:rPr>
        <w:t>详见附件：技术方案</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