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5F542">
      <w:pPr>
        <w:pStyle w:val="2"/>
        <w:jc w:val="center"/>
        <w:rPr>
          <w:rFonts w:hint="eastAsia" w:ascii="华文中宋" w:hAnsi="华文中宋" w:eastAsia="华文中宋" w:cs="华文中宋"/>
          <w:b/>
          <w:bCs w:val="0"/>
          <w:color w:val="000000"/>
          <w:kern w:val="0"/>
          <w:sz w:val="52"/>
          <w:szCs w:val="52"/>
          <w:highlight w:val="none"/>
          <w:lang w:val="en-US" w:eastAsia="zh-CN"/>
        </w:rPr>
      </w:pPr>
    </w:p>
    <w:p w14:paraId="3EE5BE5B">
      <w:pPr>
        <w:pStyle w:val="2"/>
        <w:jc w:val="center"/>
        <w:rPr>
          <w:rFonts w:hint="eastAsia" w:ascii="华文中宋" w:hAnsi="华文中宋" w:eastAsia="华文中宋" w:cs="华文中宋"/>
          <w:b/>
          <w:bCs w:val="0"/>
          <w:strike w:val="0"/>
          <w:dstrike w:val="0"/>
          <w:color w:val="000000"/>
          <w:kern w:val="0"/>
          <w:sz w:val="52"/>
          <w:szCs w:val="52"/>
          <w:highlight w:val="none"/>
          <w:lang w:val="en-US" w:eastAsia="zh-CN"/>
        </w:rPr>
      </w:pPr>
      <w:r>
        <w:rPr>
          <w:rFonts w:hint="eastAsia" w:ascii="华文中宋" w:hAnsi="华文中宋" w:eastAsia="华文中宋" w:cs="华文中宋"/>
          <w:b/>
          <w:bCs w:val="0"/>
          <w:strike w:val="0"/>
          <w:dstrike w:val="0"/>
          <w:color w:val="000000"/>
          <w:kern w:val="0"/>
          <w:sz w:val="52"/>
          <w:szCs w:val="52"/>
          <w:highlight w:val="none"/>
          <w:lang w:val="en-US" w:eastAsia="zh-CN"/>
        </w:rPr>
        <w:t>（项目名称</w:t>
      </w:r>
      <w:bookmarkStart w:id="0" w:name="_GoBack"/>
      <w:bookmarkEnd w:id="0"/>
      <w:r>
        <w:rPr>
          <w:rFonts w:hint="eastAsia" w:ascii="华文中宋" w:hAnsi="华文中宋" w:eastAsia="华文中宋" w:cs="华文中宋"/>
          <w:b/>
          <w:bCs w:val="0"/>
          <w:strike w:val="0"/>
          <w:dstrike w:val="0"/>
          <w:color w:val="000000"/>
          <w:kern w:val="0"/>
          <w:sz w:val="52"/>
          <w:szCs w:val="52"/>
          <w:highlight w:val="none"/>
          <w:lang w:val="en-US" w:eastAsia="zh-CN"/>
        </w:rPr>
        <w:t>）</w:t>
      </w:r>
    </w:p>
    <w:p w14:paraId="0D915B03">
      <w:pPr>
        <w:spacing w:beforeAutospacing="0"/>
        <w:ind w:left="0" w:leftChars="0"/>
        <w:jc w:val="center"/>
        <w:rPr>
          <w:rFonts w:hint="eastAsia" w:ascii="仿宋" w:hAnsi="仿宋" w:eastAsia="仿宋" w:cs="Arial"/>
          <w:b/>
          <w:bCs w:val="0"/>
          <w:color w:val="000000"/>
          <w:kern w:val="0"/>
          <w:sz w:val="52"/>
          <w:szCs w:val="52"/>
          <w:lang w:val="en-US" w:eastAsia="zh-CN"/>
        </w:rPr>
      </w:pPr>
    </w:p>
    <w:p w14:paraId="7ADB0DF3">
      <w:pPr>
        <w:pStyle w:val="2"/>
        <w:rPr>
          <w:rFonts w:hint="eastAsia" w:ascii="仿宋" w:hAnsi="仿宋" w:eastAsia="仿宋" w:cs="Arial"/>
          <w:b/>
          <w:bCs w:val="0"/>
          <w:color w:val="000000"/>
          <w:kern w:val="0"/>
          <w:sz w:val="52"/>
          <w:szCs w:val="52"/>
          <w:lang w:val="en-US" w:eastAsia="zh-CN"/>
        </w:rPr>
      </w:pPr>
    </w:p>
    <w:p w14:paraId="562CCE97">
      <w:pPr>
        <w:pStyle w:val="2"/>
        <w:rPr>
          <w:rFonts w:hint="eastAsia" w:ascii="仿宋" w:hAnsi="仿宋" w:eastAsia="仿宋" w:cs="Arial"/>
          <w:b/>
          <w:bCs w:val="0"/>
          <w:color w:val="000000"/>
          <w:kern w:val="0"/>
          <w:sz w:val="52"/>
          <w:szCs w:val="52"/>
          <w:lang w:val="en-US" w:eastAsia="zh-CN"/>
        </w:rPr>
      </w:pPr>
    </w:p>
    <w:p w14:paraId="7A3BCD32">
      <w:pPr>
        <w:spacing w:beforeAutospacing="0"/>
        <w:ind w:left="0" w:leftChars="0"/>
        <w:jc w:val="center"/>
        <w:rPr>
          <w:rFonts w:hint="eastAsia" w:ascii="华文中宋" w:hAnsi="华文中宋" w:eastAsia="华文中宋" w:cs="华文中宋"/>
          <w:b/>
          <w:bCs w:val="0"/>
          <w:color w:val="000000"/>
          <w:kern w:val="0"/>
          <w:sz w:val="52"/>
          <w:szCs w:val="52"/>
          <w:lang w:val="en-US" w:eastAsia="zh-CN"/>
        </w:rPr>
      </w:pPr>
      <w:r>
        <w:rPr>
          <w:rFonts w:hint="eastAsia" w:ascii="华文中宋" w:hAnsi="华文中宋" w:eastAsia="华文中宋" w:cs="华文中宋"/>
          <w:b/>
          <w:bCs w:val="0"/>
          <w:color w:val="000000"/>
          <w:kern w:val="0"/>
          <w:sz w:val="52"/>
          <w:szCs w:val="52"/>
          <w:lang w:val="en-US" w:eastAsia="zh-CN"/>
        </w:rPr>
        <w:t>项</w:t>
      </w:r>
    </w:p>
    <w:p w14:paraId="3FB3691C">
      <w:pPr>
        <w:pStyle w:val="2"/>
        <w:jc w:val="center"/>
        <w:rPr>
          <w:rFonts w:hint="eastAsia" w:ascii="华文中宋" w:hAnsi="华文中宋" w:eastAsia="华文中宋" w:cs="华文中宋"/>
          <w:b/>
          <w:bCs w:val="0"/>
          <w:color w:val="000000"/>
          <w:kern w:val="0"/>
          <w:sz w:val="52"/>
          <w:szCs w:val="52"/>
          <w:lang w:val="en-US" w:eastAsia="zh-CN"/>
        </w:rPr>
      </w:pPr>
    </w:p>
    <w:p w14:paraId="4323DE54">
      <w:pPr>
        <w:pStyle w:val="2"/>
        <w:jc w:val="center"/>
        <w:rPr>
          <w:rFonts w:hint="eastAsia" w:ascii="华文中宋" w:hAnsi="华文中宋" w:eastAsia="华文中宋" w:cs="华文中宋"/>
          <w:b/>
          <w:bCs w:val="0"/>
          <w:color w:val="000000"/>
          <w:kern w:val="0"/>
          <w:sz w:val="52"/>
          <w:szCs w:val="52"/>
          <w:lang w:val="en-US" w:eastAsia="zh-CN"/>
        </w:rPr>
      </w:pPr>
      <w:r>
        <w:rPr>
          <w:rFonts w:hint="eastAsia" w:ascii="华文中宋" w:hAnsi="华文中宋" w:eastAsia="华文中宋" w:cs="华文中宋"/>
          <w:b/>
          <w:bCs w:val="0"/>
          <w:color w:val="000000"/>
          <w:kern w:val="0"/>
          <w:sz w:val="52"/>
          <w:szCs w:val="52"/>
          <w:lang w:val="en-US" w:eastAsia="zh-CN"/>
        </w:rPr>
        <w:t>目</w:t>
      </w:r>
    </w:p>
    <w:p w14:paraId="7B490D22">
      <w:pPr>
        <w:pStyle w:val="2"/>
        <w:jc w:val="center"/>
        <w:rPr>
          <w:rFonts w:hint="eastAsia" w:ascii="华文中宋" w:hAnsi="华文中宋" w:eastAsia="华文中宋" w:cs="华文中宋"/>
          <w:b/>
          <w:bCs w:val="0"/>
          <w:color w:val="000000"/>
          <w:kern w:val="0"/>
          <w:sz w:val="52"/>
          <w:szCs w:val="52"/>
          <w:lang w:val="en-US" w:eastAsia="zh-CN"/>
        </w:rPr>
      </w:pPr>
    </w:p>
    <w:p w14:paraId="1174CAB6">
      <w:pPr>
        <w:pStyle w:val="2"/>
        <w:spacing w:line="240" w:lineRule="auto"/>
        <w:jc w:val="center"/>
        <w:rPr>
          <w:rFonts w:hint="eastAsia" w:ascii="华文中宋" w:hAnsi="华文中宋" w:eastAsia="华文中宋" w:cs="华文中宋"/>
          <w:b/>
          <w:bCs w:val="0"/>
          <w:color w:val="000000"/>
          <w:kern w:val="0"/>
          <w:sz w:val="52"/>
          <w:szCs w:val="52"/>
          <w:lang w:val="en-US" w:eastAsia="zh-CN"/>
        </w:rPr>
      </w:pPr>
      <w:r>
        <w:rPr>
          <w:rFonts w:hint="eastAsia" w:ascii="华文中宋" w:hAnsi="华文中宋" w:eastAsia="华文中宋" w:cs="华文中宋"/>
          <w:b/>
          <w:bCs w:val="0"/>
          <w:color w:val="000000"/>
          <w:kern w:val="0"/>
          <w:sz w:val="52"/>
          <w:szCs w:val="52"/>
          <w:lang w:val="en-US" w:eastAsia="zh-CN"/>
        </w:rPr>
        <w:t>合</w:t>
      </w:r>
    </w:p>
    <w:p w14:paraId="7B949C03">
      <w:pPr>
        <w:pStyle w:val="2"/>
        <w:spacing w:line="240" w:lineRule="auto"/>
        <w:jc w:val="both"/>
        <w:rPr>
          <w:rFonts w:hint="eastAsia" w:ascii="华文中宋" w:hAnsi="华文中宋" w:eastAsia="华文中宋" w:cs="华文中宋"/>
          <w:b/>
          <w:bCs w:val="0"/>
          <w:color w:val="000000"/>
          <w:kern w:val="0"/>
          <w:sz w:val="52"/>
          <w:szCs w:val="52"/>
          <w:lang w:val="en-US" w:eastAsia="zh-CN"/>
        </w:rPr>
      </w:pPr>
    </w:p>
    <w:p w14:paraId="6C318F94">
      <w:pPr>
        <w:pStyle w:val="2"/>
        <w:spacing w:line="240" w:lineRule="auto"/>
        <w:jc w:val="center"/>
        <w:rPr>
          <w:rFonts w:hint="eastAsia" w:ascii="华文中宋" w:hAnsi="华文中宋" w:eastAsia="华文中宋" w:cs="华文中宋"/>
          <w:b/>
          <w:bCs w:val="0"/>
          <w:color w:val="000000"/>
          <w:kern w:val="0"/>
          <w:sz w:val="52"/>
          <w:szCs w:val="52"/>
          <w:lang w:val="en-US" w:eastAsia="zh-CN"/>
        </w:rPr>
      </w:pPr>
      <w:r>
        <w:rPr>
          <w:rFonts w:hint="eastAsia" w:ascii="华文中宋" w:hAnsi="华文中宋" w:eastAsia="华文中宋" w:cs="华文中宋"/>
          <w:b/>
          <w:bCs w:val="0"/>
          <w:color w:val="000000"/>
          <w:kern w:val="0"/>
          <w:sz w:val="52"/>
          <w:szCs w:val="52"/>
          <w:lang w:val="en-US" w:eastAsia="zh-CN"/>
        </w:rPr>
        <w:t>同</w:t>
      </w:r>
    </w:p>
    <w:p w14:paraId="01233FE6">
      <w:pPr>
        <w:spacing w:before="100" w:beforeAutospacing="1"/>
        <w:ind w:left="210" w:leftChars="100"/>
        <w:jc w:val="center"/>
        <w:rPr>
          <w:rFonts w:ascii="仿宋" w:hAnsi="仿宋" w:eastAsia="仿宋" w:cs="Arial"/>
          <w:b/>
          <w:color w:val="000000"/>
          <w:kern w:val="0"/>
          <w:sz w:val="48"/>
          <w:szCs w:val="48"/>
        </w:rPr>
      </w:pPr>
    </w:p>
    <w:p w14:paraId="457B9600">
      <w:pPr>
        <w:keepNext w:val="0"/>
        <w:keepLines w:val="0"/>
        <w:widowControl/>
        <w:suppressLineNumbers w:val="0"/>
        <w:ind w:firstLine="602" w:firstLineChars="200"/>
        <w:jc w:val="left"/>
        <w:rPr>
          <w:rFonts w:hint="eastAsia" w:ascii="仿宋" w:hAnsi="仿宋" w:eastAsia="仿宋"/>
          <w:b/>
          <w:sz w:val="30"/>
          <w:szCs w:val="30"/>
          <w:lang w:val="en-US" w:eastAsia="zh-CN"/>
        </w:rPr>
        <w:sectPr>
          <w:pgSz w:w="11906" w:h="16838"/>
          <w:pgMar w:top="1440" w:right="1800" w:bottom="1440" w:left="1800" w:header="851" w:footer="992" w:gutter="0"/>
          <w:cols w:space="425" w:num="1"/>
          <w:docGrid w:type="lines" w:linePitch="312" w:charSpace="0"/>
        </w:sectPr>
      </w:pPr>
    </w:p>
    <w:p w14:paraId="25E94616">
      <w:pPr>
        <w:keepNext w:val="0"/>
        <w:keepLines w:val="0"/>
        <w:widowControl/>
        <w:suppressLineNumbers w:val="0"/>
        <w:ind w:firstLine="602" w:firstLineChars="200"/>
        <w:jc w:val="left"/>
        <w:rPr>
          <w:rFonts w:hint="default" w:ascii="仿宋" w:hAnsi="仿宋" w:eastAsia="仿宋"/>
          <w:b/>
          <w:sz w:val="30"/>
          <w:szCs w:val="30"/>
          <w:u w:val="single"/>
          <w:lang w:val="en-US" w:eastAsia="zh-CN"/>
        </w:rPr>
      </w:pPr>
      <w:r>
        <w:rPr>
          <w:rFonts w:hint="eastAsia" w:ascii="仿宋" w:hAnsi="仿宋" w:eastAsia="仿宋"/>
          <w:b/>
          <w:sz w:val="30"/>
          <w:szCs w:val="30"/>
          <w:lang w:val="en-US" w:eastAsia="zh-CN"/>
        </w:rPr>
        <w:t>采购单位（</w:t>
      </w:r>
      <w:r>
        <w:rPr>
          <w:rFonts w:hint="eastAsia" w:ascii="仿宋" w:hAnsi="仿宋" w:eastAsia="仿宋"/>
          <w:b/>
          <w:sz w:val="30"/>
          <w:szCs w:val="30"/>
        </w:rPr>
        <w:t>甲方</w:t>
      </w:r>
      <w:r>
        <w:rPr>
          <w:rFonts w:hint="eastAsia" w:ascii="仿宋" w:hAnsi="仿宋" w:eastAsia="仿宋"/>
          <w:b/>
          <w:sz w:val="30"/>
          <w:szCs w:val="30"/>
          <w:lang w:eastAsia="zh-CN"/>
        </w:rPr>
        <w:t>）</w:t>
      </w:r>
      <w:r>
        <w:rPr>
          <w:rFonts w:hint="eastAsia" w:ascii="仿宋" w:hAnsi="仿宋" w:eastAsia="仿宋"/>
          <w:b/>
          <w:sz w:val="30"/>
          <w:szCs w:val="30"/>
        </w:rPr>
        <w:t>：</w:t>
      </w:r>
      <w:r>
        <w:rPr>
          <w:rFonts w:hint="eastAsia" w:ascii="仿宋" w:hAnsi="仿宋" w:eastAsia="仿宋"/>
          <w:b/>
          <w:sz w:val="30"/>
          <w:szCs w:val="30"/>
          <w:u w:val="single"/>
          <w:lang w:val="en-US" w:eastAsia="zh-CN"/>
        </w:rPr>
        <w:t xml:space="preserve">                                  </w:t>
      </w:r>
    </w:p>
    <w:p w14:paraId="42A8D514">
      <w:pPr>
        <w:spacing w:line="360" w:lineRule="auto"/>
        <w:ind w:firstLine="602" w:firstLineChars="200"/>
        <w:rPr>
          <w:rFonts w:hint="default" w:ascii="仿宋" w:hAnsi="仿宋" w:eastAsia="仿宋"/>
          <w:b/>
          <w:sz w:val="30"/>
          <w:szCs w:val="30"/>
          <w:u w:val="single"/>
          <w:lang w:val="en-US" w:eastAsia="zh-CN"/>
        </w:rPr>
      </w:pPr>
      <w:r>
        <w:rPr>
          <w:rFonts w:hint="eastAsia" w:ascii="仿宋" w:hAnsi="仿宋" w:eastAsia="仿宋"/>
          <w:b/>
          <w:sz w:val="30"/>
          <w:szCs w:val="30"/>
          <w:lang w:val="en-US" w:eastAsia="zh-CN"/>
        </w:rPr>
        <w:t>供应商  （</w:t>
      </w:r>
      <w:r>
        <w:rPr>
          <w:rFonts w:hint="eastAsia" w:ascii="仿宋" w:hAnsi="仿宋" w:eastAsia="仿宋"/>
          <w:b/>
          <w:sz w:val="30"/>
          <w:szCs w:val="30"/>
        </w:rPr>
        <w:t>乙方</w:t>
      </w:r>
      <w:r>
        <w:rPr>
          <w:rFonts w:hint="eastAsia" w:ascii="仿宋" w:hAnsi="仿宋" w:eastAsia="仿宋"/>
          <w:b/>
          <w:sz w:val="30"/>
          <w:szCs w:val="30"/>
          <w:lang w:eastAsia="zh-CN"/>
        </w:rPr>
        <w:t>）</w:t>
      </w:r>
      <w:r>
        <w:rPr>
          <w:rFonts w:hint="eastAsia" w:ascii="仿宋" w:hAnsi="仿宋" w:eastAsia="仿宋"/>
          <w:b/>
          <w:sz w:val="30"/>
          <w:szCs w:val="30"/>
        </w:rPr>
        <w:t>：</w:t>
      </w:r>
      <w:r>
        <w:rPr>
          <w:rFonts w:hint="eastAsia" w:ascii="仿宋" w:hAnsi="仿宋" w:eastAsia="仿宋"/>
          <w:b/>
          <w:sz w:val="30"/>
          <w:szCs w:val="30"/>
          <w:u w:val="single"/>
          <w:lang w:val="en-US" w:eastAsia="zh-CN"/>
        </w:rPr>
        <w:t xml:space="preserve">                                  </w:t>
      </w:r>
    </w:p>
    <w:p w14:paraId="59F7D5BB">
      <w:pPr>
        <w:pStyle w:val="2"/>
        <w:ind w:left="3909" w:leftChars="284" w:hanging="3313" w:hangingChars="1100"/>
        <w:jc w:val="both"/>
        <w:rPr>
          <w:rFonts w:hint="eastAsia" w:ascii="仿宋" w:hAnsi="仿宋" w:eastAsia="仿宋"/>
          <w:b/>
          <w:sz w:val="30"/>
          <w:szCs w:val="30"/>
          <w:u w:val="single"/>
          <w:lang w:val="en-US" w:eastAsia="zh-CN"/>
        </w:rPr>
      </w:pPr>
      <w:r>
        <w:rPr>
          <w:rFonts w:hint="eastAsia" w:ascii="仿宋" w:hAnsi="仿宋" w:eastAsia="仿宋"/>
          <w:b/>
          <w:sz w:val="30"/>
          <w:szCs w:val="30"/>
          <w:lang w:val="en-US" w:eastAsia="zh-CN"/>
        </w:rPr>
        <w:t>项目名称和编号：</w:t>
      </w:r>
      <w:r>
        <w:rPr>
          <w:rFonts w:hint="eastAsia" w:ascii="仿宋" w:hAnsi="仿宋" w:eastAsia="仿宋"/>
          <w:b/>
          <w:sz w:val="30"/>
          <w:szCs w:val="30"/>
          <w:u w:val="single"/>
          <w:lang w:val="en-US" w:eastAsia="zh-CN"/>
        </w:rPr>
        <w:t xml:space="preserve">                                    </w:t>
      </w:r>
    </w:p>
    <w:p w14:paraId="2D2AD028">
      <w:pPr>
        <w:pStyle w:val="2"/>
        <w:ind w:left="3886" w:leftChars="1420" w:hanging="904" w:hangingChars="300"/>
        <w:jc w:val="both"/>
        <w:rPr>
          <w:rFonts w:hint="default" w:ascii="仿宋" w:hAnsi="仿宋" w:eastAsia="仿宋"/>
          <w:b/>
          <w:sz w:val="30"/>
          <w:szCs w:val="30"/>
          <w:lang w:val="en-US" w:eastAsia="zh-CN"/>
        </w:rPr>
      </w:pPr>
      <w:r>
        <w:rPr>
          <w:rFonts w:hint="eastAsia" w:ascii="仿宋" w:hAnsi="仿宋" w:eastAsia="仿宋"/>
          <w:b/>
          <w:sz w:val="30"/>
          <w:szCs w:val="30"/>
          <w:u w:val="single"/>
          <w:lang w:val="en-US" w:eastAsia="zh-CN"/>
        </w:rPr>
        <w:t xml:space="preserve">                                     </w:t>
      </w:r>
    </w:p>
    <w:p w14:paraId="24E982E4">
      <w:pPr>
        <w:keepNext w:val="0"/>
        <w:keepLines w:val="0"/>
        <w:widowControl/>
        <w:suppressLineNumbers w:val="0"/>
        <w:ind w:firstLine="602" w:firstLineChars="200"/>
        <w:jc w:val="left"/>
        <w:rPr>
          <w:rFonts w:hint="default" w:ascii="仿宋" w:hAnsi="仿宋" w:eastAsia="仿宋" w:cs="Times New Roman"/>
          <w:b/>
          <w:kern w:val="3"/>
          <w:sz w:val="30"/>
          <w:szCs w:val="30"/>
          <w:u w:val="single"/>
          <w:lang w:val="en-US" w:eastAsia="zh-CN" w:bidi="ar-SA"/>
        </w:rPr>
      </w:pPr>
      <w:r>
        <w:rPr>
          <w:rFonts w:hint="eastAsia" w:ascii="仿宋" w:hAnsi="仿宋" w:eastAsia="仿宋"/>
          <w:b/>
          <w:sz w:val="30"/>
          <w:szCs w:val="30"/>
          <w:lang w:val="en-US" w:eastAsia="zh-CN"/>
        </w:rPr>
        <w:t>签订地点：</w:t>
      </w:r>
      <w:r>
        <w:rPr>
          <w:rFonts w:hint="eastAsia" w:ascii="仿宋" w:hAnsi="仿宋" w:eastAsia="仿宋"/>
          <w:b/>
          <w:sz w:val="30"/>
          <w:szCs w:val="30"/>
          <w:u w:val="single"/>
          <w:lang w:val="en-US" w:eastAsia="zh-CN"/>
        </w:rPr>
        <w:t xml:space="preserve">                      </w:t>
      </w:r>
      <w:r>
        <w:rPr>
          <w:rFonts w:hint="eastAsia" w:ascii="仿宋" w:hAnsi="仿宋" w:eastAsia="仿宋" w:cs="Times New Roman"/>
          <w:b/>
          <w:kern w:val="3"/>
          <w:sz w:val="30"/>
          <w:szCs w:val="30"/>
          <w:u w:val="single"/>
          <w:lang w:val="en-US" w:eastAsia="zh-CN" w:bidi="ar-SA"/>
        </w:rPr>
        <w:t xml:space="preserve"> </w:t>
      </w:r>
    </w:p>
    <w:p w14:paraId="1E5FAA60">
      <w:pPr>
        <w:spacing w:line="360" w:lineRule="auto"/>
        <w:ind w:firstLine="480" w:firstLineChars="200"/>
        <w:rPr>
          <w:rFonts w:ascii="仿宋" w:hAnsi="仿宋" w:eastAsia="仿宋"/>
          <w:sz w:val="24"/>
        </w:rPr>
      </w:pPr>
    </w:p>
    <w:p w14:paraId="37820C5A">
      <w:pPr>
        <w:spacing w:afterLines="50" w:line="360" w:lineRule="auto"/>
        <w:ind w:firstLine="560" w:firstLineChars="200"/>
        <w:rPr>
          <w:sz w:val="28"/>
          <w:szCs w:val="28"/>
        </w:rPr>
      </w:pPr>
      <w:r>
        <w:rPr>
          <w:rFonts w:hint="eastAsia" w:ascii="仿宋" w:hAnsi="仿宋" w:eastAsia="仿宋"/>
          <w:sz w:val="28"/>
          <w:szCs w:val="28"/>
          <w:lang w:val="en-US" w:eastAsia="zh-CN"/>
        </w:rPr>
        <w:t>乙方在甲方组织的</w:t>
      </w:r>
      <w:r>
        <w:rPr>
          <w:rFonts w:hint="eastAsia" w:ascii="仿宋" w:hAnsi="仿宋" w:eastAsia="仿宋"/>
          <w:sz w:val="28"/>
          <w:szCs w:val="28"/>
          <w:u w:val="single"/>
          <w:lang w:val="en-US" w:eastAsia="zh-CN"/>
        </w:rPr>
        <w:t xml:space="preserve">                       </w:t>
      </w:r>
      <w:r>
        <w:rPr>
          <w:rFonts w:hint="eastAsia" w:ascii="仿宋" w:hAnsi="仿宋" w:eastAsia="仿宋"/>
          <w:sz w:val="28"/>
          <w:szCs w:val="28"/>
          <w:lang w:val="en-US" w:eastAsia="zh-CN"/>
        </w:rPr>
        <w:t>服务项目中，通过公平竞争，成为中标人，</w:t>
      </w:r>
      <w:r>
        <w:rPr>
          <w:rFonts w:ascii="仿宋" w:hAnsi="仿宋" w:eastAsia="仿宋"/>
          <w:sz w:val="28"/>
          <w:szCs w:val="28"/>
        </w:rPr>
        <w:t>根据《中华人民共和国</w:t>
      </w:r>
      <w:r>
        <w:rPr>
          <w:rFonts w:hint="eastAsia" w:ascii="仿宋" w:hAnsi="仿宋" w:eastAsia="仿宋"/>
          <w:sz w:val="28"/>
          <w:szCs w:val="28"/>
        </w:rPr>
        <w:t>民法典</w:t>
      </w:r>
      <w:r>
        <w:rPr>
          <w:rFonts w:ascii="仿宋" w:hAnsi="仿宋" w:eastAsia="仿宋"/>
          <w:sz w:val="28"/>
          <w:szCs w:val="28"/>
        </w:rPr>
        <w:t>》等相关法律法规签订本合同，以资共同遵守。</w:t>
      </w:r>
    </w:p>
    <w:p w14:paraId="4C0E66F9">
      <w:pPr>
        <w:spacing w:line="360" w:lineRule="auto"/>
        <w:rPr>
          <w:rFonts w:ascii="仿宋" w:hAnsi="仿宋" w:eastAsia="仿宋"/>
          <w:b/>
          <w:sz w:val="28"/>
          <w:szCs w:val="28"/>
        </w:rPr>
      </w:pPr>
      <w:r>
        <w:rPr>
          <w:rFonts w:ascii="仿宋" w:hAnsi="仿宋" w:eastAsia="仿宋"/>
          <w:b/>
          <w:sz w:val="28"/>
          <w:szCs w:val="28"/>
        </w:rPr>
        <w:t>第一章 服务内容及</w:t>
      </w:r>
      <w:r>
        <w:rPr>
          <w:rFonts w:hint="eastAsia" w:ascii="仿宋" w:hAnsi="仿宋" w:eastAsia="仿宋"/>
          <w:b/>
          <w:sz w:val="28"/>
          <w:szCs w:val="28"/>
        </w:rPr>
        <w:t>服务</w:t>
      </w:r>
      <w:r>
        <w:rPr>
          <w:rFonts w:ascii="仿宋" w:hAnsi="仿宋" w:eastAsia="仿宋"/>
          <w:b/>
          <w:sz w:val="28"/>
          <w:szCs w:val="28"/>
        </w:rPr>
        <w:t>期限</w:t>
      </w:r>
    </w:p>
    <w:p w14:paraId="18B8A893">
      <w:pPr>
        <w:spacing w:afterLines="50"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第一条 乙方为甲方提供</w:t>
      </w:r>
      <w:r>
        <w:rPr>
          <w:rFonts w:hint="eastAsia" w:ascii="仿宋" w:hAnsi="仿宋" w:eastAsia="仿宋"/>
          <w:sz w:val="28"/>
          <w:szCs w:val="28"/>
          <w:u w:val="single"/>
          <w:lang w:val="en-US" w:eastAsia="zh-CN"/>
        </w:rPr>
        <w:t xml:space="preserve">                               </w:t>
      </w:r>
      <w:r>
        <w:rPr>
          <w:rFonts w:hint="eastAsia" w:ascii="仿宋" w:hAnsi="仿宋" w:eastAsia="仿宋"/>
          <w:sz w:val="28"/>
          <w:szCs w:val="28"/>
          <w:lang w:val="en-US" w:eastAsia="zh-CN"/>
        </w:rPr>
        <w:t>项目的服务工作。</w:t>
      </w:r>
    </w:p>
    <w:p w14:paraId="65CB5A6F">
      <w:pPr>
        <w:spacing w:afterLines="50"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第二条 服务期限</w:t>
      </w:r>
    </w:p>
    <w:p w14:paraId="68045FC3">
      <w:pPr>
        <w:spacing w:afterLines="50" w:line="360" w:lineRule="auto"/>
        <w:ind w:firstLine="560" w:firstLineChars="200"/>
        <w:rPr>
          <w:rFonts w:hint="eastAsia" w:ascii="仿宋" w:hAnsi="仿宋" w:eastAsia="仿宋"/>
          <w:sz w:val="28"/>
          <w:szCs w:val="28"/>
          <w:u w:val="single"/>
          <w:lang w:val="en-US" w:eastAsia="zh-CN"/>
        </w:rPr>
      </w:pPr>
      <w:r>
        <w:rPr>
          <w:rFonts w:hint="eastAsia" w:ascii="仿宋" w:hAnsi="仿宋" w:eastAsia="仿宋"/>
          <w:sz w:val="28"/>
          <w:szCs w:val="28"/>
          <w:lang w:val="en-US" w:eastAsia="zh-CN"/>
        </w:rPr>
        <w:t xml:space="preserve">即：    </w:t>
      </w:r>
      <w:r>
        <w:rPr>
          <w:rFonts w:hint="eastAsia" w:ascii="仿宋" w:hAnsi="仿宋" w:eastAsia="仿宋"/>
          <w:sz w:val="28"/>
          <w:szCs w:val="28"/>
          <w:u w:val="single"/>
          <w:lang w:val="en-US" w:eastAsia="zh-CN"/>
        </w:rPr>
        <w:t>年     月       日至       年    月     日。</w:t>
      </w:r>
    </w:p>
    <w:p w14:paraId="1CDA833A">
      <w:pPr>
        <w:spacing w:line="360" w:lineRule="auto"/>
        <w:rPr>
          <w:rFonts w:hint="default" w:ascii="仿宋" w:hAnsi="仿宋" w:eastAsia="仿宋"/>
          <w:b/>
          <w:sz w:val="28"/>
          <w:szCs w:val="28"/>
          <w:lang w:val="en-US" w:eastAsia="zh-CN"/>
        </w:rPr>
      </w:pPr>
      <w:r>
        <w:rPr>
          <w:rFonts w:ascii="仿宋" w:hAnsi="仿宋" w:eastAsia="仿宋"/>
          <w:b/>
          <w:sz w:val="28"/>
          <w:szCs w:val="28"/>
        </w:rPr>
        <w:t>第二章</w:t>
      </w:r>
      <w:r>
        <w:rPr>
          <w:rFonts w:hint="eastAsia" w:ascii="仿宋" w:hAnsi="仿宋" w:eastAsia="仿宋"/>
          <w:b/>
          <w:sz w:val="28"/>
          <w:szCs w:val="28"/>
        </w:rPr>
        <w:t xml:space="preserve"> </w:t>
      </w:r>
      <w:r>
        <w:rPr>
          <w:rFonts w:hint="eastAsia" w:ascii="仿宋" w:hAnsi="仿宋" w:eastAsia="仿宋"/>
          <w:b/>
          <w:sz w:val="28"/>
          <w:szCs w:val="28"/>
          <w:lang w:val="en-US" w:eastAsia="zh-CN"/>
        </w:rPr>
        <w:t>项目内容</w:t>
      </w:r>
    </w:p>
    <w:p w14:paraId="495DD048">
      <w:pPr>
        <w:spacing w:afterLines="50"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第三条 乙方按照甲方的实际需求提供以下服务：</w:t>
      </w:r>
    </w:p>
    <w:p w14:paraId="0CBB4D5E">
      <w:pPr>
        <w:pStyle w:val="2"/>
        <w:ind w:firstLine="560" w:firstLineChars="200"/>
        <w:rPr>
          <w:rFonts w:hint="eastAsia" w:ascii="仿宋" w:hAnsi="仿宋" w:eastAsia="仿宋" w:cs="Times New Roman"/>
          <w:color w:val="000000" w:themeColor="text1"/>
          <w:kern w:val="3"/>
          <w:sz w:val="28"/>
          <w:szCs w:val="28"/>
          <w:lang w:val="en-US" w:eastAsia="zh-CN" w:bidi="ar-SA"/>
          <w14:textFill>
            <w14:solidFill>
              <w14:schemeClr w14:val="tx1"/>
            </w14:solidFill>
          </w14:textFill>
        </w:rPr>
      </w:pPr>
      <w:r>
        <w:rPr>
          <w:rFonts w:hint="eastAsia" w:ascii="仿宋" w:hAnsi="仿宋" w:eastAsia="仿宋" w:cs="Times New Roman"/>
          <w:color w:val="000000" w:themeColor="text1"/>
          <w:kern w:val="3"/>
          <w:sz w:val="28"/>
          <w:szCs w:val="28"/>
          <w:lang w:val="en-US" w:eastAsia="zh-CN" w:bidi="ar-SA"/>
          <w14:textFill>
            <w14:solidFill>
              <w14:schemeClr w14:val="tx1"/>
            </w14:solidFill>
          </w14:textFill>
        </w:rPr>
        <w:t>1、按照国务</w:t>
      </w:r>
      <w:r>
        <w:rPr>
          <w:rFonts w:hint="eastAsia" w:ascii="仿宋" w:hAnsi="仿宋" w:eastAsia="仿宋" w:cs="Times New Roman"/>
          <w:color w:val="000000" w:themeColor="text1"/>
          <w:kern w:val="3"/>
          <w:sz w:val="28"/>
          <w:szCs w:val="28"/>
          <w:highlight w:val="none"/>
          <w:lang w:val="en-US" w:eastAsia="zh-CN" w:bidi="ar-SA"/>
          <w14:textFill>
            <w14:solidFill>
              <w14:schemeClr w14:val="tx1"/>
            </w14:solidFill>
          </w14:textFill>
        </w:rPr>
        <w:t>院、海南省、澄迈县政务服务标准化的建设要求，科学规划窗口业务、合理设置窗口岗位。岗位涉及咨询引导、服务受理等方面，落实“前台统一受理、后台分类审批、综合窗口出件”工作模式，认真完成窗口接件、预审、</w:t>
      </w:r>
      <w:r>
        <w:rPr>
          <w:rFonts w:hint="eastAsia" w:ascii="仿宋" w:hAnsi="仿宋" w:eastAsia="仿宋" w:cs="Times New Roman"/>
          <w:color w:val="000000" w:themeColor="text1"/>
          <w:kern w:val="3"/>
          <w:sz w:val="28"/>
          <w:szCs w:val="28"/>
          <w:lang w:val="en-US" w:eastAsia="zh-CN" w:bidi="ar-SA"/>
          <w14:textFill>
            <w14:solidFill>
              <w14:schemeClr w14:val="tx1"/>
            </w14:solidFill>
          </w14:textFill>
        </w:rPr>
        <w:t>补正、受理、办件、催办等各项工作任务。</w:t>
      </w:r>
    </w:p>
    <w:p w14:paraId="79F43CF9">
      <w:pPr>
        <w:pStyle w:val="2"/>
        <w:ind w:firstLine="560" w:firstLineChars="200"/>
        <w:rPr>
          <w:rFonts w:hint="eastAsia" w:ascii="仿宋" w:hAnsi="仿宋" w:eastAsia="仿宋" w:cs="Times New Roman"/>
          <w:color w:val="000000" w:themeColor="text1"/>
          <w:kern w:val="3"/>
          <w:sz w:val="28"/>
          <w:szCs w:val="28"/>
          <w:lang w:val="en-US" w:eastAsia="zh-CN" w:bidi="ar-SA"/>
          <w14:textFill>
            <w14:solidFill>
              <w14:schemeClr w14:val="tx1"/>
            </w14:solidFill>
          </w14:textFill>
        </w:rPr>
      </w:pPr>
      <w:r>
        <w:rPr>
          <w:rFonts w:hint="eastAsia" w:ascii="仿宋" w:hAnsi="仿宋" w:eastAsia="仿宋" w:cs="Times New Roman"/>
          <w:color w:val="000000" w:themeColor="text1"/>
          <w:kern w:val="3"/>
          <w:sz w:val="28"/>
          <w:szCs w:val="28"/>
          <w:lang w:val="en-US" w:eastAsia="zh-CN" w:bidi="ar-SA"/>
          <w14:textFill>
            <w14:solidFill>
              <w14:schemeClr w14:val="tx1"/>
            </w14:solidFill>
          </w14:textFill>
        </w:rPr>
        <w:t>2、按照服务标准化的要求提供综合窗口日常管理工作。进行公司制日常管理，制定完善的公司管理制度和绩效考核制度，</w:t>
      </w:r>
      <w:r>
        <w:rPr>
          <w:rFonts w:hint="eastAsia" w:ascii="仿宋" w:hAnsi="仿宋" w:eastAsia="仿宋" w:cs="Times New Roman"/>
          <w:color w:val="000000" w:themeColor="text1"/>
          <w:kern w:val="3"/>
          <w:sz w:val="28"/>
          <w:szCs w:val="28"/>
          <w:highlight w:val="none"/>
          <w:lang w:val="en-US" w:eastAsia="zh-CN" w:bidi="ar-SA"/>
          <w14:textFill>
            <w14:solidFill>
              <w14:schemeClr w14:val="tx1"/>
            </w14:solidFill>
          </w14:textFill>
        </w:rPr>
        <w:t>提供</w:t>
      </w:r>
      <w:r>
        <w:rPr>
          <w:rFonts w:hint="eastAsia" w:ascii="仿宋" w:hAnsi="仿宋" w:eastAsia="仿宋" w:cs="Times New Roman"/>
          <w:color w:val="000000" w:themeColor="text1"/>
          <w:kern w:val="3"/>
          <w:sz w:val="28"/>
          <w:szCs w:val="28"/>
          <w:lang w:val="en-US" w:eastAsia="zh-CN" w:bidi="ar-SA"/>
          <w14:textFill>
            <w14:solidFill>
              <w14:schemeClr w14:val="tx1"/>
            </w14:solidFill>
          </w14:textFill>
        </w:rPr>
        <w:t>咨询引导、窗口受理、材料流转、统一出件、帮办代办等服务。</w:t>
      </w:r>
    </w:p>
    <w:p w14:paraId="7E8C9510">
      <w:pPr>
        <w:pStyle w:val="2"/>
        <w:ind w:firstLine="560" w:firstLineChars="200"/>
        <w:rPr>
          <w:rFonts w:hint="default" w:ascii="仿宋" w:hAnsi="仿宋" w:eastAsia="仿宋" w:cs="Times New Roman"/>
          <w:color w:val="000000" w:themeColor="text1"/>
          <w:kern w:val="3"/>
          <w:sz w:val="28"/>
          <w:szCs w:val="28"/>
          <w:lang w:val="en-US" w:eastAsia="zh-CN" w:bidi="ar-SA"/>
          <w14:textFill>
            <w14:solidFill>
              <w14:schemeClr w14:val="tx1"/>
            </w14:solidFill>
          </w14:textFill>
        </w:rPr>
      </w:pPr>
      <w:r>
        <w:rPr>
          <w:rFonts w:hint="eastAsia" w:ascii="仿宋" w:hAnsi="仿宋" w:eastAsia="仿宋" w:cs="Times New Roman"/>
          <w:color w:val="000000" w:themeColor="text1"/>
          <w:kern w:val="3"/>
          <w:sz w:val="28"/>
          <w:szCs w:val="28"/>
          <w:lang w:val="en-US" w:eastAsia="zh-CN" w:bidi="ar-SA"/>
          <w14:textFill>
            <w14:solidFill>
              <w14:schemeClr w14:val="tx1"/>
            </w14:solidFill>
          </w14:textFill>
        </w:rPr>
        <w:t>3、引入数字化管理平台，根据政务服务中心各项管理标准进行功能设计，深度契合各项管理制度和工作流程，并在执行过程中充分留痕，做到管理过程可视化、标准执行可观测、流程规范可追溯、业务数据可分析。</w:t>
      </w:r>
    </w:p>
    <w:p w14:paraId="0D73870C">
      <w:pPr>
        <w:pStyle w:val="2"/>
        <w:ind w:firstLine="560" w:firstLineChars="200"/>
        <w:rPr>
          <w:rFonts w:hint="eastAsia" w:ascii="仿宋" w:hAnsi="仿宋" w:eastAsia="仿宋" w:cs="Times New Roman"/>
          <w:color w:val="000000" w:themeColor="text1"/>
          <w:kern w:val="3"/>
          <w:sz w:val="28"/>
          <w:szCs w:val="28"/>
          <w:lang w:val="en-US" w:eastAsia="zh-CN" w:bidi="ar-SA"/>
          <w14:textFill>
            <w14:solidFill>
              <w14:schemeClr w14:val="tx1"/>
            </w14:solidFill>
          </w14:textFill>
        </w:rPr>
      </w:pPr>
      <w:r>
        <w:rPr>
          <w:rFonts w:hint="eastAsia" w:ascii="仿宋" w:hAnsi="仿宋" w:eastAsia="仿宋" w:cs="Times New Roman"/>
          <w:color w:val="000000" w:themeColor="text1"/>
          <w:kern w:val="3"/>
          <w:sz w:val="28"/>
          <w:szCs w:val="28"/>
          <w:lang w:val="en-US" w:eastAsia="zh-CN" w:bidi="ar-SA"/>
          <w14:textFill>
            <w14:solidFill>
              <w14:schemeClr w14:val="tx1"/>
            </w14:solidFill>
          </w14:textFill>
        </w:rPr>
        <w:t>4、提供综合窗口队伍培训工作，制定培训计划，编写培训教材，对窗口工作人员开展服务培训，并协助乙方组织业务培训工作，每月针对相关政策及专业知识组织业务学习；每年针对行为规范、服务礼仪、心理辅导等开展专题培训工作，做到服务效率、服务质量、服务方式的全面提升。</w:t>
      </w:r>
    </w:p>
    <w:p w14:paraId="3591C828">
      <w:pPr>
        <w:spacing w:line="360" w:lineRule="auto"/>
        <w:rPr>
          <w:rFonts w:ascii="仿宋" w:hAnsi="仿宋" w:eastAsia="仿宋"/>
          <w:b/>
          <w:sz w:val="28"/>
          <w:szCs w:val="28"/>
        </w:rPr>
      </w:pPr>
      <w:r>
        <w:rPr>
          <w:rFonts w:hint="eastAsia" w:ascii="仿宋" w:hAnsi="仿宋" w:eastAsia="仿宋"/>
          <w:b/>
          <w:sz w:val="28"/>
          <w:szCs w:val="28"/>
        </w:rPr>
        <w:t>第三章 效益目标</w:t>
      </w:r>
    </w:p>
    <w:p w14:paraId="6F93CF72">
      <w:pPr>
        <w:pStyle w:val="2"/>
        <w:ind w:firstLine="560" w:firstLineChars="200"/>
        <w:rPr>
          <w:rFonts w:hint="eastAsia" w:ascii="仿宋" w:hAnsi="仿宋" w:eastAsia="仿宋" w:cs="Times New Roman"/>
          <w:kern w:val="3"/>
          <w:sz w:val="28"/>
          <w:szCs w:val="28"/>
          <w:lang w:val="en-US" w:eastAsia="zh-CN" w:bidi="ar-SA"/>
        </w:rPr>
      </w:pPr>
      <w:r>
        <w:rPr>
          <w:rFonts w:hint="eastAsia" w:ascii="仿宋" w:hAnsi="仿宋" w:eastAsia="仿宋" w:cs="Times New Roman"/>
          <w:kern w:val="3"/>
          <w:sz w:val="28"/>
          <w:szCs w:val="28"/>
          <w:lang w:val="en-US" w:eastAsia="zh-CN" w:bidi="ar-SA"/>
        </w:rPr>
        <w:t>第四条 乙方提供的服务需达到以下效益目标：</w:t>
      </w:r>
    </w:p>
    <w:p w14:paraId="0B2DB8F5">
      <w:pPr>
        <w:pStyle w:val="2"/>
        <w:ind w:firstLine="560" w:firstLineChars="200"/>
        <w:rPr>
          <w:rFonts w:hint="eastAsia" w:ascii="仿宋" w:hAnsi="仿宋" w:eastAsia="仿宋" w:cs="Times New Roman"/>
          <w:kern w:val="3"/>
          <w:sz w:val="28"/>
          <w:szCs w:val="28"/>
          <w:lang w:val="en-US" w:eastAsia="zh-CN" w:bidi="ar-SA"/>
        </w:rPr>
      </w:pPr>
      <w:r>
        <w:rPr>
          <w:rFonts w:hint="eastAsia" w:ascii="仿宋" w:hAnsi="仿宋" w:eastAsia="仿宋" w:cs="Times New Roman"/>
          <w:kern w:val="3"/>
          <w:sz w:val="28"/>
          <w:szCs w:val="28"/>
          <w:lang w:val="en-US" w:eastAsia="zh-CN" w:bidi="ar-SA"/>
        </w:rPr>
        <w:t xml:space="preserve">1. 提升政务服务工作品质。通过加强日常工作管理，创新管理模式，提升服务品质。 </w:t>
      </w:r>
    </w:p>
    <w:p w14:paraId="2D7B1444">
      <w:pPr>
        <w:pStyle w:val="2"/>
        <w:ind w:firstLine="560" w:firstLineChars="200"/>
        <w:rPr>
          <w:rFonts w:hint="eastAsia" w:ascii="仿宋" w:hAnsi="仿宋" w:eastAsia="仿宋" w:cs="Times New Roman"/>
          <w:kern w:val="3"/>
          <w:sz w:val="28"/>
          <w:szCs w:val="28"/>
          <w:lang w:val="en-US" w:eastAsia="zh-CN" w:bidi="ar-SA"/>
        </w:rPr>
      </w:pPr>
      <w:r>
        <w:rPr>
          <w:rFonts w:hint="eastAsia" w:ascii="仿宋" w:hAnsi="仿宋" w:eastAsia="仿宋" w:cs="Times New Roman"/>
          <w:kern w:val="3"/>
          <w:sz w:val="28"/>
          <w:szCs w:val="28"/>
          <w:lang w:val="en-US" w:eastAsia="zh-CN" w:bidi="ar-SA"/>
        </w:rPr>
        <w:t>2. 以“一窗通办”为工作目标，全面推进“一窗”受理的综合窗口服务模式。</w:t>
      </w:r>
    </w:p>
    <w:p w14:paraId="49979BFF">
      <w:pPr>
        <w:pStyle w:val="2"/>
        <w:ind w:firstLine="560" w:firstLineChars="200"/>
        <w:rPr>
          <w:rFonts w:hint="eastAsia" w:ascii="仿宋" w:hAnsi="仿宋" w:eastAsia="仿宋" w:cs="Times New Roman"/>
          <w:kern w:val="3"/>
          <w:sz w:val="28"/>
          <w:szCs w:val="28"/>
          <w:lang w:val="en-US" w:eastAsia="zh-CN" w:bidi="ar-SA"/>
        </w:rPr>
      </w:pPr>
      <w:r>
        <w:rPr>
          <w:rFonts w:hint="eastAsia" w:ascii="仿宋" w:hAnsi="仿宋" w:eastAsia="仿宋" w:cs="Times New Roman"/>
          <w:kern w:val="3"/>
          <w:sz w:val="28"/>
          <w:szCs w:val="28"/>
          <w:lang w:val="en-US" w:eastAsia="zh-CN" w:bidi="ar-SA"/>
        </w:rPr>
        <w:t>3. 政务服务窗口建设管理科学化、数字化。通过专业化管理，建立健全科学高效的服务管理机制。</w:t>
      </w:r>
    </w:p>
    <w:p w14:paraId="4456D5EA">
      <w:pPr>
        <w:spacing w:line="360" w:lineRule="auto"/>
        <w:rPr>
          <w:rFonts w:hint="eastAsia" w:ascii="仿宋" w:hAnsi="仿宋" w:eastAsia="仿宋"/>
          <w:b/>
          <w:sz w:val="28"/>
          <w:szCs w:val="28"/>
        </w:rPr>
      </w:pPr>
      <w:r>
        <w:rPr>
          <w:rFonts w:hint="eastAsia" w:ascii="仿宋" w:hAnsi="仿宋" w:eastAsia="仿宋"/>
          <w:b/>
          <w:sz w:val="28"/>
          <w:szCs w:val="28"/>
        </w:rPr>
        <w:t>第四章 双方权利义务</w:t>
      </w:r>
    </w:p>
    <w:p w14:paraId="7B959EAD">
      <w:pPr>
        <w:spacing w:line="360" w:lineRule="auto"/>
        <w:ind w:firstLine="560" w:firstLineChars="200"/>
        <w:rPr>
          <w:rFonts w:ascii="仿宋" w:hAnsi="仿宋" w:eastAsia="仿宋"/>
          <w:sz w:val="28"/>
          <w:szCs w:val="28"/>
        </w:rPr>
      </w:pPr>
      <w:r>
        <w:rPr>
          <w:rFonts w:hint="eastAsia" w:ascii="仿宋" w:hAnsi="仿宋" w:eastAsia="仿宋"/>
          <w:sz w:val="28"/>
          <w:szCs w:val="28"/>
        </w:rPr>
        <w:t>第五条 甲方的权利与义务</w:t>
      </w:r>
    </w:p>
    <w:p w14:paraId="775D934D">
      <w:pPr>
        <w:spacing w:line="360" w:lineRule="auto"/>
        <w:ind w:firstLine="560" w:firstLineChars="200"/>
        <w:rPr>
          <w:rFonts w:ascii="仿宋" w:hAnsi="仿宋" w:eastAsia="仿宋"/>
          <w:sz w:val="28"/>
          <w:szCs w:val="28"/>
        </w:rPr>
      </w:pPr>
      <w:r>
        <w:rPr>
          <w:rFonts w:hint="eastAsia" w:ascii="仿宋" w:hAnsi="仿宋" w:eastAsia="仿宋"/>
          <w:sz w:val="28"/>
          <w:szCs w:val="28"/>
        </w:rPr>
        <w:t xml:space="preserve">1．甲方有权对乙方就服务项目所做工作进行监督检查，乙方同意在服务项目进行过程中接受甲方的监督检查。 </w:t>
      </w:r>
    </w:p>
    <w:p w14:paraId="09499B6F">
      <w:pPr>
        <w:spacing w:line="360" w:lineRule="auto"/>
        <w:ind w:firstLine="560" w:firstLineChars="200"/>
        <w:rPr>
          <w:rFonts w:ascii="仿宋" w:hAnsi="仿宋" w:eastAsia="仿宋"/>
          <w:sz w:val="28"/>
          <w:szCs w:val="28"/>
        </w:rPr>
      </w:pPr>
      <w:r>
        <w:rPr>
          <w:rFonts w:hint="eastAsia" w:ascii="仿宋" w:hAnsi="仿宋" w:eastAsia="仿宋"/>
          <w:sz w:val="28"/>
          <w:szCs w:val="28"/>
        </w:rPr>
        <w:t>2．在本合同生效后，甲方应向乙方提供相关的、必要的信息，并为所提供信息的准确性、真实性、完整性负责。</w:t>
      </w:r>
    </w:p>
    <w:p w14:paraId="4E8E77FC">
      <w:pPr>
        <w:spacing w:line="360" w:lineRule="auto"/>
        <w:ind w:firstLine="560" w:firstLineChars="200"/>
        <w:rPr>
          <w:rFonts w:ascii="仿宋" w:hAnsi="仿宋" w:eastAsia="仿宋"/>
          <w:sz w:val="28"/>
          <w:szCs w:val="28"/>
        </w:rPr>
      </w:pPr>
      <w:r>
        <w:rPr>
          <w:rFonts w:hint="eastAsia" w:ascii="仿宋" w:hAnsi="仿宋" w:eastAsia="仿宋"/>
          <w:sz w:val="28"/>
          <w:szCs w:val="28"/>
        </w:rPr>
        <w:t>3．甲方应严格按照本合同约定的期限和方式支付服务费。</w:t>
      </w:r>
    </w:p>
    <w:p w14:paraId="2389CE7A">
      <w:pPr>
        <w:spacing w:line="360" w:lineRule="auto"/>
        <w:ind w:firstLine="560" w:firstLineChars="200"/>
        <w:rPr>
          <w:rFonts w:ascii="仿宋" w:hAnsi="仿宋" w:eastAsia="仿宋"/>
          <w:sz w:val="28"/>
          <w:szCs w:val="28"/>
        </w:rPr>
      </w:pPr>
      <w:r>
        <w:rPr>
          <w:rFonts w:hint="eastAsia" w:ascii="仿宋" w:hAnsi="仿宋" w:eastAsia="仿宋"/>
          <w:sz w:val="28"/>
          <w:szCs w:val="28"/>
        </w:rPr>
        <w:t>4．合同生效后，甲方应配置与此次项目相关人员配合乙方开展工作，涉及与入驻单位的沟通，甲方应</w:t>
      </w:r>
      <w:r>
        <w:rPr>
          <w:rFonts w:hint="eastAsia" w:ascii="仿宋" w:hAnsi="仿宋" w:eastAsia="仿宋"/>
          <w:sz w:val="28"/>
          <w:szCs w:val="28"/>
          <w:lang w:eastAsia="zh-CN"/>
        </w:rPr>
        <w:t>给予充分的</w:t>
      </w:r>
      <w:r>
        <w:rPr>
          <w:rFonts w:hint="eastAsia" w:ascii="仿宋" w:hAnsi="仿宋" w:eastAsia="仿宋"/>
          <w:sz w:val="28"/>
          <w:szCs w:val="28"/>
        </w:rPr>
        <w:t>配合与协调。</w:t>
      </w:r>
    </w:p>
    <w:p w14:paraId="5C8838EB">
      <w:pPr>
        <w:spacing w:line="360" w:lineRule="auto"/>
        <w:ind w:firstLine="560" w:firstLineChars="200"/>
        <w:rPr>
          <w:rFonts w:ascii="仿宋" w:hAnsi="仿宋" w:eastAsia="仿宋"/>
          <w:sz w:val="28"/>
          <w:szCs w:val="28"/>
        </w:rPr>
      </w:pPr>
      <w:r>
        <w:rPr>
          <w:rFonts w:hint="eastAsia" w:ascii="仿宋" w:hAnsi="仿宋" w:eastAsia="仿宋"/>
          <w:sz w:val="28"/>
          <w:szCs w:val="28"/>
        </w:rPr>
        <w:t>5．项目实施过程中，甲方应负责提供本项目所需的办公室等设施安排，以满足服务需要，包括所需硬件设备等。</w:t>
      </w:r>
    </w:p>
    <w:p w14:paraId="77C211E5">
      <w:pPr>
        <w:spacing w:line="360" w:lineRule="auto"/>
        <w:ind w:firstLine="560" w:firstLineChars="200"/>
        <w:rPr>
          <w:rFonts w:ascii="仿宋" w:hAnsi="仿宋" w:eastAsia="仿宋"/>
          <w:sz w:val="28"/>
          <w:szCs w:val="28"/>
        </w:rPr>
      </w:pPr>
      <w:r>
        <w:rPr>
          <w:rFonts w:hint="eastAsia" w:ascii="仿宋" w:hAnsi="仿宋" w:eastAsia="仿宋"/>
          <w:sz w:val="28"/>
          <w:szCs w:val="28"/>
        </w:rPr>
        <w:t>第六条 乙方的权利与义务</w:t>
      </w:r>
    </w:p>
    <w:p w14:paraId="4F003C39">
      <w:pPr>
        <w:spacing w:line="360" w:lineRule="auto"/>
        <w:ind w:firstLine="560" w:firstLineChars="200"/>
        <w:rPr>
          <w:rFonts w:ascii="仿宋" w:hAnsi="仿宋" w:eastAsia="仿宋"/>
          <w:sz w:val="28"/>
          <w:szCs w:val="28"/>
        </w:rPr>
      </w:pPr>
      <w:r>
        <w:rPr>
          <w:rFonts w:hint="eastAsia" w:ascii="仿宋" w:hAnsi="仿宋" w:eastAsia="仿宋"/>
          <w:sz w:val="28"/>
          <w:szCs w:val="28"/>
        </w:rPr>
        <w:t>1．乙方应尽一切努力，按照本合同的约定高效和经济地向甲方履行服务义务,并对服务的品质负责。</w:t>
      </w:r>
    </w:p>
    <w:p w14:paraId="70CEE7B6">
      <w:pPr>
        <w:spacing w:line="360" w:lineRule="auto"/>
        <w:ind w:firstLine="560" w:firstLineChars="200"/>
        <w:rPr>
          <w:rFonts w:ascii="仿宋" w:hAnsi="仿宋" w:eastAsia="仿宋"/>
          <w:sz w:val="28"/>
          <w:szCs w:val="28"/>
        </w:rPr>
      </w:pPr>
      <w:r>
        <w:rPr>
          <w:rFonts w:hint="eastAsia" w:ascii="仿宋" w:hAnsi="仿宋" w:eastAsia="仿宋"/>
          <w:sz w:val="28"/>
          <w:szCs w:val="28"/>
        </w:rPr>
        <w:t>2．乙方应根据甲方实际情况，制定并实施符合甲方实际需求的服务方案并向甲方提供该方案。</w:t>
      </w:r>
    </w:p>
    <w:p w14:paraId="72EC41FF">
      <w:pPr>
        <w:spacing w:line="360" w:lineRule="auto"/>
        <w:ind w:firstLine="560" w:firstLineChars="200"/>
        <w:rPr>
          <w:rFonts w:ascii="仿宋" w:hAnsi="仿宋" w:eastAsia="仿宋"/>
          <w:sz w:val="28"/>
          <w:szCs w:val="28"/>
        </w:rPr>
      </w:pPr>
      <w:r>
        <w:rPr>
          <w:rFonts w:hint="eastAsia" w:ascii="仿宋" w:hAnsi="仿宋" w:eastAsia="仿宋"/>
          <w:sz w:val="28"/>
          <w:szCs w:val="28"/>
        </w:rPr>
        <w:t>3．乙方在履行与本合同有关的服务中不得为私利而接受贸易佣金、回扣或类似款项。</w:t>
      </w:r>
    </w:p>
    <w:p w14:paraId="75558BE1">
      <w:pPr>
        <w:spacing w:line="360" w:lineRule="auto"/>
        <w:ind w:firstLine="560" w:firstLineChars="200"/>
        <w:rPr>
          <w:rFonts w:ascii="仿宋" w:hAnsi="仿宋" w:eastAsia="仿宋"/>
          <w:sz w:val="28"/>
          <w:szCs w:val="28"/>
        </w:rPr>
      </w:pPr>
      <w:r>
        <w:rPr>
          <w:rFonts w:hint="eastAsia" w:ascii="仿宋" w:hAnsi="仿宋" w:eastAsia="仿宋"/>
          <w:sz w:val="28"/>
          <w:szCs w:val="28"/>
        </w:rPr>
        <w:t>4．乙方给甲方或任何第三人造成损失的，乙方应承担赔偿责任。</w:t>
      </w:r>
    </w:p>
    <w:p w14:paraId="5FD3FB3F">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5．乙方应根据项目的进展与甲方的相关负责人员进行交流汇报，告知项目的实施状况。</w:t>
      </w:r>
    </w:p>
    <w:p w14:paraId="4B588718">
      <w:pPr>
        <w:pStyle w:val="2"/>
        <w:ind w:firstLine="560" w:firstLineChars="200"/>
        <w:rPr>
          <w:rFonts w:hint="default" w:eastAsia="仿宋"/>
          <w:lang w:val="en-US" w:eastAsia="zh-CN"/>
        </w:rPr>
      </w:pPr>
      <w:r>
        <w:rPr>
          <w:rFonts w:hint="eastAsia" w:ascii="仿宋" w:hAnsi="仿宋" w:eastAsia="仿宋"/>
          <w:sz w:val="28"/>
          <w:szCs w:val="28"/>
          <w:lang w:val="en-US" w:eastAsia="zh-CN"/>
        </w:rPr>
        <w:t>6.乙方的合法分支机构依法享有项目所在地的相关惠企利企政策。</w:t>
      </w:r>
    </w:p>
    <w:p w14:paraId="7C70DA6B">
      <w:pPr>
        <w:spacing w:line="360" w:lineRule="auto"/>
        <w:rPr>
          <w:rFonts w:hint="eastAsia" w:ascii="仿宋" w:hAnsi="仿宋" w:eastAsia="仿宋"/>
          <w:b/>
          <w:sz w:val="28"/>
          <w:szCs w:val="28"/>
        </w:rPr>
      </w:pPr>
      <w:r>
        <w:rPr>
          <w:rFonts w:hint="eastAsia" w:ascii="仿宋" w:hAnsi="仿宋" w:eastAsia="仿宋"/>
          <w:b/>
          <w:sz w:val="28"/>
          <w:szCs w:val="28"/>
        </w:rPr>
        <w:t>第五章 知识产权及保密条款</w:t>
      </w:r>
    </w:p>
    <w:p w14:paraId="3F0D5012">
      <w:pPr>
        <w:spacing w:line="360" w:lineRule="auto"/>
        <w:ind w:firstLine="560" w:firstLineChars="200"/>
        <w:rPr>
          <w:rFonts w:ascii="仿宋" w:hAnsi="仿宋" w:eastAsia="仿宋"/>
          <w:sz w:val="28"/>
          <w:szCs w:val="28"/>
        </w:rPr>
      </w:pPr>
      <w:r>
        <w:rPr>
          <w:rFonts w:hint="eastAsia" w:ascii="仿宋" w:hAnsi="仿宋" w:eastAsia="仿宋"/>
          <w:sz w:val="28"/>
          <w:szCs w:val="28"/>
        </w:rPr>
        <w:t>第七条 本项目的成果特指乙方因完成本合同项下工作而形成的所有分析结论、分析报告以及因履行本合同涉及的与甲方有关的信息资料等，上述成果的知识产权（包括但不限于版权、发表权等）归甲方所有。</w:t>
      </w:r>
    </w:p>
    <w:p w14:paraId="3B7E06CA">
      <w:pPr>
        <w:spacing w:line="360" w:lineRule="auto"/>
        <w:ind w:firstLine="560" w:firstLineChars="200"/>
        <w:rPr>
          <w:rFonts w:ascii="仿宋" w:hAnsi="仿宋" w:eastAsia="仿宋"/>
          <w:sz w:val="28"/>
          <w:szCs w:val="28"/>
        </w:rPr>
      </w:pPr>
      <w:r>
        <w:rPr>
          <w:rFonts w:hint="eastAsia" w:ascii="仿宋" w:hAnsi="仿宋" w:eastAsia="仿宋"/>
          <w:sz w:val="28"/>
          <w:szCs w:val="28"/>
        </w:rPr>
        <w:t>第八条 任何一方在签署或履行本合同过程中对知晓的对方未公开的商业秘密及其他资料和信息，非经对方书面同意不得使用或向第三方泄露，否则应承担由此给另一方造成的损失，但甲方为履行本合同目的使用乙方提供的服务除外，法律另有规定的除外。</w:t>
      </w:r>
    </w:p>
    <w:p w14:paraId="47C64D3E">
      <w:pPr>
        <w:spacing w:line="360" w:lineRule="auto"/>
        <w:ind w:firstLine="560" w:firstLineChars="200"/>
        <w:rPr>
          <w:rFonts w:ascii="仿宋" w:hAnsi="仿宋" w:eastAsia="仿宋"/>
          <w:sz w:val="28"/>
          <w:szCs w:val="28"/>
        </w:rPr>
      </w:pPr>
      <w:r>
        <w:rPr>
          <w:rFonts w:hint="eastAsia" w:ascii="仿宋" w:hAnsi="仿宋" w:eastAsia="仿宋"/>
          <w:sz w:val="28"/>
          <w:szCs w:val="28"/>
        </w:rPr>
        <w:t>第九条 保密信息包括但不限于以下内容：工作流程、规章制度、数据资源、客户信息、员工信息、协议内容、经营状况指标、不公开的任何资料、合作伙伴及合作关系细节、未来商业计划、涉及商业秘密的业务函电等。</w:t>
      </w:r>
    </w:p>
    <w:p w14:paraId="125601D2">
      <w:pPr>
        <w:spacing w:line="360" w:lineRule="auto"/>
        <w:ind w:firstLine="560" w:firstLineChars="200"/>
        <w:rPr>
          <w:rFonts w:ascii="仿宋" w:hAnsi="仿宋" w:eastAsia="仿宋"/>
          <w:sz w:val="28"/>
          <w:szCs w:val="28"/>
        </w:rPr>
      </w:pPr>
      <w:r>
        <w:rPr>
          <w:rFonts w:hint="eastAsia" w:ascii="仿宋" w:hAnsi="仿宋" w:eastAsia="仿宋"/>
          <w:sz w:val="28"/>
          <w:szCs w:val="28"/>
        </w:rPr>
        <w:t>第十条 任何一方违反本条约定的保密事项，应按照本合同</w:t>
      </w:r>
      <w:r>
        <w:rPr>
          <w:rFonts w:hint="eastAsia" w:ascii="仿宋" w:hAnsi="仿宋" w:eastAsia="仿宋"/>
          <w:sz w:val="28"/>
          <w:szCs w:val="28"/>
          <w:lang w:val="en-US" w:eastAsia="zh-CN"/>
        </w:rPr>
        <w:t>项目服务费</w:t>
      </w:r>
      <w:r>
        <w:rPr>
          <w:rFonts w:hint="eastAsia" w:ascii="仿宋" w:hAnsi="仿宋" w:eastAsia="仿宋"/>
          <w:sz w:val="28"/>
          <w:szCs w:val="28"/>
        </w:rPr>
        <w:t>的10%承担违约责任，如违约金不足以弥补损失的，守约方有权继续追偿。</w:t>
      </w:r>
    </w:p>
    <w:p w14:paraId="4E03B9FA">
      <w:pPr>
        <w:spacing w:line="360" w:lineRule="auto"/>
        <w:ind w:firstLine="560" w:firstLineChars="200"/>
        <w:rPr>
          <w:rFonts w:ascii="仿宋" w:hAnsi="仿宋" w:eastAsia="仿宋"/>
          <w:sz w:val="28"/>
          <w:szCs w:val="28"/>
        </w:rPr>
      </w:pPr>
      <w:r>
        <w:rPr>
          <w:rFonts w:hint="eastAsia" w:ascii="仿宋" w:hAnsi="仿宋" w:eastAsia="仿宋"/>
          <w:sz w:val="28"/>
          <w:szCs w:val="28"/>
          <w:u w:val="none"/>
        </w:rPr>
        <w:t>第十一条 乙方保证提交甲方之研究资料及任何信息没有侵犯任何第</w:t>
      </w:r>
      <w:r>
        <w:rPr>
          <w:rFonts w:hint="eastAsia" w:ascii="仿宋" w:hAnsi="仿宋" w:eastAsia="仿宋"/>
          <w:sz w:val="28"/>
          <w:szCs w:val="28"/>
        </w:rPr>
        <w:t>三方的知识产权</w:t>
      </w:r>
      <w:r>
        <w:rPr>
          <w:rFonts w:hint="eastAsia" w:ascii="仿宋" w:hAnsi="仿宋" w:eastAsia="仿宋"/>
          <w:sz w:val="28"/>
          <w:szCs w:val="28"/>
          <w:lang w:eastAsia="zh-CN"/>
        </w:rPr>
        <w:t>及其他</w:t>
      </w:r>
      <w:r>
        <w:rPr>
          <w:rFonts w:hint="eastAsia" w:ascii="仿宋" w:hAnsi="仿宋" w:eastAsia="仿宋"/>
          <w:sz w:val="28"/>
          <w:szCs w:val="28"/>
        </w:rPr>
        <w:t>权益，如因此导致任何第三方向甲方主张权利或索赔的，所有的责任均由乙方承担。</w:t>
      </w:r>
    </w:p>
    <w:p w14:paraId="73487311">
      <w:pPr>
        <w:spacing w:line="360" w:lineRule="auto"/>
        <w:rPr>
          <w:rFonts w:hint="default" w:ascii="仿宋" w:hAnsi="仿宋" w:eastAsia="仿宋"/>
          <w:b/>
          <w:sz w:val="28"/>
          <w:szCs w:val="28"/>
          <w:lang w:val="en-US" w:eastAsia="zh-CN"/>
        </w:rPr>
      </w:pPr>
      <w:r>
        <w:rPr>
          <w:rFonts w:hint="eastAsia" w:ascii="仿宋" w:hAnsi="仿宋" w:eastAsia="仿宋"/>
          <w:b/>
          <w:sz w:val="28"/>
          <w:szCs w:val="28"/>
        </w:rPr>
        <w:t xml:space="preserve">第六章 </w:t>
      </w:r>
      <w:r>
        <w:rPr>
          <w:rFonts w:hint="eastAsia" w:ascii="仿宋" w:hAnsi="仿宋" w:eastAsia="仿宋"/>
          <w:b/>
          <w:sz w:val="28"/>
          <w:szCs w:val="28"/>
          <w:lang w:val="en-US" w:eastAsia="zh-CN"/>
        </w:rPr>
        <w:t>服务</w:t>
      </w:r>
      <w:r>
        <w:rPr>
          <w:rFonts w:hint="eastAsia" w:ascii="仿宋" w:hAnsi="仿宋" w:eastAsia="仿宋"/>
          <w:b/>
          <w:sz w:val="28"/>
          <w:szCs w:val="28"/>
        </w:rPr>
        <w:t>费用及</w:t>
      </w:r>
      <w:r>
        <w:rPr>
          <w:rFonts w:hint="eastAsia" w:ascii="仿宋" w:hAnsi="仿宋" w:eastAsia="仿宋"/>
          <w:b/>
          <w:sz w:val="28"/>
          <w:szCs w:val="28"/>
          <w:lang w:val="en-US" w:eastAsia="zh-CN"/>
        </w:rPr>
        <w:t>支付方式</w:t>
      </w:r>
    </w:p>
    <w:p w14:paraId="13F89AD5">
      <w:pPr>
        <w:spacing w:line="360" w:lineRule="auto"/>
        <w:ind w:firstLine="560" w:firstLineChars="200"/>
        <w:rPr>
          <w:rFonts w:ascii="仿宋" w:hAnsi="仿宋" w:eastAsia="仿宋"/>
          <w:sz w:val="28"/>
          <w:szCs w:val="28"/>
        </w:rPr>
      </w:pPr>
      <w:r>
        <w:rPr>
          <w:rFonts w:hint="eastAsia" w:ascii="仿宋" w:hAnsi="仿宋" w:eastAsia="仿宋"/>
          <w:sz w:val="28"/>
          <w:szCs w:val="28"/>
        </w:rPr>
        <w:t>第十二条 服务费</w:t>
      </w:r>
      <w:r>
        <w:rPr>
          <w:rFonts w:hint="eastAsia" w:ascii="仿宋" w:hAnsi="仿宋" w:eastAsia="仿宋"/>
          <w:sz w:val="28"/>
          <w:szCs w:val="28"/>
          <w:lang w:val="en-US" w:eastAsia="zh-CN"/>
        </w:rPr>
        <w:t>用总计为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元</w:t>
      </w:r>
      <w:r>
        <w:rPr>
          <w:rFonts w:hint="eastAsia" w:ascii="仿宋" w:hAnsi="仿宋" w:eastAsia="仿宋"/>
          <w:sz w:val="28"/>
          <w:szCs w:val="28"/>
        </w:rPr>
        <w:t>,大写:</w:t>
      </w:r>
      <w:r>
        <w:rPr>
          <w:rFonts w:hint="eastAsia" w:ascii="仿宋" w:hAnsi="仿宋" w:eastAsia="仿宋"/>
          <w:sz w:val="28"/>
          <w:szCs w:val="28"/>
          <w:u w:val="single"/>
          <w:lang w:val="en-US" w:eastAsia="zh-CN"/>
        </w:rPr>
        <w:t xml:space="preserve">                       </w:t>
      </w:r>
      <w:r>
        <w:rPr>
          <w:rFonts w:hint="eastAsia" w:ascii="仿宋" w:hAnsi="仿宋" w:eastAsia="仿宋"/>
          <w:sz w:val="28"/>
          <w:szCs w:val="28"/>
        </w:rPr>
        <w:t>（简称合同总金额）。</w:t>
      </w:r>
    </w:p>
    <w:p w14:paraId="7DAF2247">
      <w:pPr>
        <w:spacing w:line="36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rPr>
        <w:t>第十三条 支付方式</w:t>
      </w:r>
      <w:r>
        <w:rPr>
          <w:rFonts w:hint="eastAsia" w:ascii="仿宋" w:hAnsi="仿宋" w:eastAsia="仿宋"/>
          <w:sz w:val="28"/>
          <w:szCs w:val="28"/>
          <w:lang w:eastAsia="zh-CN"/>
        </w:rPr>
        <w:t>：</w:t>
      </w:r>
      <w:r>
        <w:rPr>
          <w:rFonts w:hint="eastAsia" w:ascii="仿宋" w:hAnsi="仿宋" w:eastAsia="仿宋"/>
          <w:sz w:val="28"/>
          <w:szCs w:val="28"/>
          <w:lang w:val="en-US" w:eastAsia="zh-CN"/>
        </w:rPr>
        <w:t>本合同分四笔支付，每笔支付金额为合同总价款的25%。</w:t>
      </w:r>
    </w:p>
    <w:p w14:paraId="3CCDCBC4">
      <w:pPr>
        <w:spacing w:line="360" w:lineRule="auto"/>
        <w:ind w:firstLine="560" w:firstLineChars="200"/>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本合同签订生效之日起 10日内，乙方向甲方提供增值税发票,甲方在收到乙方开具的增值税发票后十个工作日内向乙方支付第一笔费用，即合同总价款的25%。(即预付款)。</w:t>
      </w:r>
    </w:p>
    <w:p w14:paraId="233EC02D">
      <w:pPr>
        <w:spacing w:line="360" w:lineRule="auto"/>
        <w:ind w:firstLine="560" w:firstLineChars="200"/>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2</w:t>
      </w:r>
      <w:r>
        <w:rPr>
          <w:rFonts w:hint="eastAsia" w:ascii="仿宋" w:hAnsi="仿宋" w:eastAsia="仿宋"/>
          <w:color w:val="000000" w:themeColor="text1"/>
          <w:sz w:val="28"/>
          <w:szCs w:val="28"/>
          <w14:textFill>
            <w14:solidFill>
              <w14:schemeClr w14:val="tx1"/>
            </w14:solidFill>
          </w14:textFill>
        </w:rPr>
        <w:t>.在合同生效三个月后的十个工作日内 (不晚于2026年3月1日)，甲方向乙方支付第二笔款项，即合同总价款的25%。</w:t>
      </w:r>
    </w:p>
    <w:p w14:paraId="5358F809">
      <w:pPr>
        <w:spacing w:line="360" w:lineRule="auto"/>
        <w:ind w:firstLine="560" w:firstLineChars="200"/>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3</w:t>
      </w:r>
      <w:r>
        <w:rPr>
          <w:rFonts w:hint="eastAsia" w:ascii="仿宋" w:hAnsi="仿宋" w:eastAsia="仿宋"/>
          <w:color w:val="000000" w:themeColor="text1"/>
          <w:sz w:val="28"/>
          <w:szCs w:val="28"/>
          <w14:textFill>
            <w14:solidFill>
              <w14:schemeClr w14:val="tx1"/>
            </w14:solidFill>
          </w14:textFill>
        </w:rPr>
        <w:t>.在合同生效六个月后的十个工作日内 (不晚于2026年6月1日)，甲方向乙方支付第三笔款项，即合同总价款的25%。</w:t>
      </w:r>
    </w:p>
    <w:p w14:paraId="246D30B2">
      <w:pPr>
        <w:spacing w:line="360" w:lineRule="auto"/>
        <w:ind w:firstLine="560" w:firstLineChars="200"/>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4</w:t>
      </w:r>
      <w:r>
        <w:rPr>
          <w:rFonts w:hint="eastAsia" w:ascii="仿宋" w:hAnsi="仿宋" w:eastAsia="仿宋"/>
          <w:color w:val="000000" w:themeColor="text1"/>
          <w:sz w:val="28"/>
          <w:szCs w:val="28"/>
          <w14:textFill>
            <w14:solidFill>
              <w14:schemeClr w14:val="tx1"/>
            </w14:solidFill>
          </w14:textFill>
        </w:rPr>
        <w:t>.为保证乙方的服务质量得到甲方的有效评估考核,本项目的最后一笔款项 (本合同总金额25%的服务费)于整体项目验收合格结束后十个工作日 (不晚于2025年11月30日 )内向乙方支付。</w:t>
      </w:r>
    </w:p>
    <w:p w14:paraId="1F9550AC">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第十四条 甲方每次付款前乙方需先行开具等额增值税普通发票,否则甲方有权延期付款并不需要承担违约责任。。</w:t>
      </w:r>
    </w:p>
    <w:p w14:paraId="326C8203">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乙方银行信息：</w:t>
      </w:r>
    </w:p>
    <w:p w14:paraId="5D8EC476">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公司名称：</w:t>
      </w:r>
    </w:p>
    <w:p w14:paraId="3EF728C3">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开户行：</w:t>
      </w:r>
    </w:p>
    <w:p w14:paraId="26F84EE8">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账号：</w:t>
      </w:r>
    </w:p>
    <w:p w14:paraId="181C5BD2">
      <w:pPr>
        <w:spacing w:line="360" w:lineRule="auto"/>
        <w:rPr>
          <w:rFonts w:hint="eastAsia" w:ascii="仿宋" w:hAnsi="仿宋" w:eastAsia="仿宋"/>
          <w:b/>
          <w:sz w:val="28"/>
          <w:szCs w:val="28"/>
        </w:rPr>
      </w:pPr>
      <w:r>
        <w:rPr>
          <w:rFonts w:hint="eastAsia" w:ascii="仿宋" w:hAnsi="仿宋" w:eastAsia="仿宋"/>
          <w:b/>
          <w:sz w:val="28"/>
          <w:szCs w:val="28"/>
        </w:rPr>
        <w:t>第七章 违约责任</w:t>
      </w:r>
    </w:p>
    <w:p w14:paraId="33530142">
      <w:pPr>
        <w:spacing w:line="360" w:lineRule="auto"/>
        <w:ind w:firstLine="560" w:firstLineChars="200"/>
        <w:rPr>
          <w:rFonts w:ascii="仿宋" w:hAnsi="仿宋" w:eastAsia="仿宋"/>
          <w:sz w:val="28"/>
          <w:szCs w:val="28"/>
        </w:rPr>
      </w:pPr>
      <w:r>
        <w:rPr>
          <w:rFonts w:hint="eastAsia" w:ascii="仿宋" w:hAnsi="仿宋" w:eastAsia="仿宋"/>
          <w:sz w:val="28"/>
          <w:szCs w:val="28"/>
        </w:rPr>
        <w:t>第十五条 双方应互相尊重彼此享有的合同权利，并采取一切合理的措施保证本合同的实施。</w:t>
      </w:r>
    </w:p>
    <w:p w14:paraId="1AD01049">
      <w:pPr>
        <w:spacing w:line="360" w:lineRule="auto"/>
        <w:ind w:firstLine="560" w:firstLineChars="200"/>
        <w:rPr>
          <w:rFonts w:ascii="仿宋" w:hAnsi="仿宋" w:eastAsia="仿宋"/>
          <w:sz w:val="28"/>
          <w:szCs w:val="28"/>
        </w:rPr>
      </w:pPr>
      <w:r>
        <w:rPr>
          <w:rFonts w:hint="eastAsia" w:ascii="仿宋" w:hAnsi="仿宋" w:eastAsia="仿宋"/>
          <w:sz w:val="28"/>
          <w:szCs w:val="28"/>
        </w:rPr>
        <w:t>第十六条 甲方</w:t>
      </w:r>
      <w:r>
        <w:rPr>
          <w:rFonts w:hint="eastAsia" w:ascii="仿宋" w:hAnsi="仿宋" w:eastAsia="仿宋"/>
          <w:sz w:val="28"/>
          <w:szCs w:val="28"/>
          <w:lang w:val="en-US" w:eastAsia="zh-CN"/>
        </w:rPr>
        <w:t>延迟</w:t>
      </w:r>
      <w:r>
        <w:rPr>
          <w:rFonts w:hint="eastAsia" w:ascii="仿宋" w:hAnsi="仿宋" w:eastAsia="仿宋"/>
          <w:sz w:val="28"/>
          <w:szCs w:val="28"/>
        </w:rPr>
        <w:t>支付服务费用，由此造成工作停滞、延误的，乙方不承担</w:t>
      </w:r>
      <w:r>
        <w:rPr>
          <w:rFonts w:hint="eastAsia" w:ascii="仿宋" w:hAnsi="仿宋" w:eastAsia="仿宋"/>
          <w:sz w:val="28"/>
          <w:szCs w:val="28"/>
          <w:lang w:val="en-US" w:eastAsia="zh-CN"/>
        </w:rPr>
        <w:t>延迟</w:t>
      </w:r>
      <w:r>
        <w:rPr>
          <w:rFonts w:hint="eastAsia" w:ascii="仿宋" w:hAnsi="仿宋" w:eastAsia="仿宋"/>
          <w:sz w:val="28"/>
          <w:szCs w:val="28"/>
        </w:rPr>
        <w:t>履行的责任；经书面催告，甲方在一个月的宽限期内仍未支付服务费用的，乙方有权解除合同。合同解除后，甲方应按合同剩余项目服务费的</w:t>
      </w:r>
      <w:r>
        <w:rPr>
          <w:rFonts w:hint="eastAsia" w:ascii="仿宋" w:hAnsi="仿宋" w:eastAsia="仿宋"/>
          <w:sz w:val="28"/>
          <w:szCs w:val="28"/>
          <w:lang w:val="en-US" w:eastAsia="zh-CN"/>
        </w:rPr>
        <w:t>5</w:t>
      </w:r>
      <w:r>
        <w:rPr>
          <w:rFonts w:hint="eastAsia" w:ascii="仿宋" w:hAnsi="仿宋" w:eastAsia="仿宋"/>
          <w:sz w:val="28"/>
          <w:szCs w:val="28"/>
        </w:rPr>
        <w:t>%作为违约金支付给乙方并赔偿乙方为准备履行合同而花费的合理费用，具体金额双方按实际履行情况另行书面确认。</w:t>
      </w:r>
    </w:p>
    <w:p w14:paraId="59511869">
      <w:pPr>
        <w:spacing w:line="360" w:lineRule="auto"/>
        <w:ind w:firstLine="560" w:firstLineChars="200"/>
        <w:rPr>
          <w:rFonts w:ascii="仿宋" w:hAnsi="仿宋" w:eastAsia="仿宋"/>
          <w:sz w:val="28"/>
          <w:szCs w:val="28"/>
        </w:rPr>
      </w:pPr>
      <w:r>
        <w:rPr>
          <w:rFonts w:hint="eastAsia" w:ascii="仿宋" w:hAnsi="仿宋" w:eastAsia="仿宋"/>
          <w:sz w:val="28"/>
          <w:szCs w:val="28"/>
        </w:rPr>
        <w:t>乙方未按合同约定期限、内容履行合同义务，经甲方书面催告要求其采取补救措施，乙方在一个月的宽限期内仍未改进的，甲方有权解除合同。合同解除后，双方据实结算已履行部分的项目费用，乙方应按合同项目服务费的</w:t>
      </w:r>
      <w:r>
        <w:rPr>
          <w:rFonts w:hint="eastAsia" w:ascii="仿宋" w:hAnsi="仿宋" w:eastAsia="仿宋"/>
          <w:sz w:val="28"/>
          <w:szCs w:val="28"/>
          <w:lang w:val="en-US" w:eastAsia="zh-CN"/>
        </w:rPr>
        <w:t>5</w:t>
      </w:r>
      <w:r>
        <w:rPr>
          <w:rFonts w:hint="eastAsia" w:ascii="仿宋" w:hAnsi="仿宋" w:eastAsia="仿宋"/>
          <w:sz w:val="28"/>
          <w:szCs w:val="28"/>
        </w:rPr>
        <w:t>%作为违约金支付给甲方并赔偿甲方为避免损失扩大而花费的合理费用，具体金额双方按实际履行情况另行书面确认。</w:t>
      </w:r>
    </w:p>
    <w:p w14:paraId="727DE467">
      <w:pPr>
        <w:spacing w:line="360" w:lineRule="auto"/>
        <w:ind w:firstLine="560" w:firstLineChars="200"/>
        <w:rPr>
          <w:rFonts w:ascii="仿宋" w:hAnsi="仿宋" w:eastAsia="仿宋"/>
          <w:sz w:val="28"/>
          <w:szCs w:val="28"/>
        </w:rPr>
      </w:pPr>
      <w:r>
        <w:rPr>
          <w:rFonts w:hint="eastAsia" w:ascii="仿宋" w:hAnsi="仿宋" w:eastAsia="仿宋"/>
          <w:sz w:val="28"/>
          <w:szCs w:val="28"/>
        </w:rPr>
        <w:t>第十七条 保密信息的收受方违反保密协议的规定，致使保密信息泄露的，收受方应向披露方承担赔偿责任，同时有义务采取有效措施阻止信息进一步扩散。</w:t>
      </w:r>
    </w:p>
    <w:p w14:paraId="371BAFD9">
      <w:pPr>
        <w:spacing w:line="360" w:lineRule="auto"/>
        <w:ind w:firstLine="536" w:firstLineChars="200"/>
        <w:rPr>
          <w:rFonts w:ascii="仿宋" w:hAnsi="仿宋" w:eastAsia="仿宋"/>
          <w:sz w:val="28"/>
          <w:szCs w:val="28"/>
        </w:rPr>
      </w:pPr>
      <w:r>
        <w:rPr>
          <w:rFonts w:hint="eastAsia" w:ascii="仿宋" w:hAnsi="仿宋" w:eastAsia="仿宋"/>
          <w:spacing w:val="-6"/>
          <w:sz w:val="28"/>
          <w:szCs w:val="28"/>
        </w:rPr>
        <w:t>第十八条 不论本合同其他条款有何约定，一方基于履行本合同所产生的全部责任、违约金、损害赔偿总额累计不得超过合同总金额。但合同任何一方对另一方的商誉损失、利润损失</w:t>
      </w:r>
      <w:r>
        <w:rPr>
          <w:rFonts w:hint="eastAsia" w:ascii="仿宋" w:hAnsi="仿宋" w:eastAsia="仿宋"/>
          <w:spacing w:val="-6"/>
          <w:sz w:val="28"/>
          <w:szCs w:val="28"/>
          <w:lang w:eastAsia="zh-CN"/>
        </w:rPr>
        <w:t>，以及其他</w:t>
      </w:r>
      <w:r>
        <w:rPr>
          <w:rFonts w:hint="eastAsia" w:ascii="仿宋" w:hAnsi="仿宋" w:eastAsia="仿宋"/>
          <w:spacing w:val="-6"/>
          <w:sz w:val="28"/>
          <w:szCs w:val="28"/>
        </w:rPr>
        <w:t>间接的、附随性的、惩罚性的损失或赔偿不承担任何责任和义务。</w:t>
      </w:r>
    </w:p>
    <w:p w14:paraId="60B38CBD">
      <w:pPr>
        <w:spacing w:line="360" w:lineRule="auto"/>
        <w:rPr>
          <w:rFonts w:hint="eastAsia" w:ascii="仿宋" w:hAnsi="仿宋" w:eastAsia="仿宋"/>
          <w:b/>
          <w:sz w:val="28"/>
          <w:szCs w:val="28"/>
        </w:rPr>
      </w:pPr>
      <w:r>
        <w:rPr>
          <w:rFonts w:hint="eastAsia" w:ascii="仿宋" w:hAnsi="仿宋" w:eastAsia="仿宋"/>
          <w:b/>
          <w:sz w:val="28"/>
          <w:szCs w:val="28"/>
        </w:rPr>
        <w:t>第八章 争议解决</w:t>
      </w:r>
    </w:p>
    <w:p w14:paraId="4D16DFFE">
      <w:pPr>
        <w:spacing w:line="360" w:lineRule="auto"/>
        <w:ind w:firstLine="560" w:firstLineChars="200"/>
        <w:rPr>
          <w:rFonts w:ascii="仿宋" w:hAnsi="仿宋" w:eastAsia="仿宋"/>
          <w:sz w:val="28"/>
          <w:szCs w:val="28"/>
        </w:rPr>
      </w:pPr>
      <w:r>
        <w:rPr>
          <w:rFonts w:hint="eastAsia" w:ascii="仿宋" w:hAnsi="仿宋" w:eastAsia="仿宋"/>
          <w:sz w:val="28"/>
          <w:szCs w:val="28"/>
        </w:rPr>
        <w:t>第十九条 双方当事人应尽全力友好协商解决因本合同而产生的或与本合同有关的一切争议。</w:t>
      </w:r>
    </w:p>
    <w:p w14:paraId="738FC5B2">
      <w:pPr>
        <w:spacing w:line="360" w:lineRule="auto"/>
        <w:ind w:firstLine="560" w:firstLineChars="200"/>
        <w:rPr>
          <w:rFonts w:ascii="仿宋" w:hAnsi="仿宋" w:eastAsia="仿宋"/>
          <w:sz w:val="28"/>
          <w:szCs w:val="28"/>
        </w:rPr>
      </w:pPr>
      <w:r>
        <w:rPr>
          <w:rFonts w:hint="eastAsia" w:ascii="仿宋" w:hAnsi="仿宋" w:eastAsia="仿宋"/>
          <w:sz w:val="28"/>
          <w:szCs w:val="28"/>
        </w:rPr>
        <w:t>第二十条 双方如不能友好协商解决因本合同而产生的或与本合同有关的争议，任何一方均可向甲方所在地有管辖权的人民法院提起诉讼。</w:t>
      </w:r>
    </w:p>
    <w:p w14:paraId="0A5246CE">
      <w:pPr>
        <w:spacing w:line="360" w:lineRule="auto"/>
        <w:rPr>
          <w:rFonts w:hint="eastAsia" w:ascii="仿宋" w:hAnsi="仿宋" w:eastAsia="仿宋"/>
          <w:b/>
          <w:sz w:val="28"/>
          <w:szCs w:val="28"/>
        </w:rPr>
      </w:pPr>
      <w:r>
        <w:rPr>
          <w:rFonts w:hint="eastAsia" w:ascii="仿宋" w:hAnsi="仿宋" w:eastAsia="仿宋"/>
          <w:b/>
          <w:sz w:val="28"/>
          <w:szCs w:val="28"/>
        </w:rPr>
        <w:t>第九章 通知</w:t>
      </w:r>
    </w:p>
    <w:p w14:paraId="3F67514C">
      <w:pPr>
        <w:spacing w:line="360" w:lineRule="auto"/>
        <w:ind w:firstLine="560" w:firstLineChars="200"/>
        <w:rPr>
          <w:rFonts w:ascii="仿宋" w:hAnsi="仿宋" w:eastAsia="仿宋"/>
          <w:sz w:val="28"/>
          <w:szCs w:val="28"/>
        </w:rPr>
      </w:pPr>
      <w:r>
        <w:rPr>
          <w:rFonts w:hint="eastAsia" w:ascii="仿宋" w:hAnsi="仿宋" w:eastAsia="仿宋"/>
          <w:sz w:val="28"/>
          <w:szCs w:val="28"/>
        </w:rPr>
        <w:t>第二十一条 甲乙双方因履行本合同而相互发出或提供的所有通知、文件、资料等，均应按照本合同所列明的通讯地址、电话号码、传真号码、电子邮件等通知方式进行传达；一方如果迁址或者变更相关号码，应当及时书面通知对方；通过邮寄方式的，挂号寄出或者投邮当日视为送达；以传真或电子邮件方式的，发出时视为到达。</w:t>
      </w:r>
    </w:p>
    <w:p w14:paraId="3E6FB3EA">
      <w:pPr>
        <w:spacing w:line="360" w:lineRule="auto"/>
        <w:ind w:firstLine="560" w:firstLineChars="200"/>
        <w:rPr>
          <w:rFonts w:ascii="仿宋" w:hAnsi="仿宋" w:eastAsia="仿宋"/>
          <w:sz w:val="28"/>
          <w:szCs w:val="28"/>
        </w:rPr>
      </w:pPr>
      <w:r>
        <w:rPr>
          <w:rFonts w:hint="eastAsia" w:ascii="仿宋" w:hAnsi="仿宋" w:eastAsia="仿宋"/>
          <w:sz w:val="28"/>
          <w:szCs w:val="28"/>
        </w:rPr>
        <w:t>第二十二条 一方变更通知或通讯地址，应</w:t>
      </w:r>
      <w:r>
        <w:rPr>
          <w:rFonts w:hint="eastAsia" w:ascii="仿宋" w:hAnsi="仿宋" w:eastAsia="仿宋"/>
          <w:sz w:val="28"/>
          <w:szCs w:val="28"/>
          <w:lang w:eastAsia="zh-CN"/>
        </w:rPr>
        <w:t>当在</w:t>
      </w:r>
      <w:r>
        <w:rPr>
          <w:rFonts w:hint="eastAsia" w:ascii="仿宋" w:hAnsi="仿宋" w:eastAsia="仿宋"/>
          <w:sz w:val="28"/>
          <w:szCs w:val="28"/>
        </w:rPr>
        <w:t>变更之日起5日内，以书面形式通知对方；否则，由未通知方承担由此而引起的相关责任。</w:t>
      </w:r>
    </w:p>
    <w:p w14:paraId="18349374">
      <w:pPr>
        <w:spacing w:line="360" w:lineRule="auto"/>
        <w:rPr>
          <w:rFonts w:hint="eastAsia" w:ascii="仿宋" w:hAnsi="仿宋" w:eastAsia="仿宋"/>
          <w:b/>
          <w:sz w:val="28"/>
          <w:szCs w:val="28"/>
        </w:rPr>
      </w:pPr>
      <w:r>
        <w:rPr>
          <w:rFonts w:hint="eastAsia" w:ascii="仿宋" w:hAnsi="仿宋" w:eastAsia="仿宋"/>
          <w:b/>
          <w:sz w:val="28"/>
          <w:szCs w:val="28"/>
        </w:rPr>
        <w:t>第十章 生效及其他事项</w:t>
      </w:r>
    </w:p>
    <w:p w14:paraId="23D6490F">
      <w:pPr>
        <w:spacing w:line="360" w:lineRule="auto"/>
        <w:ind w:firstLine="560" w:firstLineChars="200"/>
        <w:rPr>
          <w:rFonts w:ascii="仿宋" w:hAnsi="仿宋" w:eastAsia="仿宋"/>
          <w:sz w:val="28"/>
          <w:szCs w:val="28"/>
        </w:rPr>
      </w:pPr>
      <w:r>
        <w:rPr>
          <w:rFonts w:hint="eastAsia" w:ascii="仿宋" w:hAnsi="仿宋" w:eastAsia="仿宋"/>
          <w:sz w:val="28"/>
          <w:szCs w:val="28"/>
        </w:rPr>
        <w:t>第二十三条 本合同一式肆份，甲乙双方各执贰份。</w:t>
      </w:r>
    </w:p>
    <w:p w14:paraId="0D0DCF8D">
      <w:pPr>
        <w:spacing w:line="360" w:lineRule="auto"/>
        <w:ind w:firstLine="560" w:firstLineChars="200"/>
        <w:rPr>
          <w:rFonts w:ascii="仿宋" w:hAnsi="仿宋" w:eastAsia="仿宋"/>
          <w:sz w:val="28"/>
          <w:szCs w:val="28"/>
        </w:rPr>
      </w:pPr>
      <w:r>
        <w:rPr>
          <w:rFonts w:hint="eastAsia" w:ascii="仿宋" w:hAnsi="仿宋" w:eastAsia="仿宋"/>
          <w:sz w:val="28"/>
          <w:szCs w:val="28"/>
        </w:rPr>
        <w:t>第二十四条 本合同自甲乙双方授权代表签字并盖章之日起生效，本合同签订后如需修改变更，须经甲、乙双方协商达成一致后</w:t>
      </w:r>
      <w:r>
        <w:rPr>
          <w:rFonts w:hint="eastAsia" w:ascii="仿宋" w:hAnsi="仿宋" w:eastAsia="仿宋"/>
          <w:sz w:val="28"/>
          <w:szCs w:val="28"/>
          <w:lang w:eastAsia="zh-CN"/>
        </w:rPr>
        <w:t>，可</w:t>
      </w:r>
      <w:r>
        <w:rPr>
          <w:rFonts w:hint="eastAsia" w:ascii="仿宋" w:hAnsi="仿宋" w:eastAsia="仿宋"/>
          <w:sz w:val="28"/>
          <w:szCs w:val="28"/>
        </w:rPr>
        <w:t>以签订补充协议进行修改。补充协议与本合同具有同等法律效力；补充协议与本合同约定不一致的，以补充协议所载内容为准。</w:t>
      </w:r>
    </w:p>
    <w:p w14:paraId="3C5E7942">
      <w:pPr>
        <w:spacing w:line="360" w:lineRule="auto"/>
        <w:ind w:firstLine="482" w:firstLineChars="200"/>
        <w:rPr>
          <w:rFonts w:ascii="仿宋" w:hAnsi="仿宋" w:eastAsia="仿宋"/>
          <w:b/>
          <w:bCs/>
          <w:color w:val="333333"/>
          <w:sz w:val="24"/>
        </w:rPr>
      </w:pPr>
      <w:r>
        <w:rPr>
          <w:rFonts w:hint="eastAsia" w:ascii="仿宋" w:hAnsi="仿宋" w:eastAsia="仿宋"/>
          <w:b/>
          <w:bCs/>
          <w:sz w:val="24"/>
        </w:rPr>
        <w:t>（以下无正文）</w:t>
      </w:r>
    </w:p>
    <w:p w14:paraId="3F6E0CC7">
      <w:pPr>
        <w:spacing w:line="480" w:lineRule="auto"/>
        <w:rPr>
          <w:rFonts w:hint="eastAsia" w:ascii="仿宋" w:hAnsi="仿宋" w:eastAsia="仿宋"/>
          <w:b/>
          <w:sz w:val="30"/>
          <w:szCs w:val="30"/>
          <w:lang w:val="en-US" w:eastAsia="zh-CN"/>
        </w:rPr>
      </w:pPr>
      <w:r>
        <w:rPr>
          <w:rFonts w:ascii="仿宋" w:hAnsi="仿宋" w:eastAsia="仿宋"/>
          <w:b/>
          <w:bCs/>
          <w:sz w:val="28"/>
          <w:szCs w:val="28"/>
        </w:rPr>
        <w:t>甲 方（盖章）</w:t>
      </w:r>
      <w:r>
        <w:rPr>
          <w:rFonts w:hint="eastAsia" w:ascii="仿宋" w:hAnsi="仿宋" w:eastAsia="仿宋"/>
          <w:b/>
          <w:bCs/>
          <w:sz w:val="28"/>
          <w:szCs w:val="28"/>
        </w:rPr>
        <w:t xml:space="preserve"> ：                    </w:t>
      </w:r>
      <w:r>
        <w:rPr>
          <w:rFonts w:ascii="仿宋" w:hAnsi="仿宋" w:eastAsia="仿宋"/>
          <w:b/>
          <w:bCs/>
          <w:sz w:val="28"/>
          <w:szCs w:val="28"/>
        </w:rPr>
        <w:t>乙 方（盖章）</w:t>
      </w:r>
      <w:r>
        <w:rPr>
          <w:rFonts w:hint="eastAsia" w:ascii="仿宋" w:hAnsi="仿宋" w:eastAsia="仿宋"/>
          <w:b/>
          <w:bCs/>
          <w:sz w:val="28"/>
          <w:szCs w:val="28"/>
        </w:rPr>
        <w:t>：</w:t>
      </w:r>
      <w:r>
        <w:rPr>
          <w:rFonts w:hint="eastAsia" w:ascii="仿宋" w:hAnsi="仿宋" w:eastAsia="仿宋"/>
          <w:b/>
          <w:sz w:val="30"/>
          <w:szCs w:val="30"/>
          <w:lang w:val="en-US" w:eastAsia="zh-CN"/>
        </w:rPr>
        <w:t xml:space="preserve">  </w:t>
      </w:r>
    </w:p>
    <w:p w14:paraId="5AC01AA7">
      <w:pPr>
        <w:spacing w:line="480" w:lineRule="auto"/>
        <w:rPr>
          <w:rFonts w:ascii="仿宋" w:hAnsi="仿宋" w:eastAsia="仿宋"/>
          <w:b/>
          <w:bCs/>
          <w:sz w:val="28"/>
          <w:szCs w:val="28"/>
        </w:rPr>
      </w:pPr>
      <w:r>
        <w:rPr>
          <w:rFonts w:hint="eastAsia" w:ascii="仿宋" w:hAnsi="仿宋" w:eastAsia="仿宋"/>
          <w:b/>
          <w:sz w:val="30"/>
          <w:szCs w:val="30"/>
          <w:lang w:val="en-US" w:eastAsia="zh-CN"/>
        </w:rPr>
        <w:t xml:space="preserve">                               </w:t>
      </w:r>
    </w:p>
    <w:p w14:paraId="2D272519">
      <w:pPr>
        <w:spacing w:line="480" w:lineRule="auto"/>
        <w:rPr>
          <w:rFonts w:ascii="仿宋" w:hAnsi="仿宋" w:eastAsia="仿宋"/>
          <w:b/>
          <w:bCs/>
          <w:sz w:val="28"/>
          <w:szCs w:val="28"/>
        </w:rPr>
      </w:pPr>
      <w:r>
        <w:rPr>
          <w:rFonts w:ascii="仿宋" w:hAnsi="仿宋" w:eastAsia="仿宋"/>
          <w:b/>
          <w:bCs/>
          <w:sz w:val="28"/>
          <w:szCs w:val="28"/>
        </w:rPr>
        <w:t xml:space="preserve">法定代表人：                   </w:t>
      </w:r>
      <w:r>
        <w:rPr>
          <w:rFonts w:hint="eastAsia" w:ascii="仿宋" w:hAnsi="仿宋" w:eastAsia="仿宋"/>
          <w:b/>
          <w:bCs/>
          <w:sz w:val="28"/>
          <w:szCs w:val="28"/>
        </w:rPr>
        <w:t xml:space="preserve">     </w:t>
      </w:r>
      <w:r>
        <w:rPr>
          <w:rFonts w:ascii="仿宋" w:hAnsi="仿宋" w:eastAsia="仿宋"/>
          <w:b/>
          <w:bCs/>
          <w:sz w:val="28"/>
          <w:szCs w:val="28"/>
        </w:rPr>
        <w:t>法定代表人：</w:t>
      </w:r>
    </w:p>
    <w:p w14:paraId="708BDAD9">
      <w:pPr>
        <w:spacing w:line="480" w:lineRule="auto"/>
        <w:rPr>
          <w:rFonts w:hint="eastAsia" w:ascii="仿宋" w:hAnsi="仿宋" w:eastAsia="仿宋"/>
          <w:b/>
          <w:bCs/>
          <w:sz w:val="28"/>
          <w:szCs w:val="28"/>
        </w:rPr>
      </w:pPr>
      <w:r>
        <w:rPr>
          <w:rFonts w:ascii="仿宋" w:hAnsi="仿宋" w:eastAsia="仿宋"/>
          <w:b/>
          <w:bCs/>
          <w:sz w:val="28"/>
          <w:szCs w:val="28"/>
        </w:rPr>
        <w:t xml:space="preserve">或委托代理人：                 </w:t>
      </w:r>
      <w:r>
        <w:rPr>
          <w:rFonts w:hint="eastAsia" w:ascii="仿宋" w:hAnsi="仿宋" w:eastAsia="仿宋"/>
          <w:b/>
          <w:bCs/>
          <w:sz w:val="28"/>
          <w:szCs w:val="28"/>
        </w:rPr>
        <w:t xml:space="preserve">     </w:t>
      </w:r>
      <w:r>
        <w:rPr>
          <w:rFonts w:ascii="仿宋" w:hAnsi="仿宋" w:eastAsia="仿宋"/>
          <w:b/>
          <w:bCs/>
          <w:sz w:val="28"/>
          <w:szCs w:val="28"/>
        </w:rPr>
        <w:t>或委托代理人：</w:t>
      </w:r>
      <w:r>
        <w:rPr>
          <w:rFonts w:hint="eastAsia" w:ascii="仿宋" w:hAnsi="仿宋" w:eastAsia="仿宋"/>
          <w:b/>
          <w:bCs/>
          <w:sz w:val="28"/>
          <w:szCs w:val="28"/>
        </w:rPr>
        <w:t xml:space="preserve">     </w:t>
      </w:r>
    </w:p>
    <w:p w14:paraId="45AECE9C">
      <w:pPr>
        <w:spacing w:line="480" w:lineRule="auto"/>
        <w:rPr>
          <w:rFonts w:ascii="仿宋" w:hAnsi="仿宋" w:eastAsia="仿宋"/>
          <w:b/>
          <w:bCs/>
          <w:color w:val="000000" w:themeColor="text1"/>
          <w:sz w:val="28"/>
          <w:szCs w:val="28"/>
          <w14:textFill>
            <w14:solidFill>
              <w14:schemeClr w14:val="tx1"/>
            </w14:solidFill>
          </w14:textFill>
        </w:rPr>
      </w:pPr>
      <w:r>
        <w:rPr>
          <w:rFonts w:hint="eastAsia" w:ascii="仿宋" w:hAnsi="仿宋" w:eastAsia="仿宋"/>
          <w:b/>
          <w:bCs/>
          <w:sz w:val="28"/>
          <w:szCs w:val="28"/>
          <w:lang w:val="en-US" w:eastAsia="zh-CN"/>
        </w:rPr>
        <w:t>联系方式：</w:t>
      </w:r>
      <w:r>
        <w:rPr>
          <w:rFonts w:hint="eastAsia" w:ascii="仿宋" w:hAnsi="仿宋" w:eastAsia="仿宋"/>
          <w:b/>
          <w:bCs/>
          <w:sz w:val="28"/>
          <w:szCs w:val="28"/>
        </w:rPr>
        <w:t xml:space="preserve">    </w:t>
      </w:r>
      <w:r>
        <w:rPr>
          <w:rFonts w:ascii="仿宋" w:hAnsi="仿宋" w:eastAsia="仿宋"/>
          <w:b/>
          <w:bCs/>
          <w:sz w:val="28"/>
          <w:szCs w:val="28"/>
        </w:rPr>
        <w:t xml:space="preserve">           </w:t>
      </w:r>
      <w:r>
        <w:rPr>
          <w:rFonts w:hint="eastAsia" w:ascii="仿宋" w:hAnsi="仿宋" w:eastAsia="仿宋"/>
          <w:b/>
          <w:bCs/>
          <w:sz w:val="28"/>
          <w:szCs w:val="28"/>
          <w:lang w:val="en-US" w:eastAsia="zh-CN"/>
        </w:rPr>
        <w:t xml:space="preserve">           联系方式：</w:t>
      </w:r>
      <w:r>
        <w:rPr>
          <w:rFonts w:hint="eastAsia" w:ascii="仿宋" w:hAnsi="仿宋" w:eastAsia="仿宋"/>
          <w:b/>
          <w:bCs/>
          <w:sz w:val="28"/>
          <w:szCs w:val="28"/>
        </w:rPr>
        <w:t xml:space="preserve">  </w:t>
      </w:r>
    </w:p>
    <w:p w14:paraId="06072DCE">
      <w:pPr>
        <w:spacing w:line="240" w:lineRule="auto"/>
        <w:rPr>
          <w:rFonts w:ascii="仿宋" w:hAnsi="仿宋" w:eastAsia="仿宋"/>
          <w:b/>
          <w:bCs/>
          <w:sz w:val="28"/>
          <w:szCs w:val="28"/>
        </w:rPr>
      </w:pPr>
      <w:r>
        <w:rPr>
          <w:rFonts w:ascii="仿宋" w:hAnsi="仿宋" w:eastAsia="仿宋"/>
          <w:b/>
          <w:bCs/>
          <w:sz w:val="28"/>
          <w:szCs w:val="28"/>
        </w:rPr>
        <w:t xml:space="preserve">签订日期：          </w:t>
      </w:r>
      <w:r>
        <w:rPr>
          <w:rFonts w:hint="eastAsia" w:ascii="仿宋" w:hAnsi="仿宋" w:eastAsia="仿宋"/>
          <w:b/>
          <w:bCs/>
          <w:sz w:val="28"/>
          <w:szCs w:val="28"/>
          <w:lang w:val="en-US" w:eastAsia="zh-CN"/>
        </w:rPr>
        <w:t xml:space="preserve">                </w:t>
      </w:r>
      <w:r>
        <w:rPr>
          <w:rFonts w:ascii="仿宋" w:hAnsi="仿宋" w:eastAsia="仿宋"/>
          <w:b/>
          <w:bCs/>
          <w:sz w:val="28"/>
          <w:szCs w:val="28"/>
        </w:rPr>
        <w:t>签订日期：</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928D1D4-9058-46E1-A4FF-D1E24176716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embedRegular r:id="rId2" w:fontKey="{819BC428-1ABB-4D1F-A081-A22D8B654C13}"/>
  </w:font>
  <w:font w:name="仿宋">
    <w:panose1 w:val="02010609060101010101"/>
    <w:charset w:val="86"/>
    <w:family w:val="modern"/>
    <w:pitch w:val="default"/>
    <w:sig w:usb0="800002BF" w:usb1="38CF7CFA" w:usb2="00000016" w:usb3="00000000" w:csb0="00040001" w:csb1="00000000"/>
    <w:embedRegular r:id="rId3" w:fontKey="{EB3954CE-AD6F-472E-B933-E11B975879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0FA1F">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577091">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577091">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mZmVlOWYxNTMxMTA0NTY5YzQxNTBmOTZhMzg0NGIifQ=="/>
  </w:docVars>
  <w:rsids>
    <w:rsidRoot w:val="00000000"/>
    <w:rsid w:val="00862052"/>
    <w:rsid w:val="016814B1"/>
    <w:rsid w:val="02753E85"/>
    <w:rsid w:val="031713E0"/>
    <w:rsid w:val="04B35139"/>
    <w:rsid w:val="054E20FC"/>
    <w:rsid w:val="061323C0"/>
    <w:rsid w:val="0BCD4D32"/>
    <w:rsid w:val="0D780DC0"/>
    <w:rsid w:val="0ED32660"/>
    <w:rsid w:val="101E7E5C"/>
    <w:rsid w:val="123E4FD6"/>
    <w:rsid w:val="12DC585B"/>
    <w:rsid w:val="151523EF"/>
    <w:rsid w:val="16825445"/>
    <w:rsid w:val="171E343E"/>
    <w:rsid w:val="17F65611"/>
    <w:rsid w:val="188A02DC"/>
    <w:rsid w:val="19182212"/>
    <w:rsid w:val="1A7E5813"/>
    <w:rsid w:val="1A82318C"/>
    <w:rsid w:val="1B6F5D6A"/>
    <w:rsid w:val="1C0F0A4F"/>
    <w:rsid w:val="1E172DD3"/>
    <w:rsid w:val="1F391E29"/>
    <w:rsid w:val="1F406B11"/>
    <w:rsid w:val="206F7D0E"/>
    <w:rsid w:val="215B22C6"/>
    <w:rsid w:val="23720241"/>
    <w:rsid w:val="23772B13"/>
    <w:rsid w:val="249C7C32"/>
    <w:rsid w:val="259F4BF2"/>
    <w:rsid w:val="29D61C55"/>
    <w:rsid w:val="2A6603D4"/>
    <w:rsid w:val="2B046943"/>
    <w:rsid w:val="2F777BA4"/>
    <w:rsid w:val="2F9E23BE"/>
    <w:rsid w:val="30720BB6"/>
    <w:rsid w:val="310D3357"/>
    <w:rsid w:val="32BF6760"/>
    <w:rsid w:val="34C10D58"/>
    <w:rsid w:val="370A20E7"/>
    <w:rsid w:val="370C40B1"/>
    <w:rsid w:val="384A30E3"/>
    <w:rsid w:val="393D0552"/>
    <w:rsid w:val="3A35391F"/>
    <w:rsid w:val="3AF92B9E"/>
    <w:rsid w:val="3C40738C"/>
    <w:rsid w:val="3DA23079"/>
    <w:rsid w:val="3E627BA6"/>
    <w:rsid w:val="400973E0"/>
    <w:rsid w:val="41EB6185"/>
    <w:rsid w:val="43BD6E5F"/>
    <w:rsid w:val="440431A0"/>
    <w:rsid w:val="46054AED"/>
    <w:rsid w:val="46641814"/>
    <w:rsid w:val="48847F4B"/>
    <w:rsid w:val="489A1618"/>
    <w:rsid w:val="490C1CEF"/>
    <w:rsid w:val="4AE42F23"/>
    <w:rsid w:val="4B0411DA"/>
    <w:rsid w:val="4E562340"/>
    <w:rsid w:val="4F8347B9"/>
    <w:rsid w:val="4FF5356C"/>
    <w:rsid w:val="50860308"/>
    <w:rsid w:val="51AF7440"/>
    <w:rsid w:val="51D23997"/>
    <w:rsid w:val="52E4406F"/>
    <w:rsid w:val="5359549E"/>
    <w:rsid w:val="54790B80"/>
    <w:rsid w:val="54E535D5"/>
    <w:rsid w:val="55DA19DB"/>
    <w:rsid w:val="579D4B86"/>
    <w:rsid w:val="59FB3DE5"/>
    <w:rsid w:val="5AF01470"/>
    <w:rsid w:val="5BCD17B1"/>
    <w:rsid w:val="5CBA1D36"/>
    <w:rsid w:val="5D852344"/>
    <w:rsid w:val="5DA86032"/>
    <w:rsid w:val="5DB26EB1"/>
    <w:rsid w:val="5E99097E"/>
    <w:rsid w:val="5F125E59"/>
    <w:rsid w:val="5FBA4847"/>
    <w:rsid w:val="5FDB26EF"/>
    <w:rsid w:val="5FF92B75"/>
    <w:rsid w:val="63743B3A"/>
    <w:rsid w:val="647E4A19"/>
    <w:rsid w:val="654A3948"/>
    <w:rsid w:val="66F23A1C"/>
    <w:rsid w:val="675D7E8D"/>
    <w:rsid w:val="677F6056"/>
    <w:rsid w:val="68030A35"/>
    <w:rsid w:val="697D65C5"/>
    <w:rsid w:val="6CDA3D2E"/>
    <w:rsid w:val="6D1A412B"/>
    <w:rsid w:val="6E930639"/>
    <w:rsid w:val="6EDD3AFA"/>
    <w:rsid w:val="7064228D"/>
    <w:rsid w:val="70E84C6C"/>
    <w:rsid w:val="77E67A2B"/>
    <w:rsid w:val="78FA01B1"/>
    <w:rsid w:val="7911290A"/>
    <w:rsid w:val="7BB431B4"/>
    <w:rsid w:val="7D276B1C"/>
    <w:rsid w:val="7D8F4AA2"/>
    <w:rsid w:val="7D963A2B"/>
    <w:rsid w:val="7FB65F35"/>
    <w:rsid w:val="AFBF6A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uppressAutoHyphens/>
      <w:autoSpaceDN w:val="0"/>
      <w:jc w:val="both"/>
    </w:pPr>
    <w:rPr>
      <w:rFonts w:ascii="Times New Roman" w:hAnsi="Times New Roman" w:eastAsia="宋体" w:cs="Times New Roman"/>
      <w:kern w:val="3"/>
      <w:sz w:val="21"/>
      <w:szCs w:val="24"/>
      <w:lang w:val="en-US" w:eastAsia="zh-CN" w:bidi="ar-SA"/>
    </w:rPr>
  </w:style>
  <w:style w:type="paragraph" w:styleId="3">
    <w:name w:val="heading 1"/>
    <w:basedOn w:val="1"/>
    <w:next w:val="1"/>
    <w:link w:val="16"/>
    <w:autoRedefine/>
    <w:qFormat/>
    <w:uiPriority w:val="0"/>
    <w:pPr>
      <w:keepNext/>
      <w:keepLines/>
      <w:autoSpaceDE w:val="0"/>
      <w:spacing w:before="240" w:after="120" w:line="300" w:lineRule="auto"/>
      <w:jc w:val="center"/>
      <w:outlineLvl w:val="0"/>
    </w:pPr>
    <w:rPr>
      <w:rFonts w:ascii="宋体" w:hAnsi="宋体"/>
      <w:b/>
      <w:sz w:val="32"/>
      <w:szCs w:val="20"/>
    </w:rPr>
  </w:style>
  <w:style w:type="paragraph" w:styleId="4">
    <w:name w:val="heading 2"/>
    <w:basedOn w:val="1"/>
    <w:next w:val="1"/>
    <w:link w:val="1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2"/>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23"/>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24"/>
    <w:autoRedefine/>
    <w:unhideWhenUsed/>
    <w:qFormat/>
    <w:uiPriority w:val="9"/>
    <w:pPr>
      <w:keepNext/>
      <w:keepLines/>
      <w:spacing w:before="280" w:after="290" w:line="376" w:lineRule="auto"/>
      <w:outlineLvl w:val="4"/>
    </w:pPr>
    <w:rPr>
      <w:b/>
      <w:bCs/>
      <w:sz w:val="28"/>
      <w:szCs w:val="28"/>
    </w:rPr>
  </w:style>
  <w:style w:type="paragraph" w:styleId="8">
    <w:name w:val="heading 6"/>
    <w:basedOn w:val="1"/>
    <w:next w:val="1"/>
    <w:link w:val="18"/>
    <w:autoRedefine/>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character" w:default="1" w:styleId="15">
    <w:name w:val="Default Paragraph Font"/>
    <w:autoRedefine/>
    <w:unhideWhenUsed/>
    <w:qFormat/>
    <w:uiPriority w:val="1"/>
  </w:style>
  <w:style w:type="table" w:default="1" w:styleId="14">
    <w:name w:val="Normal Table"/>
    <w:autoRedefine/>
    <w:unhideWhenUsed/>
    <w:qFormat/>
    <w:uiPriority w:val="99"/>
    <w:tblPr>
      <w:tblCellMar>
        <w:top w:w="0" w:type="dxa"/>
        <w:left w:w="108" w:type="dxa"/>
        <w:bottom w:w="0" w:type="dxa"/>
        <w:right w:w="108" w:type="dxa"/>
      </w:tblCellMar>
    </w:tblPr>
  </w:style>
  <w:style w:type="paragraph" w:customStyle="1" w:styleId="2">
    <w:name w:val="正文 缩进2字符"/>
    <w:basedOn w:val="1"/>
    <w:autoRedefine/>
    <w:qFormat/>
    <w:uiPriority w:val="0"/>
    <w:pPr>
      <w:spacing w:line="288" w:lineRule="auto"/>
    </w:pPr>
    <w:rPr>
      <w:rFonts w:ascii="宋体" w:hAnsi="宋体"/>
      <w:sz w:val="28"/>
      <w:szCs w:val="28"/>
    </w:rPr>
  </w:style>
  <w:style w:type="paragraph" w:styleId="9">
    <w:name w:val="annotation text"/>
    <w:basedOn w:val="1"/>
    <w:autoRedefine/>
    <w:unhideWhenUsed/>
    <w:qFormat/>
    <w:uiPriority w:val="99"/>
    <w:pPr>
      <w:jc w:val="left"/>
    </w:pPr>
  </w:style>
  <w:style w:type="paragraph" w:styleId="10">
    <w:name w:val="Balloon Text"/>
    <w:basedOn w:val="1"/>
    <w:link w:val="25"/>
    <w:autoRedefine/>
    <w:unhideWhenUsed/>
    <w:qFormat/>
    <w:uiPriority w:val="99"/>
    <w:rPr>
      <w:sz w:val="18"/>
      <w:szCs w:val="18"/>
    </w:rPr>
  </w:style>
  <w:style w:type="paragraph" w:styleId="11">
    <w:name w:val="footer"/>
    <w:basedOn w:val="1"/>
    <w:link w:val="20"/>
    <w:autoRedefine/>
    <w:unhideWhenUsed/>
    <w:qFormat/>
    <w:uiPriority w:val="99"/>
    <w:pPr>
      <w:tabs>
        <w:tab w:val="center" w:pos="4153"/>
        <w:tab w:val="right" w:pos="8306"/>
      </w:tabs>
      <w:suppressAutoHyphens w:val="0"/>
      <w:autoSpaceDN/>
      <w:snapToGrid w:val="0"/>
      <w:jc w:val="left"/>
    </w:pPr>
    <w:rPr>
      <w:rFonts w:asciiTheme="minorHAnsi" w:hAnsiTheme="minorHAnsi" w:eastAsiaTheme="minorEastAsia" w:cstheme="minorBidi"/>
      <w:kern w:val="2"/>
      <w:sz w:val="18"/>
      <w:szCs w:val="18"/>
    </w:rPr>
  </w:style>
  <w:style w:type="paragraph" w:styleId="12">
    <w:name w:val="header"/>
    <w:basedOn w:val="1"/>
    <w:link w:val="19"/>
    <w:autoRedefine/>
    <w:unhideWhenUsed/>
    <w:qFormat/>
    <w:uiPriority w:val="99"/>
    <w:pPr>
      <w:pBdr>
        <w:bottom w:val="single" w:color="auto" w:sz="6" w:space="1"/>
      </w:pBdr>
      <w:tabs>
        <w:tab w:val="center" w:pos="4153"/>
        <w:tab w:val="right" w:pos="8306"/>
      </w:tabs>
      <w:suppressAutoHyphens w:val="0"/>
      <w:autoSpaceDN/>
      <w:snapToGrid w:val="0"/>
      <w:jc w:val="center"/>
    </w:pPr>
    <w:rPr>
      <w:rFonts w:asciiTheme="minorHAnsi" w:hAnsiTheme="minorHAnsi" w:eastAsiaTheme="minorEastAsia" w:cstheme="minorBidi"/>
      <w:kern w:val="2"/>
      <w:sz w:val="18"/>
      <w:szCs w:val="18"/>
    </w:rPr>
  </w:style>
  <w:style w:type="paragraph" w:styleId="13">
    <w:name w:val="Body Text 2"/>
    <w:basedOn w:val="1"/>
    <w:autoRedefine/>
    <w:unhideWhenUsed/>
    <w:qFormat/>
    <w:uiPriority w:val="99"/>
    <w:pPr>
      <w:spacing w:line="480" w:lineRule="auto"/>
    </w:pPr>
  </w:style>
  <w:style w:type="character" w:customStyle="1" w:styleId="16">
    <w:name w:val="标题 1 Char"/>
    <w:basedOn w:val="15"/>
    <w:link w:val="3"/>
    <w:autoRedefine/>
    <w:qFormat/>
    <w:uiPriority w:val="0"/>
    <w:rPr>
      <w:rFonts w:ascii="宋体" w:hAnsi="宋体" w:eastAsia="宋体" w:cs="Times New Roman"/>
      <w:b/>
      <w:kern w:val="3"/>
      <w:sz w:val="32"/>
      <w:szCs w:val="20"/>
    </w:rPr>
  </w:style>
  <w:style w:type="character" w:customStyle="1" w:styleId="17">
    <w:name w:val="标题 2 Char"/>
    <w:basedOn w:val="15"/>
    <w:link w:val="4"/>
    <w:autoRedefine/>
    <w:qFormat/>
    <w:uiPriority w:val="9"/>
    <w:rPr>
      <w:rFonts w:asciiTheme="majorHAnsi" w:hAnsiTheme="majorHAnsi" w:eastAsiaTheme="majorEastAsia" w:cstheme="majorBidi"/>
      <w:b/>
      <w:bCs/>
      <w:kern w:val="3"/>
      <w:sz w:val="32"/>
      <w:szCs w:val="32"/>
    </w:rPr>
  </w:style>
  <w:style w:type="character" w:customStyle="1" w:styleId="18">
    <w:name w:val="标题 6 Char"/>
    <w:basedOn w:val="15"/>
    <w:link w:val="8"/>
    <w:autoRedefine/>
    <w:qFormat/>
    <w:uiPriority w:val="9"/>
    <w:rPr>
      <w:rFonts w:asciiTheme="majorHAnsi" w:hAnsiTheme="majorHAnsi" w:eastAsiaTheme="majorEastAsia" w:cstheme="majorBidi"/>
      <w:b/>
      <w:bCs/>
      <w:kern w:val="3"/>
      <w:sz w:val="24"/>
      <w:szCs w:val="24"/>
    </w:rPr>
  </w:style>
  <w:style w:type="character" w:customStyle="1" w:styleId="19">
    <w:name w:val="页眉 Char"/>
    <w:basedOn w:val="15"/>
    <w:link w:val="12"/>
    <w:autoRedefine/>
    <w:qFormat/>
    <w:uiPriority w:val="99"/>
    <w:rPr>
      <w:sz w:val="18"/>
      <w:szCs w:val="18"/>
    </w:rPr>
  </w:style>
  <w:style w:type="character" w:customStyle="1" w:styleId="20">
    <w:name w:val="页脚 Char"/>
    <w:basedOn w:val="15"/>
    <w:link w:val="11"/>
    <w:autoRedefine/>
    <w:qFormat/>
    <w:uiPriority w:val="99"/>
    <w:rPr>
      <w:sz w:val="18"/>
      <w:szCs w:val="18"/>
    </w:rPr>
  </w:style>
  <w:style w:type="paragraph" w:customStyle="1" w:styleId="21">
    <w:name w:val="正文（标题三）"/>
    <w:basedOn w:val="1"/>
    <w:autoRedefine/>
    <w:qFormat/>
    <w:uiPriority w:val="99"/>
    <w:pPr>
      <w:suppressAutoHyphens w:val="0"/>
      <w:spacing w:line="360" w:lineRule="auto"/>
      <w:ind w:left="170" w:firstLine="425"/>
    </w:pPr>
    <w:rPr>
      <w:kern w:val="2"/>
      <w:sz w:val="24"/>
    </w:rPr>
  </w:style>
  <w:style w:type="character" w:customStyle="1" w:styleId="22">
    <w:name w:val="标题 3 Char"/>
    <w:basedOn w:val="15"/>
    <w:link w:val="5"/>
    <w:autoRedefine/>
    <w:qFormat/>
    <w:uiPriority w:val="9"/>
    <w:rPr>
      <w:b/>
      <w:bCs/>
      <w:kern w:val="3"/>
      <w:sz w:val="32"/>
      <w:szCs w:val="32"/>
    </w:rPr>
  </w:style>
  <w:style w:type="character" w:customStyle="1" w:styleId="23">
    <w:name w:val="标题 4 Char"/>
    <w:basedOn w:val="15"/>
    <w:link w:val="6"/>
    <w:autoRedefine/>
    <w:qFormat/>
    <w:uiPriority w:val="9"/>
    <w:rPr>
      <w:rFonts w:asciiTheme="majorHAnsi" w:hAnsiTheme="majorHAnsi" w:eastAsiaTheme="majorEastAsia" w:cstheme="majorBidi"/>
      <w:b/>
      <w:bCs/>
      <w:kern w:val="3"/>
      <w:sz w:val="28"/>
      <w:szCs w:val="28"/>
    </w:rPr>
  </w:style>
  <w:style w:type="character" w:customStyle="1" w:styleId="24">
    <w:name w:val="标题 5 Char"/>
    <w:basedOn w:val="15"/>
    <w:link w:val="7"/>
    <w:autoRedefine/>
    <w:qFormat/>
    <w:uiPriority w:val="9"/>
    <w:rPr>
      <w:b/>
      <w:bCs/>
      <w:kern w:val="3"/>
      <w:sz w:val="28"/>
      <w:szCs w:val="28"/>
    </w:rPr>
  </w:style>
  <w:style w:type="character" w:customStyle="1" w:styleId="25">
    <w:name w:val="批注框文本 Char"/>
    <w:basedOn w:val="15"/>
    <w:link w:val="10"/>
    <w:autoRedefine/>
    <w:semiHidden/>
    <w:qFormat/>
    <w:uiPriority w:val="99"/>
    <w:rPr>
      <w:kern w:val="3"/>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3133</Words>
  <Characters>3167</Characters>
  <Lines>27</Lines>
  <Paragraphs>7</Paragraphs>
  <TotalTime>0</TotalTime>
  <ScaleCrop>false</ScaleCrop>
  <LinksUpToDate>false</LinksUpToDate>
  <CharactersWithSpaces>3653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2019-11-27T06:47:00Z</dcterms:created>
  <dc:creator>76556777@qq.com</dc:creator>
  <cp:lastModifiedBy>Administrator</cp:lastModifiedBy>
  <dcterms:modified xsi:type="dcterms:W3CDTF">2025-10-16T08:20:28Z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FD2805B9A25E46ED898F3B0EF7CF19AC</vt:lpwstr>
  </property>
  <property fmtid="{D5CDD505-2E9C-101B-9397-08002B2CF9AE}" pid="4" name="KSOTemplateDocerSaveRecord">
    <vt:lpwstr>eyJoZGlkIjoiOTY3MDIxNzM4YmU5Y2U0NjQxNjdmYjc1NmU2ZDVhMmQiLCJ1c2VySWQiOiIyNzEyNzIwNzcifQ==</vt:lpwstr>
  </property>
</Properties>
</file>