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委托建设和运营澄迈县政务服务大厅和老城科技新城政务服务中心“综合窗口”（2025-2026年度）</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[YBSH-2025-00]20251000001[CS]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澄迈县政务服务中心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河南一本商汇工程管理有限公司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澄迈县政务服务中心</w:t>
      </w:r>
      <w:r>
        <w:rPr>
          <w:rFonts w:ascii="仿宋_GB2312" w:hAnsi="仿宋_GB2312" w:cs="仿宋_GB2312" w:eastAsia="仿宋_GB2312"/>
        </w:rPr>
        <w:t xml:space="preserve"> 的委托， </w:t>
      </w:r>
      <w:r>
        <w:rPr>
          <w:rFonts w:ascii="仿宋_GB2312" w:hAnsi="仿宋_GB2312" w:cs="仿宋_GB2312" w:eastAsia="仿宋_GB2312"/>
        </w:rPr>
        <w:t>河南一本商汇工程管理有限公司</w:t>
      </w:r>
      <w:r>
        <w:rPr>
          <w:rFonts w:ascii="仿宋_GB2312" w:hAnsi="仿宋_GB2312" w:cs="仿宋_GB2312" w:eastAsia="仿宋_GB2312"/>
        </w:rPr>
        <w:t xml:space="preserve"> 对 </w:t>
      </w:r>
      <w:r>
        <w:rPr>
          <w:rFonts w:ascii="仿宋_GB2312" w:hAnsi="仿宋_GB2312" w:cs="仿宋_GB2312" w:eastAsia="仿宋_GB2312"/>
        </w:rPr>
        <w:t>委托建设和运营澄迈县政务服务大厅和老城科技新城政务服务中心“综合窗口”（2025-2026年度）</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[YBSH-2025-00]20251000001[CS]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委托建设和运营澄迈县政务服务大厅和老城科技新城政务服务中心“综合窗口”（2025-2026年度）</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2,400,000.00元</w:t>
      </w:r>
      <w:r>
        <w:rPr>
          <w:rFonts w:ascii="仿宋_GB2312" w:hAnsi="仿宋_GB2312" w:cs="仿宋_GB2312" w:eastAsia="仿宋_GB2312"/>
        </w:rPr>
        <w:t>贰佰肆拾万元整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2025年11月20日 -2026年11月19日（不含政府验收时间）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1.1参加政府采购活动前三年内（成立不足三年的从成立之日起算），无环保类行政处罚记录（提供声明函并加盖公章，格式自拟）；1.2在“信用中国”网站（www.creditchina.gov.cn）未被列入失信被执行人、重大税收违法失信主体，在中国政府采购网（www.ccgp.gov.cn）未被列入政府采购严重违法失信行为记录名单（提供承诺函并加盖公章，格式自拟）；1.3单位负责人为同一人或者存在直接控股、管理关系的不同供应商，不得参加同一合同下的政府采购活动（提供承诺函并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2.有关本项目招标文件的补遗、澄清及变更信息以上述网站公告与下载为准，采购代理机构不再另行通知，招标文件与更正公告的内容相互矛盾时，以最后发出的更正公告内容为准。 3.本项目为远程不见面方式（供应商无需到现场）。如需云平台相关咨询，请拨打以下热线电话： 热线一：0591-38352553。</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澄迈县政务服务中心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澄迈县金江镇</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吴榆樑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18078920088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河南一本商汇工程管理有限公司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河南省南阳市高新区张衡街道仲景路长安一号写字楼A 座4楼01室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李富玲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188889719233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代理服务费收费标准：参照《国家发改委调整后的招标代理服务收费标准》(发改价格〔2011〕534 号)计算收费标准及服务费用限价及遴选报价，代理费报价金额为：23560.00元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17.1.签字和（或） 盖章要求：17.1.1 电子标盖章要求：使用 CA 锁在响应文件制作工具中逐页加盖单位公 章。17.1.2 电子标签字以下四种形式之一均有效： （1）响应文件制作工具中加盖签名 章或签字章；（2）响应文件制作工具中使用“手写签名”签字；（3）响应文件打印 为文本签字后扫描上传；（4）响应文件打印为文本盖签名章或签字章后扫描上传。17.1.3 电子系统中所涉及签章均可以是加盖单位公章。 17.1.4.由委托代理人签字的，投标文件应附有法定代表人授权书。因投标人原因导致无法读取电子版投标文件，视为无效投标。 17.2.根据《财政部办公厅 关于在相关自由贸易试验区和自由贸易港开展推动解决政府采购异常低价问题试点工作的通知》（财办库〔2024〕265号）的相关规定： 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 材料。 17.3.技术方案部分方案编制应按照正常文本书写，不应把字体间距放大或缩小等，页数不得超过400页，超出此页数会对方案评审有影响，其后果由供应商自行承担。17.4评标委员会由采购单位代表和评审专家组成，评委总人数3人,其中采购人代表1人，其余专家成员 2 人从评标专家库中随机抽取。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联系人：代理机构</w:t>
      </w:r>
    </w:p>
    <w:p>
      <w:pPr>
        <w:pStyle w:val="null3"/>
        <w:jc w:val="left"/>
      </w:pPr>
      <w:r>
        <w:rPr>
          <w:rFonts w:ascii="仿宋_GB2312" w:hAnsi="仿宋_GB2312" w:cs="仿宋_GB2312" w:eastAsia="仿宋_GB2312"/>
        </w:rPr>
        <w:t>联系电话：188889719233</w:t>
      </w:r>
    </w:p>
    <w:p>
      <w:pPr>
        <w:pStyle w:val="null3"/>
        <w:jc w:val="left"/>
      </w:pPr>
      <w:r>
        <w:rPr>
          <w:rFonts w:ascii="仿宋_GB2312" w:hAnsi="仿宋_GB2312" w:cs="仿宋_GB2312" w:eastAsia="仿宋_GB2312"/>
        </w:rPr>
        <w:t>地址：海南省海口市龙华区城西镇苍峄路26号电力明园4-911</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numPr>
          <w:ilvl w:val="0"/>
          <w:numId w:val="1"/>
        </w:numPr>
        <w:ind w:firstLine="480"/>
        <w:jc w:val="left"/>
      </w:pPr>
      <w:r>
        <w:rPr>
          <w:rFonts w:ascii="仿宋_GB2312" w:hAnsi="仿宋_GB2312" w:cs="仿宋_GB2312" w:eastAsia="仿宋_GB2312"/>
          <w:sz w:val="32"/>
        </w:rPr>
        <w:t>项目概述</w:t>
      </w:r>
    </w:p>
    <w:p>
      <w:pPr>
        <w:pStyle w:val="null3"/>
        <w:numPr>
          <w:ilvl w:val="0"/>
          <w:numId w:val="1"/>
        </w:numPr>
        <w:spacing w:before="240"/>
        <w:ind w:firstLine="480"/>
        <w:jc w:val="both"/>
      </w:pPr>
      <w:r>
        <w:rPr>
          <w:rFonts w:ascii="仿宋_GB2312" w:hAnsi="仿宋_GB2312" w:cs="仿宋_GB2312" w:eastAsia="仿宋_GB2312"/>
          <w:sz w:val="32"/>
        </w:rPr>
        <w:t>项目背景</w:t>
      </w:r>
    </w:p>
    <w:p>
      <w:pPr>
        <w:pStyle w:val="null3"/>
        <w:ind w:firstLine="640"/>
        <w:jc w:val="both"/>
      </w:pPr>
      <w:r>
        <w:rPr>
          <w:rFonts w:ascii="仿宋_GB2312" w:hAnsi="仿宋_GB2312" w:cs="仿宋_GB2312" w:eastAsia="仿宋_GB2312"/>
          <w:sz w:val="32"/>
        </w:rPr>
        <w:t>为提高行政效能，优化区域营商环境，根据国家、海南省对政务服务工作的相关制度及要求，积极响应国家大力推动政务服务标准化、规范化、便利化的号召。贯彻落实《国务院关于加快推进政务服务标准化规范化便利化的指导意见》</w:t>
      </w:r>
      <w:r>
        <w:rPr>
          <w:rFonts w:ascii="仿宋_GB2312" w:hAnsi="仿宋_GB2312" w:cs="仿宋_GB2312" w:eastAsia="仿宋_GB2312"/>
          <w:sz w:val="32"/>
        </w:rPr>
        <w:t>（国发〔</w:t>
      </w:r>
      <w:r>
        <w:rPr>
          <w:rFonts w:ascii="仿宋_GB2312" w:hAnsi="仿宋_GB2312" w:cs="仿宋_GB2312" w:eastAsia="仿宋_GB2312"/>
          <w:sz w:val="32"/>
        </w:rPr>
        <w:t>2022〕5号）、</w:t>
      </w:r>
      <w:r>
        <w:rPr>
          <w:rFonts w:ascii="仿宋_GB2312" w:hAnsi="仿宋_GB2312" w:cs="仿宋_GB2312" w:eastAsia="仿宋_GB2312"/>
          <w:sz w:val="32"/>
        </w:rPr>
        <w:t>《国务院关于进一步优化政务服务提升行政效能推动</w:t>
      </w:r>
      <w:r>
        <w:rPr>
          <w:rFonts w:ascii="仿宋_GB2312" w:hAnsi="仿宋_GB2312" w:cs="仿宋_GB2312" w:eastAsia="仿宋_GB2312"/>
          <w:sz w:val="32"/>
        </w:rPr>
        <w:t>“高效办成一件事”的指导意见》（国发〔2024〕3号）</w:t>
      </w:r>
      <w:r>
        <w:rPr>
          <w:rFonts w:ascii="仿宋_GB2312" w:hAnsi="仿宋_GB2312" w:cs="仿宋_GB2312" w:eastAsia="仿宋_GB2312"/>
          <w:sz w:val="32"/>
        </w:rPr>
        <w:t>、</w:t>
      </w:r>
      <w:r>
        <w:rPr>
          <w:rFonts w:ascii="仿宋_GB2312" w:hAnsi="仿宋_GB2312" w:cs="仿宋_GB2312" w:eastAsia="仿宋_GB2312"/>
          <w:sz w:val="32"/>
        </w:rPr>
        <w:t>《海南省人民政府办公厅关于加快推进政务服务标准化规范化便利化的实施意见》（琼府办〔</w:t>
      </w:r>
      <w:r>
        <w:rPr>
          <w:rFonts w:ascii="仿宋_GB2312" w:hAnsi="仿宋_GB2312" w:cs="仿宋_GB2312" w:eastAsia="仿宋_GB2312"/>
          <w:sz w:val="32"/>
        </w:rPr>
        <w:t>2022〕49号）</w:t>
      </w:r>
      <w:r>
        <w:rPr>
          <w:rFonts w:ascii="仿宋_GB2312" w:hAnsi="仿宋_GB2312" w:cs="仿宋_GB2312" w:eastAsia="仿宋_GB2312"/>
          <w:sz w:val="32"/>
        </w:rPr>
        <w:t>，</w:t>
      </w:r>
      <w:r>
        <w:rPr>
          <w:rFonts w:ascii="仿宋_GB2312" w:hAnsi="仿宋_GB2312" w:cs="仿宋_GB2312" w:eastAsia="仿宋_GB2312"/>
          <w:sz w:val="32"/>
        </w:rPr>
        <w:t>要求</w:t>
      </w:r>
      <w:r>
        <w:rPr>
          <w:rFonts w:ascii="仿宋_GB2312" w:hAnsi="仿宋_GB2312" w:cs="仿宋_GB2312" w:eastAsia="仿宋_GB2312"/>
          <w:sz w:val="32"/>
        </w:rPr>
        <w:t>从企业和群众视角出发，优化政务服务，统筹发展和安全，实现办事方式多元化、办事流程最优化、办事材料最简化、办事成本最小化</w:t>
      </w:r>
      <w:r>
        <w:rPr>
          <w:rFonts w:ascii="仿宋_GB2312" w:hAnsi="仿宋_GB2312" w:cs="仿宋_GB2312" w:eastAsia="仿宋_GB2312"/>
          <w:sz w:val="32"/>
        </w:rPr>
        <w:t>。</w:t>
      </w:r>
      <w:r>
        <w:rPr>
          <w:rFonts w:ascii="仿宋_GB2312" w:hAnsi="仿宋_GB2312" w:cs="仿宋_GB2312" w:eastAsia="仿宋_GB2312"/>
          <w:sz w:val="32"/>
        </w:rPr>
        <w:t>持续优化营商环境，加强跨部门、跨业务协同管理和服务，进一步推进政务服务运行标准化、服务供给规范化、企业和群众办事便利化，最大限度利企便民，</w:t>
      </w:r>
      <w:r>
        <w:rPr>
          <w:rFonts w:ascii="仿宋_GB2312" w:hAnsi="仿宋_GB2312" w:cs="仿宋_GB2312" w:eastAsia="仿宋_GB2312"/>
          <w:sz w:val="32"/>
        </w:rPr>
        <w:t>提供优质政务服务体验。</w:t>
      </w:r>
    </w:p>
    <w:p>
      <w:pPr>
        <w:pStyle w:val="null3"/>
        <w:ind w:firstLine="640"/>
        <w:jc w:val="both"/>
      </w:pPr>
      <w:r>
        <w:rPr>
          <w:rFonts w:ascii="仿宋_GB2312" w:hAnsi="仿宋_GB2312" w:cs="仿宋_GB2312" w:eastAsia="仿宋_GB2312"/>
          <w:sz w:val="32"/>
        </w:rPr>
        <w:t>结合澄迈县政务服务中心本级实际情况，提供综合窗口整体规划建设服务，特实施委托建设和运营澄迈县政务服务大厅和老城科技新城政务服务中心</w:t>
      </w:r>
      <w:r>
        <w:rPr>
          <w:rFonts w:ascii="仿宋_GB2312" w:hAnsi="仿宋_GB2312" w:cs="仿宋_GB2312" w:eastAsia="仿宋_GB2312"/>
          <w:sz w:val="32"/>
        </w:rPr>
        <w:t>“综合窗口”（2024-2025年度）</w:t>
      </w:r>
      <w:r>
        <w:rPr>
          <w:rFonts w:ascii="仿宋_GB2312" w:hAnsi="仿宋_GB2312" w:cs="仿宋_GB2312" w:eastAsia="仿宋_GB2312"/>
          <w:sz w:val="32"/>
        </w:rPr>
        <w:t>项目</w:t>
      </w:r>
      <w:r>
        <w:rPr>
          <w:rFonts w:ascii="仿宋_GB2312" w:hAnsi="仿宋_GB2312" w:cs="仿宋_GB2312" w:eastAsia="仿宋_GB2312"/>
          <w:sz w:val="32"/>
        </w:rPr>
        <w:t>服务外包项目，以进一步提升澄迈县政务服务的品质和形象，为澄迈县的经济社会发展提供坚实的保障。</w:t>
      </w:r>
    </w:p>
    <w:p>
      <w:pPr>
        <w:pStyle w:val="null3"/>
        <w:numPr>
          <w:ilvl w:val="0"/>
          <w:numId w:val="1"/>
        </w:numPr>
        <w:spacing w:before="240"/>
        <w:ind w:firstLine="480"/>
        <w:jc w:val="both"/>
      </w:pPr>
      <w:r>
        <w:rPr>
          <w:rFonts w:ascii="仿宋_GB2312" w:hAnsi="仿宋_GB2312" w:cs="仿宋_GB2312" w:eastAsia="仿宋_GB2312"/>
          <w:sz w:val="32"/>
        </w:rPr>
        <w:t>项目基本信息</w:t>
      </w:r>
    </w:p>
    <w:p>
      <w:pPr>
        <w:pStyle w:val="null3"/>
        <w:ind w:firstLine="640"/>
        <w:jc w:val="both"/>
      </w:pPr>
      <w:r>
        <w:rPr>
          <w:rFonts w:ascii="仿宋_GB2312" w:hAnsi="仿宋_GB2312" w:cs="仿宋_GB2312" w:eastAsia="仿宋_GB2312"/>
          <w:sz w:val="32"/>
        </w:rPr>
        <w:t>项目名称：委托建设和运营澄迈县政务服务大厅和老城科技新城政务服务中心</w:t>
      </w:r>
      <w:r>
        <w:rPr>
          <w:rFonts w:ascii="仿宋_GB2312" w:hAnsi="仿宋_GB2312" w:cs="仿宋_GB2312" w:eastAsia="仿宋_GB2312"/>
          <w:sz w:val="32"/>
        </w:rPr>
        <w:t>“综合窗口”（2024-2025年度）</w:t>
      </w:r>
    </w:p>
    <w:p>
      <w:pPr>
        <w:pStyle w:val="null3"/>
        <w:ind w:firstLine="640"/>
        <w:jc w:val="both"/>
      </w:pPr>
      <w:r>
        <w:rPr>
          <w:rFonts w:ascii="仿宋_GB2312" w:hAnsi="仿宋_GB2312" w:cs="仿宋_GB2312" w:eastAsia="仿宋_GB2312"/>
          <w:sz w:val="32"/>
        </w:rPr>
        <w:t>服务地点：澄迈县政务服务大厅</w:t>
      </w:r>
      <w:r>
        <w:rPr>
          <w:rFonts w:ascii="仿宋_GB2312" w:hAnsi="仿宋_GB2312" w:cs="仿宋_GB2312" w:eastAsia="仿宋_GB2312"/>
          <w:sz w:val="32"/>
        </w:rPr>
        <w:t>、</w:t>
      </w:r>
      <w:r>
        <w:rPr>
          <w:rFonts w:ascii="仿宋_GB2312" w:hAnsi="仿宋_GB2312" w:cs="仿宋_GB2312" w:eastAsia="仿宋_GB2312"/>
          <w:sz w:val="32"/>
        </w:rPr>
        <w:t>老城科技新城政务服务中心</w:t>
      </w:r>
    </w:p>
    <w:p>
      <w:pPr>
        <w:pStyle w:val="null3"/>
        <w:ind w:firstLine="640"/>
        <w:jc w:val="both"/>
      </w:pPr>
      <w:r>
        <w:rPr>
          <w:rFonts w:ascii="仿宋_GB2312" w:hAnsi="仿宋_GB2312" w:cs="仿宋_GB2312" w:eastAsia="仿宋_GB2312"/>
          <w:sz w:val="32"/>
        </w:rPr>
        <w:t>合同履行期限</w:t>
      </w:r>
      <w:r>
        <w:rPr>
          <w:rFonts w:ascii="仿宋_GB2312" w:hAnsi="仿宋_GB2312" w:cs="仿宋_GB2312" w:eastAsia="仿宋_GB2312"/>
          <w:sz w:val="32"/>
        </w:rPr>
        <w:t>：2025年11月20日 -2026年11月19日（不含政府验收时间）</w:t>
      </w:r>
    </w:p>
    <w:p>
      <w:pPr>
        <w:pStyle w:val="null3"/>
        <w:ind w:firstLine="640"/>
        <w:jc w:val="both"/>
      </w:pPr>
      <w:r>
        <w:rPr>
          <w:rFonts w:ascii="仿宋_GB2312" w:hAnsi="仿宋_GB2312" w:cs="仿宋_GB2312" w:eastAsia="仿宋_GB2312"/>
          <w:sz w:val="32"/>
        </w:rPr>
        <w:t>项目预算：</w:t>
      </w:r>
      <w:r>
        <w:rPr>
          <w:rFonts w:ascii="仿宋_GB2312" w:hAnsi="仿宋_GB2312" w:cs="仿宋_GB2312" w:eastAsia="仿宋_GB2312"/>
          <w:sz w:val="32"/>
        </w:rPr>
        <w:t>240</w:t>
      </w:r>
      <w:r>
        <w:rPr>
          <w:rFonts w:ascii="仿宋_GB2312" w:hAnsi="仿宋_GB2312" w:cs="仿宋_GB2312" w:eastAsia="仿宋_GB2312"/>
          <w:sz w:val="32"/>
        </w:rPr>
        <w:t>.</w:t>
      </w:r>
      <w:r>
        <w:rPr>
          <w:rFonts w:ascii="仿宋_GB2312" w:hAnsi="仿宋_GB2312" w:cs="仿宋_GB2312" w:eastAsia="仿宋_GB2312"/>
          <w:sz w:val="32"/>
        </w:rPr>
        <w:t>00万</w:t>
      </w:r>
      <w:r>
        <w:rPr>
          <w:rFonts w:ascii="仿宋_GB2312" w:hAnsi="仿宋_GB2312" w:cs="仿宋_GB2312" w:eastAsia="仿宋_GB2312"/>
          <w:sz w:val="32"/>
        </w:rPr>
        <w:t>元</w:t>
      </w:r>
    </w:p>
    <w:p>
      <w:pPr>
        <w:pStyle w:val="null3"/>
        <w:numPr>
          <w:ilvl w:val="0"/>
          <w:numId w:val="1"/>
        </w:numPr>
        <w:ind w:firstLine="480"/>
        <w:jc w:val="both"/>
      </w:pPr>
      <w:r>
        <w:rPr>
          <w:rFonts w:ascii="仿宋_GB2312" w:hAnsi="仿宋_GB2312" w:cs="仿宋_GB2312" w:eastAsia="仿宋_GB2312"/>
          <w:sz w:val="32"/>
        </w:rPr>
        <w:t>项目服务内容</w:t>
      </w:r>
    </w:p>
    <w:p>
      <w:pPr>
        <w:pStyle w:val="null3"/>
        <w:ind w:firstLine="640"/>
        <w:jc w:val="both"/>
      </w:pPr>
      <w:r>
        <w:rPr>
          <w:rFonts w:ascii="仿宋_GB2312" w:hAnsi="仿宋_GB2312" w:cs="仿宋_GB2312" w:eastAsia="仿宋_GB2312"/>
          <w:sz w:val="32"/>
        </w:rPr>
        <w:t>通过对</w:t>
      </w:r>
      <w:r>
        <w:rPr>
          <w:rFonts w:ascii="仿宋_GB2312" w:hAnsi="仿宋_GB2312" w:cs="仿宋_GB2312" w:eastAsia="仿宋_GB2312"/>
          <w:sz w:val="32"/>
        </w:rPr>
        <w:t>澄迈县政务服务中心本级</w:t>
      </w:r>
      <w:r>
        <w:rPr>
          <w:rFonts w:ascii="仿宋_GB2312" w:hAnsi="仿宋_GB2312" w:cs="仿宋_GB2312" w:eastAsia="仿宋_GB2312"/>
          <w:sz w:val="32"/>
        </w:rPr>
        <w:t>的业务进行综窗运行流程设计与完善、前台窗口服务岗位规划与配套等工作，积极推行</w:t>
      </w:r>
      <w:r>
        <w:rPr>
          <w:rFonts w:ascii="仿宋_GB2312" w:hAnsi="仿宋_GB2312" w:cs="仿宋_GB2312" w:eastAsia="仿宋_GB2312"/>
          <w:sz w:val="32"/>
        </w:rPr>
        <w:t>“一站式” 办理，“一条龙” 服务体制，打造“一窗综合受理” 新运营管理模式，全面提升澄迈县线下政务服务的满意度。具体内容如下：</w:t>
      </w:r>
    </w:p>
    <w:p>
      <w:pPr>
        <w:pStyle w:val="null3"/>
        <w:numPr>
          <w:ilvl w:val="0"/>
          <w:numId w:val="1"/>
        </w:numPr>
        <w:spacing w:before="240"/>
        <w:ind w:firstLine="480"/>
        <w:jc w:val="both"/>
      </w:pPr>
      <w:r>
        <w:rPr>
          <w:rFonts w:ascii="仿宋_GB2312" w:hAnsi="仿宋_GB2312" w:cs="仿宋_GB2312" w:eastAsia="仿宋_GB2312"/>
          <w:sz w:val="32"/>
          <w:b/>
        </w:rPr>
        <w:t>“综合窗口” 顶层设计咨询服务</w:t>
      </w:r>
    </w:p>
    <w:p>
      <w:pPr>
        <w:pStyle w:val="null3"/>
        <w:numPr>
          <w:ilvl w:val="0"/>
          <w:numId w:val="2"/>
        </w:numPr>
        <w:ind w:firstLine="480"/>
        <w:jc w:val="both"/>
      </w:pPr>
      <w:r>
        <w:rPr>
          <w:rFonts w:ascii="仿宋_GB2312" w:hAnsi="仿宋_GB2312" w:cs="仿宋_GB2312" w:eastAsia="仿宋_GB2312"/>
          <w:sz w:val="32"/>
          <w:b/>
        </w:rPr>
        <w:t>“</w:t>
      </w:r>
      <w:r>
        <w:rPr>
          <w:rFonts w:ascii="仿宋_GB2312" w:hAnsi="仿宋_GB2312" w:cs="仿宋_GB2312" w:eastAsia="仿宋_GB2312"/>
          <w:sz w:val="32"/>
          <w:b/>
        </w:rPr>
        <w:t>综合窗口</w:t>
      </w:r>
      <w:r>
        <w:rPr>
          <w:rFonts w:ascii="仿宋_GB2312" w:hAnsi="仿宋_GB2312" w:cs="仿宋_GB2312" w:eastAsia="仿宋_GB2312"/>
          <w:sz w:val="32"/>
          <w:b/>
        </w:rPr>
        <w:t>”</w:t>
      </w:r>
      <w:r>
        <w:rPr>
          <w:rFonts w:ascii="仿宋_GB2312" w:hAnsi="仿宋_GB2312" w:cs="仿宋_GB2312" w:eastAsia="仿宋_GB2312"/>
          <w:sz w:val="32"/>
          <w:b/>
        </w:rPr>
        <w:t>整体流程定制</w:t>
      </w:r>
    </w:p>
    <w:p>
      <w:pPr>
        <w:pStyle w:val="null3"/>
        <w:ind w:firstLine="640"/>
        <w:jc w:val="both"/>
      </w:pPr>
      <w:r>
        <w:rPr>
          <w:rFonts w:ascii="仿宋_GB2312" w:hAnsi="仿宋_GB2312" w:cs="仿宋_GB2312" w:eastAsia="仿宋_GB2312"/>
          <w:sz w:val="32"/>
        </w:rPr>
        <w:t>推进受审分离改革与机制建设，结合现有的综合窗口服务模式，深化</w:t>
      </w:r>
      <w:r>
        <w:rPr>
          <w:rFonts w:ascii="仿宋_GB2312" w:hAnsi="仿宋_GB2312" w:cs="仿宋_GB2312" w:eastAsia="仿宋_GB2312"/>
          <w:sz w:val="32"/>
        </w:rPr>
        <w:t>“无差别”受理，完善“前台综合受理、后台分类审批、统一窗口出件”的服务运行机制，实现“受理、审核和出件”相分离，让窗口变“一窗办一事”为“一窗办多事”的政务服务模式。</w:t>
      </w:r>
    </w:p>
    <w:p>
      <w:pPr>
        <w:pStyle w:val="null3"/>
        <w:numPr>
          <w:ilvl w:val="0"/>
          <w:numId w:val="1"/>
        </w:numPr>
        <w:spacing w:before="240"/>
        <w:ind w:firstLine="480"/>
        <w:jc w:val="both"/>
      </w:pPr>
      <w:r>
        <w:rPr>
          <w:rFonts w:ascii="仿宋_GB2312" w:hAnsi="仿宋_GB2312" w:cs="仿宋_GB2312" w:eastAsia="仿宋_GB2312"/>
          <w:sz w:val="32"/>
          <w:b/>
        </w:rPr>
        <w:t>窗口服务外包</w:t>
      </w:r>
    </w:p>
    <w:p>
      <w:pPr>
        <w:pStyle w:val="null3"/>
        <w:numPr>
          <w:ilvl w:val="0"/>
          <w:numId w:val="2"/>
        </w:numPr>
        <w:ind w:firstLine="480"/>
        <w:jc w:val="both"/>
      </w:pPr>
      <w:r>
        <w:rPr>
          <w:rFonts w:ascii="仿宋_GB2312" w:hAnsi="仿宋_GB2312" w:cs="仿宋_GB2312" w:eastAsia="仿宋_GB2312"/>
          <w:sz w:val="32"/>
          <w:b/>
        </w:rPr>
        <w:t>一窗受理服务</w:t>
      </w:r>
    </w:p>
    <w:p>
      <w:pPr>
        <w:pStyle w:val="null3"/>
        <w:ind w:firstLine="640"/>
        <w:jc w:val="both"/>
      </w:pPr>
      <w:r>
        <w:rPr>
          <w:rFonts w:ascii="仿宋_GB2312" w:hAnsi="仿宋_GB2312" w:cs="仿宋_GB2312" w:eastAsia="仿宋_GB2312"/>
          <w:sz w:val="32"/>
        </w:rPr>
        <w:t>在</w:t>
      </w:r>
      <w:r>
        <w:rPr>
          <w:rFonts w:ascii="仿宋_GB2312" w:hAnsi="仿宋_GB2312" w:cs="仿宋_GB2312" w:eastAsia="仿宋_GB2312"/>
          <w:sz w:val="32"/>
        </w:rPr>
        <w:t>澄迈县政务服务大厅</w:t>
      </w:r>
      <w:r>
        <w:rPr>
          <w:rFonts w:ascii="仿宋_GB2312" w:hAnsi="仿宋_GB2312" w:cs="仿宋_GB2312" w:eastAsia="仿宋_GB2312"/>
          <w:sz w:val="32"/>
        </w:rPr>
        <w:t>和</w:t>
      </w:r>
      <w:r>
        <w:rPr>
          <w:rFonts w:ascii="仿宋_GB2312" w:hAnsi="仿宋_GB2312" w:cs="仿宋_GB2312" w:eastAsia="仿宋_GB2312"/>
          <w:sz w:val="32"/>
        </w:rPr>
        <w:t>老城科技新城政务服务中心</w:t>
      </w:r>
      <w:r>
        <w:rPr>
          <w:rFonts w:ascii="仿宋_GB2312" w:hAnsi="仿宋_GB2312" w:cs="仿宋_GB2312" w:eastAsia="仿宋_GB2312"/>
          <w:sz w:val="32"/>
        </w:rPr>
        <w:t>两个大厅开展</w:t>
      </w:r>
      <w:r>
        <w:rPr>
          <w:rFonts w:ascii="仿宋_GB2312" w:hAnsi="仿宋_GB2312" w:cs="仿宋_GB2312" w:eastAsia="仿宋_GB2312"/>
          <w:sz w:val="32"/>
        </w:rPr>
        <w:t>大厅管理、</w:t>
      </w:r>
      <w:r>
        <w:rPr>
          <w:rFonts w:ascii="仿宋_GB2312" w:hAnsi="仿宋_GB2312" w:cs="仿宋_GB2312" w:eastAsia="仿宋_GB2312"/>
          <w:sz w:val="32"/>
        </w:rPr>
        <w:t>咨询</w:t>
      </w:r>
      <w:r>
        <w:rPr>
          <w:rFonts w:ascii="仿宋_GB2312" w:hAnsi="仿宋_GB2312" w:cs="仿宋_GB2312" w:eastAsia="仿宋_GB2312"/>
          <w:sz w:val="32"/>
        </w:rPr>
        <w:t>导办</w:t>
      </w:r>
      <w:r>
        <w:rPr>
          <w:rFonts w:ascii="仿宋_GB2312" w:hAnsi="仿宋_GB2312" w:cs="仿宋_GB2312" w:eastAsia="仿宋_GB2312"/>
          <w:sz w:val="32"/>
        </w:rPr>
        <w:t>、窗口受理、材料流转、统一出件、自助区帮办</w:t>
      </w:r>
      <w:r>
        <w:rPr>
          <w:rFonts w:ascii="仿宋_GB2312" w:hAnsi="仿宋_GB2312" w:cs="仿宋_GB2312" w:eastAsia="仿宋_GB2312"/>
          <w:sz w:val="32"/>
        </w:rPr>
        <w:t>、</w:t>
      </w:r>
      <w:r>
        <w:rPr>
          <w:rFonts w:ascii="仿宋_GB2312" w:hAnsi="仿宋_GB2312" w:cs="仿宋_GB2312" w:eastAsia="仿宋_GB2312"/>
          <w:sz w:val="32"/>
        </w:rPr>
        <w:t>宣传运营、事项梳理、讲解接待</w:t>
      </w:r>
      <w:r>
        <w:rPr>
          <w:rFonts w:ascii="仿宋_GB2312" w:hAnsi="仿宋_GB2312" w:cs="仿宋_GB2312" w:eastAsia="仿宋_GB2312"/>
          <w:sz w:val="32"/>
        </w:rPr>
        <w:t>等服务。</w:t>
      </w:r>
    </w:p>
    <w:p>
      <w:pPr>
        <w:pStyle w:val="null3"/>
        <w:ind w:firstLine="640"/>
        <w:jc w:val="both"/>
      </w:pPr>
      <w:r>
        <w:rPr>
          <w:rFonts w:ascii="仿宋_GB2312" w:hAnsi="仿宋_GB2312" w:cs="仿宋_GB2312" w:eastAsia="仿宋_GB2312"/>
          <w:sz w:val="32"/>
        </w:rPr>
        <w:t>大厅管理服务主要包括大厅主管对大厅人员的统筹管理，承接政务服务中心改革执行工作；大厅副主管保持政务服务大厅的高效运转，确保大厅的持续稳定运行；组长配合主管持续推进窗口人员的日常业务知识、服务礼仪等培训工作，人数为</w:t>
      </w:r>
      <w:r>
        <w:rPr>
          <w:rFonts w:ascii="仿宋_GB2312" w:hAnsi="仿宋_GB2312" w:cs="仿宋_GB2312" w:eastAsia="仿宋_GB2312"/>
          <w:sz w:val="32"/>
        </w:rPr>
        <w:t>28人。</w:t>
      </w:r>
    </w:p>
    <w:p>
      <w:pPr>
        <w:pStyle w:val="null3"/>
        <w:ind w:firstLine="640"/>
        <w:jc w:val="both"/>
      </w:pPr>
      <w:r>
        <w:rPr>
          <w:rFonts w:ascii="仿宋_GB2312" w:hAnsi="仿宋_GB2312" w:cs="仿宋_GB2312" w:eastAsia="仿宋_GB2312"/>
          <w:sz w:val="32"/>
        </w:rPr>
        <w:t>咨询</w:t>
      </w:r>
      <w:r>
        <w:rPr>
          <w:rFonts w:ascii="仿宋_GB2312" w:hAnsi="仿宋_GB2312" w:cs="仿宋_GB2312" w:eastAsia="仿宋_GB2312"/>
          <w:sz w:val="32"/>
        </w:rPr>
        <w:t>导办</w:t>
      </w:r>
      <w:r>
        <w:rPr>
          <w:rFonts w:ascii="仿宋_GB2312" w:hAnsi="仿宋_GB2312" w:cs="仿宋_GB2312" w:eastAsia="仿宋_GB2312"/>
          <w:sz w:val="32"/>
        </w:rPr>
        <w:t>服务</w:t>
      </w:r>
      <w:r>
        <w:rPr>
          <w:rFonts w:ascii="仿宋_GB2312" w:hAnsi="仿宋_GB2312" w:cs="仿宋_GB2312" w:eastAsia="仿宋_GB2312"/>
          <w:sz w:val="32"/>
        </w:rPr>
        <w:t>：</w:t>
      </w:r>
      <w:r>
        <w:rPr>
          <w:rFonts w:ascii="仿宋_GB2312" w:hAnsi="仿宋_GB2312" w:cs="仿宋_GB2312" w:eastAsia="仿宋_GB2312"/>
          <w:sz w:val="32"/>
        </w:rPr>
        <w:t>负责为企业群众提供政策法规、办事流程等咨询服务</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窗口受理服务</w:t>
      </w:r>
      <w:r>
        <w:rPr>
          <w:rFonts w:ascii="仿宋_GB2312" w:hAnsi="仿宋_GB2312" w:cs="仿宋_GB2312" w:eastAsia="仿宋_GB2312"/>
          <w:sz w:val="32"/>
        </w:rPr>
        <w:t>：</w:t>
      </w:r>
      <w:r>
        <w:rPr>
          <w:rFonts w:ascii="仿宋_GB2312" w:hAnsi="仿宋_GB2312" w:cs="仿宋_GB2312" w:eastAsia="仿宋_GB2312"/>
          <w:sz w:val="32"/>
        </w:rPr>
        <w:t>负责纳入综窗服务事项的受理服务</w:t>
      </w:r>
      <w:r>
        <w:rPr>
          <w:rFonts w:ascii="仿宋_GB2312" w:hAnsi="仿宋_GB2312" w:cs="仿宋_GB2312" w:eastAsia="仿宋_GB2312"/>
          <w:sz w:val="32"/>
        </w:rPr>
        <w:t>，</w:t>
      </w:r>
      <w:r>
        <w:rPr>
          <w:rFonts w:ascii="仿宋_GB2312" w:hAnsi="仿宋_GB2312" w:cs="仿宋_GB2312" w:eastAsia="仿宋_GB2312"/>
          <w:sz w:val="32"/>
        </w:rPr>
        <w:t>负责网上递交材料的预审服务等。</w:t>
      </w:r>
    </w:p>
    <w:p>
      <w:pPr>
        <w:pStyle w:val="null3"/>
        <w:ind w:firstLine="640"/>
        <w:jc w:val="both"/>
      </w:pPr>
      <w:r>
        <w:rPr>
          <w:rFonts w:ascii="仿宋_GB2312" w:hAnsi="仿宋_GB2312" w:cs="仿宋_GB2312" w:eastAsia="仿宋_GB2312"/>
          <w:sz w:val="32"/>
        </w:rPr>
        <w:t>材料流转服务</w:t>
      </w:r>
      <w:r>
        <w:rPr>
          <w:rFonts w:ascii="仿宋_GB2312" w:hAnsi="仿宋_GB2312" w:cs="仿宋_GB2312" w:eastAsia="仿宋_GB2312"/>
          <w:sz w:val="32"/>
        </w:rPr>
        <w:t>：</w:t>
      </w:r>
      <w:r>
        <w:rPr>
          <w:rFonts w:ascii="仿宋_GB2312" w:hAnsi="仿宋_GB2312" w:cs="仿宋_GB2312" w:eastAsia="仿宋_GB2312"/>
          <w:sz w:val="32"/>
        </w:rPr>
        <w:t>前后台材料流转流程设计</w:t>
      </w:r>
      <w:r>
        <w:rPr>
          <w:rFonts w:ascii="仿宋_GB2312" w:hAnsi="仿宋_GB2312" w:cs="仿宋_GB2312" w:eastAsia="仿宋_GB2312"/>
          <w:sz w:val="32"/>
        </w:rPr>
        <w:t>，</w:t>
      </w:r>
      <w:r>
        <w:rPr>
          <w:rFonts w:ascii="仿宋_GB2312" w:hAnsi="仿宋_GB2312" w:cs="仿宋_GB2312" w:eastAsia="仿宋_GB2312"/>
          <w:sz w:val="32"/>
        </w:rPr>
        <w:t>全流程材料流转与登记存档管理工作。</w:t>
      </w:r>
    </w:p>
    <w:p>
      <w:pPr>
        <w:pStyle w:val="null3"/>
        <w:ind w:firstLine="640"/>
        <w:jc w:val="both"/>
      </w:pPr>
      <w:r>
        <w:rPr>
          <w:rFonts w:ascii="仿宋_GB2312" w:hAnsi="仿宋_GB2312" w:cs="仿宋_GB2312" w:eastAsia="仿宋_GB2312"/>
          <w:sz w:val="32"/>
        </w:rPr>
        <w:t>统一出件服务</w:t>
      </w:r>
      <w:r>
        <w:rPr>
          <w:rFonts w:ascii="仿宋_GB2312" w:hAnsi="仿宋_GB2312" w:cs="仿宋_GB2312" w:eastAsia="仿宋_GB2312"/>
          <w:sz w:val="32"/>
        </w:rPr>
        <w:t>：</w:t>
      </w:r>
      <w:r>
        <w:rPr>
          <w:rFonts w:ascii="仿宋_GB2312" w:hAnsi="仿宋_GB2312" w:cs="仿宋_GB2312" w:eastAsia="仿宋_GB2312"/>
          <w:sz w:val="32"/>
        </w:rPr>
        <w:t>相关审批职能部门对申请材料审批通过后，由综合出件窗口负责统一出件。</w:t>
      </w:r>
    </w:p>
    <w:p>
      <w:pPr>
        <w:pStyle w:val="null3"/>
        <w:ind w:firstLine="640"/>
        <w:jc w:val="both"/>
      </w:pPr>
      <w:r>
        <w:rPr>
          <w:rFonts w:ascii="仿宋_GB2312" w:hAnsi="仿宋_GB2312" w:cs="仿宋_GB2312" w:eastAsia="仿宋_GB2312"/>
          <w:sz w:val="32"/>
        </w:rPr>
        <w:t>帮办</w:t>
      </w:r>
      <w:r>
        <w:rPr>
          <w:rFonts w:ascii="仿宋_GB2312" w:hAnsi="仿宋_GB2312" w:cs="仿宋_GB2312" w:eastAsia="仿宋_GB2312"/>
          <w:sz w:val="32"/>
        </w:rPr>
        <w:t>代办</w:t>
      </w:r>
      <w:r>
        <w:rPr>
          <w:rFonts w:ascii="仿宋_GB2312" w:hAnsi="仿宋_GB2312" w:cs="仿宋_GB2312" w:eastAsia="仿宋_GB2312"/>
          <w:sz w:val="32"/>
        </w:rPr>
        <w:t>服务</w:t>
      </w:r>
      <w:r>
        <w:rPr>
          <w:rFonts w:ascii="仿宋_GB2312" w:hAnsi="仿宋_GB2312" w:cs="仿宋_GB2312" w:eastAsia="仿宋_GB2312"/>
          <w:sz w:val="32"/>
        </w:rPr>
        <w:t>：</w:t>
      </w:r>
      <w:r>
        <w:rPr>
          <w:rFonts w:ascii="仿宋_GB2312" w:hAnsi="仿宋_GB2312" w:cs="仿宋_GB2312" w:eastAsia="仿宋_GB2312"/>
          <w:sz w:val="32"/>
        </w:rPr>
        <w:t>自助服务区指导申请人使用智能政务服务工作台进行业务办理</w:t>
      </w:r>
      <w:r>
        <w:rPr>
          <w:rFonts w:ascii="仿宋_GB2312" w:hAnsi="仿宋_GB2312" w:cs="仿宋_GB2312" w:eastAsia="仿宋_GB2312"/>
          <w:sz w:val="32"/>
        </w:rPr>
        <w:t>，</w:t>
      </w:r>
      <w:r>
        <w:rPr>
          <w:rFonts w:ascii="仿宋_GB2312" w:hAnsi="仿宋_GB2312" w:cs="仿宋_GB2312" w:eastAsia="仿宋_GB2312"/>
          <w:sz w:val="32"/>
        </w:rPr>
        <w:t>帮助行动不便的人进行业务办理</w:t>
      </w:r>
    </w:p>
    <w:p>
      <w:pPr>
        <w:pStyle w:val="null3"/>
        <w:ind w:firstLine="640"/>
        <w:jc w:val="both"/>
      </w:pPr>
      <w:r>
        <w:rPr>
          <w:rFonts w:ascii="仿宋_GB2312" w:hAnsi="仿宋_GB2312" w:cs="仿宋_GB2312" w:eastAsia="仿宋_GB2312"/>
          <w:sz w:val="32"/>
        </w:rPr>
        <w:t>宣传运营服务：负责政务服务中心对外宣传稿件撰写等工作</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事项梳理服务</w:t>
      </w:r>
      <w:r>
        <w:rPr>
          <w:rFonts w:ascii="仿宋_GB2312" w:hAnsi="仿宋_GB2312" w:cs="仿宋_GB2312" w:eastAsia="仿宋_GB2312"/>
          <w:sz w:val="32"/>
        </w:rPr>
        <w:t>：</w:t>
      </w:r>
      <w:r>
        <w:rPr>
          <w:rFonts w:ascii="仿宋_GB2312" w:hAnsi="仿宋_GB2312" w:cs="仿宋_GB2312" w:eastAsia="仿宋_GB2312"/>
          <w:sz w:val="32"/>
        </w:rPr>
        <w:t>负责日常事项动态更新维护工作</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讲解接待服务：负责政务服务中心接待标准的建立、日常接待的协调执行、对外统一宣传的设定执行。</w:t>
      </w:r>
      <w:r>
        <w:rPr>
          <w:rFonts w:ascii="仿宋_GB2312" w:hAnsi="仿宋_GB2312" w:cs="仿宋_GB2312" w:eastAsia="仿宋_GB2312"/>
          <w:sz w:val="32"/>
        </w:rPr>
        <w:t>办不成事窗口</w:t>
      </w:r>
      <w:r>
        <w:rPr>
          <w:rFonts w:ascii="仿宋_GB2312" w:hAnsi="仿宋_GB2312" w:cs="仿宋_GB2312" w:eastAsia="仿宋_GB2312"/>
          <w:sz w:val="32"/>
        </w:rPr>
        <w:t>协调解决在本级政务服务窗口办理审批服务事项过程中非因企业、群众自身原因未能实现成功办理、成功审批等有关问题</w:t>
      </w:r>
      <w:r>
        <w:rPr>
          <w:rFonts w:ascii="仿宋_GB2312" w:hAnsi="仿宋_GB2312" w:cs="仿宋_GB2312" w:eastAsia="仿宋_GB2312"/>
          <w:sz w:val="32"/>
        </w:rPr>
        <w:t>。</w:t>
      </w:r>
    </w:p>
    <w:p>
      <w:pPr>
        <w:pStyle w:val="null3"/>
        <w:numPr>
          <w:ilvl w:val="0"/>
          <w:numId w:val="2"/>
        </w:numPr>
        <w:ind w:firstLine="480"/>
        <w:jc w:val="both"/>
      </w:pPr>
      <w:r>
        <w:rPr>
          <w:rFonts w:ascii="仿宋_GB2312" w:hAnsi="仿宋_GB2312" w:cs="仿宋_GB2312" w:eastAsia="仿宋_GB2312"/>
          <w:sz w:val="32"/>
          <w:b/>
        </w:rPr>
        <w:t>项目整体运营管理</w:t>
      </w:r>
    </w:p>
    <w:p>
      <w:pPr>
        <w:pStyle w:val="null3"/>
        <w:ind w:firstLine="640"/>
        <w:jc w:val="both"/>
      </w:pPr>
      <w:r>
        <w:rPr>
          <w:rFonts w:ascii="仿宋_GB2312" w:hAnsi="仿宋_GB2312" w:cs="仿宋_GB2312" w:eastAsia="仿宋_GB2312"/>
          <w:sz w:val="32"/>
        </w:rPr>
        <w:t>提供团队保障服务。提供前台窗口服务岗位规划，并按照劳动合同法，对综合窗口团队的人事关系、社保、党员关系、团建福利、定期体检等进行整体管理，达到一人一册、一人一合同、一人一规划的人事管理。</w:t>
      </w:r>
    </w:p>
    <w:p>
      <w:pPr>
        <w:pStyle w:val="null3"/>
        <w:ind w:firstLine="640"/>
        <w:jc w:val="both"/>
      </w:pPr>
      <w:r>
        <w:rPr>
          <w:rFonts w:ascii="仿宋_GB2312" w:hAnsi="仿宋_GB2312" w:cs="仿宋_GB2312" w:eastAsia="仿宋_GB2312"/>
          <w:sz w:val="32"/>
        </w:rPr>
        <w:t>提供持证上岗团队培训与考核服务。按照行政办事员国家职业资格要求，制定培训计划，编写培训教材，培训内容包括但不限于党建主题教育、行为规范、服务礼仪、投诉接待、沟通技巧、职业道德等，开展有效的岗前培训与上岗后定期季度培训。对综窗团队进行定级定岗差异化考核。</w:t>
      </w:r>
    </w:p>
    <w:p>
      <w:pPr>
        <w:pStyle w:val="null3"/>
        <w:ind w:firstLine="640"/>
        <w:jc w:val="both"/>
      </w:pPr>
      <w:r>
        <w:rPr>
          <w:rFonts w:ascii="仿宋_GB2312" w:hAnsi="仿宋_GB2312" w:cs="仿宋_GB2312" w:eastAsia="仿宋_GB2312"/>
          <w:sz w:val="32"/>
        </w:rPr>
        <w:t>提供成果宣传与接待讲解服务。结合实际运行情况编制运行成果新闻稿，每月一篇，同时编制接待讲解稿，配套具有播音礼仪能力的讲解员进行对外接待。</w:t>
      </w:r>
    </w:p>
    <w:p>
      <w:pPr>
        <w:pStyle w:val="null3"/>
        <w:ind w:firstLine="640"/>
        <w:jc w:val="both"/>
      </w:pPr>
      <w:r>
        <w:rPr>
          <w:rFonts w:ascii="仿宋_GB2312" w:hAnsi="仿宋_GB2312" w:cs="仿宋_GB2312" w:eastAsia="仿宋_GB2312"/>
          <w:sz w:val="32"/>
        </w:rPr>
        <w:t>提供运行数据分析与汇报服务。对综窗运行的数据进行统计分析，结合数据提出下步改进与创新举措，以日汇报、周总结、月展现的方式定期定量完成。</w:t>
      </w:r>
    </w:p>
    <w:p>
      <w:pPr>
        <w:pStyle w:val="null3"/>
        <w:ind w:firstLine="480"/>
        <w:jc w:val="both"/>
      </w:pPr>
      <w:r>
        <w:rPr>
          <w:rFonts w:ascii="仿宋_GB2312" w:hAnsi="仿宋_GB2312" w:cs="仿宋_GB2312" w:eastAsia="仿宋_GB2312"/>
          <w:sz w:val="32"/>
        </w:rPr>
        <w:t xml:space="preserve">    </w:t>
      </w:r>
      <w:r>
        <w:rPr>
          <w:rFonts w:ascii="仿宋_GB2312" w:hAnsi="仿宋_GB2312" w:cs="仿宋_GB2312" w:eastAsia="仿宋_GB2312"/>
          <w:sz w:val="32"/>
        </w:rPr>
        <w:t>（三）完成县政务服务中心交办的政务服务领域工作。</w:t>
      </w:r>
    </w:p>
    <w:p>
      <w:pPr>
        <w:pStyle w:val="null3"/>
        <w:numPr>
          <w:ilvl w:val="0"/>
          <w:numId w:val="2"/>
        </w:numPr>
        <w:ind w:firstLine="480"/>
        <w:jc w:val="both"/>
      </w:pPr>
      <w:r>
        <w:rPr>
          <w:rFonts w:ascii="仿宋_GB2312" w:hAnsi="仿宋_GB2312" w:cs="仿宋_GB2312" w:eastAsia="仿宋_GB2312"/>
          <w:sz w:val="32"/>
          <w:b/>
        </w:rPr>
        <w:t>付款方式</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本合同分四笔支付，每笔支付金额为合同总价款的</w:t>
      </w:r>
      <w:r>
        <w:rPr>
          <w:rFonts w:ascii="仿宋_GB2312" w:hAnsi="仿宋_GB2312" w:cs="仿宋_GB2312" w:eastAsia="仿宋_GB2312"/>
          <w:sz w:val="32"/>
        </w:rPr>
        <w:t>25%。</w:t>
      </w:r>
    </w:p>
    <w:p>
      <w:pPr>
        <w:pStyle w:val="null3"/>
        <w:ind w:firstLine="640"/>
        <w:jc w:val="both"/>
      </w:pPr>
      <w:r>
        <w:rPr>
          <w:rFonts w:ascii="仿宋_GB2312" w:hAnsi="仿宋_GB2312" w:cs="仿宋_GB2312" w:eastAsia="仿宋_GB2312"/>
          <w:sz w:val="32"/>
        </w:rPr>
        <w:t>2.本合同签订生效之日起 10日内，乙方向甲方提供增值税发票,甲方在收到乙方开具的增值税发票后十个工作日内向乙方支付第一笔费用，即合同总价款的25%。(即预付款)。</w:t>
      </w:r>
    </w:p>
    <w:p>
      <w:pPr>
        <w:pStyle w:val="null3"/>
        <w:ind w:firstLine="640"/>
        <w:jc w:val="both"/>
      </w:pPr>
      <w:r>
        <w:rPr>
          <w:rFonts w:ascii="仿宋_GB2312" w:hAnsi="仿宋_GB2312" w:cs="仿宋_GB2312" w:eastAsia="仿宋_GB2312"/>
          <w:sz w:val="32"/>
        </w:rPr>
        <w:t>3.在合同生效三个月后的十个工作日内 (不晚于 2026年3月1日 )，甲方向乙方支付第二笔款项，即合同总价款的25%。</w:t>
      </w:r>
    </w:p>
    <w:p>
      <w:pPr>
        <w:pStyle w:val="null3"/>
        <w:ind w:firstLine="640"/>
        <w:jc w:val="both"/>
      </w:pPr>
      <w:r>
        <w:rPr>
          <w:rFonts w:ascii="仿宋_GB2312" w:hAnsi="仿宋_GB2312" w:cs="仿宋_GB2312" w:eastAsia="仿宋_GB2312"/>
          <w:sz w:val="32"/>
        </w:rPr>
        <w:t>4.在合同生效六个月后的十个工作日内 (不晚于 2026年6月1日 )，甲方向乙方支付第三笔款项，即合同总价款的25%。</w:t>
      </w:r>
    </w:p>
    <w:p>
      <w:pPr>
        <w:pStyle w:val="null3"/>
        <w:ind w:firstLine="640"/>
        <w:jc w:val="both"/>
      </w:pPr>
      <w:r>
        <w:rPr>
          <w:rFonts w:ascii="仿宋_GB2312" w:hAnsi="仿宋_GB2312" w:cs="仿宋_GB2312" w:eastAsia="仿宋_GB2312"/>
          <w:sz w:val="32"/>
        </w:rPr>
        <w:t>5.为保证乙方的服务质量得到甲方的有效评估考核,本项目的最后一笔款项 (本合同总金额 25%的 服务费)于整体项 目验收合格结束后十个工作日 (不晚于2025年11月30日 )内向乙方支付。</w:t>
      </w:r>
    </w:p>
    <w:p>
      <w:pPr>
        <w:pStyle w:val="null3"/>
        <w:ind w:firstLine="480"/>
        <w:jc w:val="both"/>
      </w:pPr>
      <w:r>
        <w:rPr>
          <w:rFonts w:ascii="仿宋_GB2312" w:hAnsi="仿宋_GB2312" w:cs="仿宋_GB2312" w:eastAsia="仿宋_GB2312"/>
          <w:sz w:val="32"/>
        </w:rPr>
        <w:t xml:space="preserve">      6.甲方每次付款前乙方需先行开具等额增值税普通发票,否则甲方有权延期付款并不需要承担违约责任。</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32"/>
              </w:rPr>
              <w:t>项目概述</w:t>
            </w:r>
          </w:p>
          <w:p>
            <w:pPr>
              <w:pStyle w:val="null3"/>
              <w:numPr>
                <w:ilvl w:val="0"/>
                <w:numId w:val="1"/>
              </w:numPr>
              <w:spacing w:before="240"/>
              <w:jc w:val="both"/>
            </w:pPr>
            <w:r>
              <w:rPr>
                <w:rFonts w:ascii="仿宋_GB2312" w:hAnsi="仿宋_GB2312" w:cs="仿宋_GB2312" w:eastAsia="仿宋_GB2312"/>
                <w:sz w:val="32"/>
              </w:rPr>
              <w:t>项目背景</w:t>
            </w:r>
          </w:p>
          <w:p>
            <w:pPr>
              <w:pStyle w:val="null3"/>
              <w:ind w:firstLine="640"/>
              <w:jc w:val="both"/>
            </w:pPr>
            <w:r>
              <w:rPr>
                <w:rFonts w:ascii="仿宋_GB2312" w:hAnsi="仿宋_GB2312" w:cs="仿宋_GB2312" w:eastAsia="仿宋_GB2312"/>
                <w:sz w:val="32"/>
              </w:rPr>
              <w:t>为提高行政效能，优化区域营商环境，根据国家、海南省对政务服务工作的相关制度及要求，积极响应国家大力推动政务服务标准化、规范化、便利化的号召。贯彻落实《国务院关于加快推进政务服务标准化规范化便利化的指导意见》</w:t>
            </w:r>
            <w:r>
              <w:rPr>
                <w:rFonts w:ascii="仿宋_GB2312" w:hAnsi="仿宋_GB2312" w:cs="仿宋_GB2312" w:eastAsia="仿宋_GB2312"/>
                <w:sz w:val="32"/>
              </w:rPr>
              <w:t>（国发〔</w:t>
            </w:r>
            <w:r>
              <w:rPr>
                <w:rFonts w:ascii="仿宋_GB2312" w:hAnsi="仿宋_GB2312" w:cs="仿宋_GB2312" w:eastAsia="仿宋_GB2312"/>
                <w:sz w:val="32"/>
              </w:rPr>
              <w:t>2022〕5号）、</w:t>
            </w:r>
            <w:r>
              <w:rPr>
                <w:rFonts w:ascii="仿宋_GB2312" w:hAnsi="仿宋_GB2312" w:cs="仿宋_GB2312" w:eastAsia="仿宋_GB2312"/>
                <w:sz w:val="32"/>
              </w:rPr>
              <w:t>《国务院关于进一步优化政务服务提升行政效能推动</w:t>
            </w:r>
            <w:r>
              <w:rPr>
                <w:rFonts w:ascii="仿宋_GB2312" w:hAnsi="仿宋_GB2312" w:cs="仿宋_GB2312" w:eastAsia="仿宋_GB2312"/>
                <w:sz w:val="32"/>
              </w:rPr>
              <w:t>“高效办成一件事”的指导意见》（国发〔2024〕3号）</w:t>
            </w:r>
            <w:r>
              <w:rPr>
                <w:rFonts w:ascii="仿宋_GB2312" w:hAnsi="仿宋_GB2312" w:cs="仿宋_GB2312" w:eastAsia="仿宋_GB2312"/>
                <w:sz w:val="32"/>
              </w:rPr>
              <w:t>、</w:t>
            </w:r>
            <w:r>
              <w:rPr>
                <w:rFonts w:ascii="仿宋_GB2312" w:hAnsi="仿宋_GB2312" w:cs="仿宋_GB2312" w:eastAsia="仿宋_GB2312"/>
                <w:sz w:val="32"/>
              </w:rPr>
              <w:t>《海南省人民政府办公厅关于加快推进政务服务标准化规范化便利化的实施意见》（琼府办〔</w:t>
            </w:r>
            <w:r>
              <w:rPr>
                <w:rFonts w:ascii="仿宋_GB2312" w:hAnsi="仿宋_GB2312" w:cs="仿宋_GB2312" w:eastAsia="仿宋_GB2312"/>
                <w:sz w:val="32"/>
              </w:rPr>
              <w:t>2022〕49号）</w:t>
            </w:r>
            <w:r>
              <w:rPr>
                <w:rFonts w:ascii="仿宋_GB2312" w:hAnsi="仿宋_GB2312" w:cs="仿宋_GB2312" w:eastAsia="仿宋_GB2312"/>
                <w:sz w:val="32"/>
              </w:rPr>
              <w:t>，</w:t>
            </w:r>
            <w:r>
              <w:rPr>
                <w:rFonts w:ascii="仿宋_GB2312" w:hAnsi="仿宋_GB2312" w:cs="仿宋_GB2312" w:eastAsia="仿宋_GB2312"/>
                <w:sz w:val="32"/>
              </w:rPr>
              <w:t>要求</w:t>
            </w:r>
            <w:r>
              <w:rPr>
                <w:rFonts w:ascii="仿宋_GB2312" w:hAnsi="仿宋_GB2312" w:cs="仿宋_GB2312" w:eastAsia="仿宋_GB2312"/>
                <w:sz w:val="32"/>
              </w:rPr>
              <w:t>从企业和群众视角出发，优化政务服务，统筹发展和安全，实现办事方式多元化、办事流程最优化、办事材料最简化、办事成本最小化</w:t>
            </w:r>
            <w:r>
              <w:rPr>
                <w:rFonts w:ascii="仿宋_GB2312" w:hAnsi="仿宋_GB2312" w:cs="仿宋_GB2312" w:eastAsia="仿宋_GB2312"/>
                <w:sz w:val="32"/>
              </w:rPr>
              <w:t>。</w:t>
            </w:r>
            <w:r>
              <w:rPr>
                <w:rFonts w:ascii="仿宋_GB2312" w:hAnsi="仿宋_GB2312" w:cs="仿宋_GB2312" w:eastAsia="仿宋_GB2312"/>
                <w:sz w:val="32"/>
              </w:rPr>
              <w:t>持续优化营商环境，加强跨部门、跨业务协同管理和服务，进一步推进政务服务运行标准化、服务供给规范化、企业和群众办事便利化，最大限度利企便民，</w:t>
            </w:r>
            <w:r>
              <w:rPr>
                <w:rFonts w:ascii="仿宋_GB2312" w:hAnsi="仿宋_GB2312" w:cs="仿宋_GB2312" w:eastAsia="仿宋_GB2312"/>
                <w:sz w:val="32"/>
              </w:rPr>
              <w:t>提供优质政务服务体验。</w:t>
            </w:r>
          </w:p>
          <w:p>
            <w:pPr>
              <w:pStyle w:val="null3"/>
              <w:ind w:firstLine="640"/>
              <w:jc w:val="both"/>
            </w:pPr>
            <w:r>
              <w:rPr>
                <w:rFonts w:ascii="仿宋_GB2312" w:hAnsi="仿宋_GB2312" w:cs="仿宋_GB2312" w:eastAsia="仿宋_GB2312"/>
                <w:sz w:val="32"/>
              </w:rPr>
              <w:t>结合澄迈县政务服务中心本级实际情况，提供综合窗口整体规划建设服务，特实施委托建设和运营澄迈县政务服务大厅和老城科技新城政务服务中心</w:t>
            </w:r>
            <w:r>
              <w:rPr>
                <w:rFonts w:ascii="仿宋_GB2312" w:hAnsi="仿宋_GB2312" w:cs="仿宋_GB2312" w:eastAsia="仿宋_GB2312"/>
                <w:sz w:val="32"/>
              </w:rPr>
              <w:t>“综合窗口”（2024-2025年度）</w:t>
            </w:r>
            <w:r>
              <w:rPr>
                <w:rFonts w:ascii="仿宋_GB2312" w:hAnsi="仿宋_GB2312" w:cs="仿宋_GB2312" w:eastAsia="仿宋_GB2312"/>
                <w:sz w:val="32"/>
              </w:rPr>
              <w:t>项目</w:t>
            </w:r>
            <w:r>
              <w:rPr>
                <w:rFonts w:ascii="仿宋_GB2312" w:hAnsi="仿宋_GB2312" w:cs="仿宋_GB2312" w:eastAsia="仿宋_GB2312"/>
                <w:sz w:val="32"/>
              </w:rPr>
              <w:t>服务外包项目，以进一步提升澄迈县政务服务的品质和形象，为澄迈县的经济社会发展提供坚实的保障。</w:t>
            </w:r>
          </w:p>
          <w:p>
            <w:pPr>
              <w:pStyle w:val="null3"/>
              <w:numPr>
                <w:ilvl w:val="0"/>
                <w:numId w:val="1"/>
              </w:numPr>
              <w:spacing w:before="240"/>
              <w:jc w:val="both"/>
            </w:pPr>
            <w:r>
              <w:rPr>
                <w:rFonts w:ascii="仿宋_GB2312" w:hAnsi="仿宋_GB2312" w:cs="仿宋_GB2312" w:eastAsia="仿宋_GB2312"/>
                <w:sz w:val="32"/>
              </w:rPr>
              <w:t>项目基本信息</w:t>
            </w:r>
          </w:p>
          <w:p>
            <w:pPr>
              <w:pStyle w:val="null3"/>
              <w:ind w:firstLine="640"/>
              <w:jc w:val="both"/>
            </w:pPr>
            <w:r>
              <w:rPr>
                <w:rFonts w:ascii="仿宋_GB2312" w:hAnsi="仿宋_GB2312" w:cs="仿宋_GB2312" w:eastAsia="仿宋_GB2312"/>
                <w:sz w:val="32"/>
              </w:rPr>
              <w:t>项目名称：委托建设和运营澄迈县政务服务大厅和老城科技新城政务服务中心</w:t>
            </w:r>
            <w:r>
              <w:rPr>
                <w:rFonts w:ascii="仿宋_GB2312" w:hAnsi="仿宋_GB2312" w:cs="仿宋_GB2312" w:eastAsia="仿宋_GB2312"/>
                <w:sz w:val="32"/>
              </w:rPr>
              <w:t>“综合窗口”（2024-2025年度）</w:t>
            </w:r>
          </w:p>
          <w:p>
            <w:pPr>
              <w:pStyle w:val="null3"/>
              <w:ind w:firstLine="640"/>
              <w:jc w:val="both"/>
            </w:pPr>
            <w:r>
              <w:rPr>
                <w:rFonts w:ascii="仿宋_GB2312" w:hAnsi="仿宋_GB2312" w:cs="仿宋_GB2312" w:eastAsia="仿宋_GB2312"/>
                <w:sz w:val="32"/>
              </w:rPr>
              <w:t>服务地点：澄迈县政务服务大厅</w:t>
            </w:r>
            <w:r>
              <w:rPr>
                <w:rFonts w:ascii="仿宋_GB2312" w:hAnsi="仿宋_GB2312" w:cs="仿宋_GB2312" w:eastAsia="仿宋_GB2312"/>
                <w:sz w:val="32"/>
              </w:rPr>
              <w:t>、</w:t>
            </w:r>
            <w:r>
              <w:rPr>
                <w:rFonts w:ascii="仿宋_GB2312" w:hAnsi="仿宋_GB2312" w:cs="仿宋_GB2312" w:eastAsia="仿宋_GB2312"/>
                <w:sz w:val="32"/>
              </w:rPr>
              <w:t>老城科技新城政务服务中心</w:t>
            </w:r>
          </w:p>
          <w:p>
            <w:pPr>
              <w:pStyle w:val="null3"/>
              <w:ind w:firstLine="640"/>
              <w:jc w:val="both"/>
            </w:pPr>
            <w:r>
              <w:rPr>
                <w:rFonts w:ascii="仿宋_GB2312" w:hAnsi="仿宋_GB2312" w:cs="仿宋_GB2312" w:eastAsia="仿宋_GB2312"/>
                <w:sz w:val="32"/>
              </w:rPr>
              <w:t>合同履行期限</w:t>
            </w:r>
            <w:r>
              <w:rPr>
                <w:rFonts w:ascii="仿宋_GB2312" w:hAnsi="仿宋_GB2312" w:cs="仿宋_GB2312" w:eastAsia="仿宋_GB2312"/>
                <w:sz w:val="32"/>
              </w:rPr>
              <w:t>：</w:t>
            </w:r>
            <w:r>
              <w:rPr>
                <w:rFonts w:ascii="仿宋_GB2312" w:hAnsi="仿宋_GB2312" w:cs="仿宋_GB2312" w:eastAsia="仿宋_GB2312"/>
                <w:sz w:val="32"/>
              </w:rPr>
              <w:t>2025年11月20日 -2026年11月19日（不含政府验收时间）</w:t>
            </w:r>
          </w:p>
          <w:p>
            <w:pPr>
              <w:pStyle w:val="null3"/>
              <w:ind w:firstLine="640"/>
              <w:jc w:val="both"/>
            </w:pPr>
            <w:r>
              <w:rPr>
                <w:rFonts w:ascii="仿宋_GB2312" w:hAnsi="仿宋_GB2312" w:cs="仿宋_GB2312" w:eastAsia="仿宋_GB2312"/>
                <w:sz w:val="32"/>
              </w:rPr>
              <w:t>项目预算：</w:t>
            </w:r>
            <w:r>
              <w:rPr>
                <w:rFonts w:ascii="仿宋_GB2312" w:hAnsi="仿宋_GB2312" w:cs="仿宋_GB2312" w:eastAsia="仿宋_GB2312"/>
                <w:sz w:val="32"/>
              </w:rPr>
              <w:t>240</w:t>
            </w:r>
            <w:r>
              <w:rPr>
                <w:rFonts w:ascii="仿宋_GB2312" w:hAnsi="仿宋_GB2312" w:cs="仿宋_GB2312" w:eastAsia="仿宋_GB2312"/>
                <w:sz w:val="32"/>
              </w:rPr>
              <w:t>.</w:t>
            </w:r>
            <w:r>
              <w:rPr>
                <w:rFonts w:ascii="仿宋_GB2312" w:hAnsi="仿宋_GB2312" w:cs="仿宋_GB2312" w:eastAsia="仿宋_GB2312"/>
                <w:sz w:val="32"/>
              </w:rPr>
              <w:t>00万</w:t>
            </w:r>
            <w:r>
              <w:rPr>
                <w:rFonts w:ascii="仿宋_GB2312" w:hAnsi="仿宋_GB2312" w:cs="仿宋_GB2312" w:eastAsia="仿宋_GB2312"/>
                <w:sz w:val="32"/>
              </w:rPr>
              <w:t>元</w:t>
            </w:r>
          </w:p>
          <w:p>
            <w:pPr>
              <w:pStyle w:val="null3"/>
              <w:numPr>
                <w:ilvl w:val="0"/>
                <w:numId w:val="1"/>
              </w:numPr>
              <w:jc w:val="both"/>
            </w:pPr>
            <w:r>
              <w:rPr>
                <w:rFonts w:ascii="仿宋_GB2312" w:hAnsi="仿宋_GB2312" w:cs="仿宋_GB2312" w:eastAsia="仿宋_GB2312"/>
                <w:sz w:val="32"/>
              </w:rPr>
              <w:t>项目服务内容</w:t>
            </w:r>
          </w:p>
          <w:p>
            <w:pPr>
              <w:pStyle w:val="null3"/>
              <w:ind w:firstLine="640"/>
              <w:jc w:val="both"/>
            </w:pPr>
            <w:r>
              <w:rPr>
                <w:rFonts w:ascii="仿宋_GB2312" w:hAnsi="仿宋_GB2312" w:cs="仿宋_GB2312" w:eastAsia="仿宋_GB2312"/>
                <w:sz w:val="32"/>
              </w:rPr>
              <w:t>通过对</w:t>
            </w:r>
            <w:r>
              <w:rPr>
                <w:rFonts w:ascii="仿宋_GB2312" w:hAnsi="仿宋_GB2312" w:cs="仿宋_GB2312" w:eastAsia="仿宋_GB2312"/>
                <w:sz w:val="32"/>
              </w:rPr>
              <w:t>澄迈县政务服务中心本级</w:t>
            </w:r>
            <w:r>
              <w:rPr>
                <w:rFonts w:ascii="仿宋_GB2312" w:hAnsi="仿宋_GB2312" w:cs="仿宋_GB2312" w:eastAsia="仿宋_GB2312"/>
                <w:sz w:val="32"/>
              </w:rPr>
              <w:t>的业务进行综窗运行流程设计与完善、前台窗口服务岗位规划与配套等工作，积极推行</w:t>
            </w:r>
            <w:r>
              <w:rPr>
                <w:rFonts w:ascii="仿宋_GB2312" w:hAnsi="仿宋_GB2312" w:cs="仿宋_GB2312" w:eastAsia="仿宋_GB2312"/>
                <w:sz w:val="32"/>
              </w:rPr>
              <w:t>“一站式” 办理，“一条龙” 服务体制，打造“一窗综合受理” 新运营管理模式，全面提升澄迈县线下政务服务的满意度。具体内容如下：</w:t>
            </w:r>
          </w:p>
          <w:p>
            <w:pPr>
              <w:pStyle w:val="null3"/>
              <w:numPr>
                <w:ilvl w:val="0"/>
                <w:numId w:val="1"/>
              </w:numPr>
              <w:spacing w:before="240"/>
              <w:jc w:val="both"/>
            </w:pPr>
            <w:r>
              <w:rPr>
                <w:rFonts w:ascii="仿宋_GB2312" w:hAnsi="仿宋_GB2312" w:cs="仿宋_GB2312" w:eastAsia="仿宋_GB2312"/>
                <w:sz w:val="32"/>
                <w:b/>
              </w:rPr>
              <w:t>“综合窗口” 顶层设计咨询服务</w:t>
            </w:r>
          </w:p>
          <w:p>
            <w:pPr>
              <w:pStyle w:val="null3"/>
              <w:numPr>
                <w:ilvl w:val="0"/>
                <w:numId w:val="2"/>
              </w:numPr>
              <w:jc w:val="both"/>
            </w:pPr>
            <w:r>
              <w:rPr>
                <w:rFonts w:ascii="仿宋_GB2312" w:hAnsi="仿宋_GB2312" w:cs="仿宋_GB2312" w:eastAsia="仿宋_GB2312"/>
                <w:sz w:val="32"/>
                <w:b/>
              </w:rPr>
              <w:t>“</w:t>
            </w:r>
            <w:r>
              <w:rPr>
                <w:rFonts w:ascii="仿宋_GB2312" w:hAnsi="仿宋_GB2312" w:cs="仿宋_GB2312" w:eastAsia="仿宋_GB2312"/>
                <w:sz w:val="32"/>
                <w:b/>
              </w:rPr>
              <w:t>综合窗口</w:t>
            </w:r>
            <w:r>
              <w:rPr>
                <w:rFonts w:ascii="仿宋_GB2312" w:hAnsi="仿宋_GB2312" w:cs="仿宋_GB2312" w:eastAsia="仿宋_GB2312"/>
                <w:sz w:val="32"/>
                <w:b/>
              </w:rPr>
              <w:t>”</w:t>
            </w:r>
            <w:r>
              <w:rPr>
                <w:rFonts w:ascii="仿宋_GB2312" w:hAnsi="仿宋_GB2312" w:cs="仿宋_GB2312" w:eastAsia="仿宋_GB2312"/>
                <w:sz w:val="32"/>
                <w:b/>
              </w:rPr>
              <w:t>整体流程定制</w:t>
            </w:r>
          </w:p>
          <w:p>
            <w:pPr>
              <w:pStyle w:val="null3"/>
              <w:ind w:firstLine="640"/>
              <w:jc w:val="both"/>
            </w:pPr>
            <w:r>
              <w:rPr>
                <w:rFonts w:ascii="仿宋_GB2312" w:hAnsi="仿宋_GB2312" w:cs="仿宋_GB2312" w:eastAsia="仿宋_GB2312"/>
                <w:sz w:val="32"/>
              </w:rPr>
              <w:t>推进受审分离改革与机制建设，结合现有的综合窗口服务模式，深化</w:t>
            </w:r>
            <w:r>
              <w:rPr>
                <w:rFonts w:ascii="仿宋_GB2312" w:hAnsi="仿宋_GB2312" w:cs="仿宋_GB2312" w:eastAsia="仿宋_GB2312"/>
                <w:sz w:val="32"/>
              </w:rPr>
              <w:t>“无差别”受理，完善“前台综合受理、后台分类审批、统一窗口出件”的服务运行机制，实现“受理、审核和出件”相分离，让窗口变“一窗办一事”为“一窗办多事”的政务服务模式。</w:t>
            </w:r>
          </w:p>
          <w:p>
            <w:pPr>
              <w:pStyle w:val="null3"/>
              <w:numPr>
                <w:ilvl w:val="0"/>
                <w:numId w:val="1"/>
              </w:numPr>
              <w:spacing w:before="240"/>
              <w:jc w:val="both"/>
            </w:pPr>
            <w:r>
              <w:rPr>
                <w:rFonts w:ascii="仿宋_GB2312" w:hAnsi="仿宋_GB2312" w:cs="仿宋_GB2312" w:eastAsia="仿宋_GB2312"/>
                <w:sz w:val="32"/>
                <w:b/>
              </w:rPr>
              <w:t>窗口服务外包</w:t>
            </w:r>
          </w:p>
          <w:p>
            <w:pPr>
              <w:pStyle w:val="null3"/>
              <w:numPr>
                <w:ilvl w:val="0"/>
                <w:numId w:val="2"/>
              </w:numPr>
              <w:jc w:val="both"/>
            </w:pPr>
            <w:r>
              <w:rPr>
                <w:rFonts w:ascii="仿宋_GB2312" w:hAnsi="仿宋_GB2312" w:cs="仿宋_GB2312" w:eastAsia="仿宋_GB2312"/>
                <w:sz w:val="32"/>
                <w:b/>
              </w:rPr>
              <w:t>一窗受理服务</w:t>
            </w:r>
          </w:p>
          <w:p>
            <w:pPr>
              <w:pStyle w:val="null3"/>
              <w:ind w:firstLine="640"/>
              <w:jc w:val="both"/>
            </w:pPr>
            <w:r>
              <w:rPr>
                <w:rFonts w:ascii="仿宋_GB2312" w:hAnsi="仿宋_GB2312" w:cs="仿宋_GB2312" w:eastAsia="仿宋_GB2312"/>
                <w:sz w:val="32"/>
              </w:rPr>
              <w:t>在</w:t>
            </w:r>
            <w:r>
              <w:rPr>
                <w:rFonts w:ascii="仿宋_GB2312" w:hAnsi="仿宋_GB2312" w:cs="仿宋_GB2312" w:eastAsia="仿宋_GB2312"/>
                <w:sz w:val="32"/>
              </w:rPr>
              <w:t>澄迈县政务服务大厅</w:t>
            </w:r>
            <w:r>
              <w:rPr>
                <w:rFonts w:ascii="仿宋_GB2312" w:hAnsi="仿宋_GB2312" w:cs="仿宋_GB2312" w:eastAsia="仿宋_GB2312"/>
                <w:sz w:val="32"/>
              </w:rPr>
              <w:t>和</w:t>
            </w:r>
            <w:r>
              <w:rPr>
                <w:rFonts w:ascii="仿宋_GB2312" w:hAnsi="仿宋_GB2312" w:cs="仿宋_GB2312" w:eastAsia="仿宋_GB2312"/>
                <w:sz w:val="32"/>
              </w:rPr>
              <w:t>老城科技新城政务服务中心</w:t>
            </w:r>
            <w:r>
              <w:rPr>
                <w:rFonts w:ascii="仿宋_GB2312" w:hAnsi="仿宋_GB2312" w:cs="仿宋_GB2312" w:eastAsia="仿宋_GB2312"/>
                <w:sz w:val="32"/>
              </w:rPr>
              <w:t>两个大厅开展</w:t>
            </w:r>
            <w:r>
              <w:rPr>
                <w:rFonts w:ascii="仿宋_GB2312" w:hAnsi="仿宋_GB2312" w:cs="仿宋_GB2312" w:eastAsia="仿宋_GB2312"/>
                <w:sz w:val="32"/>
              </w:rPr>
              <w:t>大厅管理、</w:t>
            </w:r>
            <w:r>
              <w:rPr>
                <w:rFonts w:ascii="仿宋_GB2312" w:hAnsi="仿宋_GB2312" w:cs="仿宋_GB2312" w:eastAsia="仿宋_GB2312"/>
                <w:sz w:val="32"/>
              </w:rPr>
              <w:t>咨询</w:t>
            </w:r>
            <w:r>
              <w:rPr>
                <w:rFonts w:ascii="仿宋_GB2312" w:hAnsi="仿宋_GB2312" w:cs="仿宋_GB2312" w:eastAsia="仿宋_GB2312"/>
                <w:sz w:val="32"/>
              </w:rPr>
              <w:t>导办</w:t>
            </w:r>
            <w:r>
              <w:rPr>
                <w:rFonts w:ascii="仿宋_GB2312" w:hAnsi="仿宋_GB2312" w:cs="仿宋_GB2312" w:eastAsia="仿宋_GB2312"/>
                <w:sz w:val="32"/>
              </w:rPr>
              <w:t>、窗口受理、材料流转、统一出件、自助区帮办</w:t>
            </w:r>
            <w:r>
              <w:rPr>
                <w:rFonts w:ascii="仿宋_GB2312" w:hAnsi="仿宋_GB2312" w:cs="仿宋_GB2312" w:eastAsia="仿宋_GB2312"/>
                <w:sz w:val="32"/>
              </w:rPr>
              <w:t>、</w:t>
            </w:r>
            <w:r>
              <w:rPr>
                <w:rFonts w:ascii="仿宋_GB2312" w:hAnsi="仿宋_GB2312" w:cs="仿宋_GB2312" w:eastAsia="仿宋_GB2312"/>
                <w:sz w:val="32"/>
              </w:rPr>
              <w:t>宣传运营、事项梳理、讲解接待</w:t>
            </w:r>
            <w:r>
              <w:rPr>
                <w:rFonts w:ascii="仿宋_GB2312" w:hAnsi="仿宋_GB2312" w:cs="仿宋_GB2312" w:eastAsia="仿宋_GB2312"/>
                <w:sz w:val="32"/>
              </w:rPr>
              <w:t>等服务。</w:t>
            </w:r>
          </w:p>
          <w:p>
            <w:pPr>
              <w:pStyle w:val="null3"/>
              <w:ind w:firstLine="640"/>
              <w:jc w:val="both"/>
            </w:pPr>
            <w:r>
              <w:rPr>
                <w:rFonts w:ascii="仿宋_GB2312" w:hAnsi="仿宋_GB2312" w:cs="仿宋_GB2312" w:eastAsia="仿宋_GB2312"/>
                <w:sz w:val="32"/>
              </w:rPr>
              <w:t>大厅管理服务主要包括大厅主管对大厅人员的统筹管理，承接政务服务中心改革执行工作；大厅副主管保持政务服务大厅的高效运转，确保大厅的持续稳定运行；组长配合主管持续推进窗口人员的日常业务知识、服务礼仪等培训工作，人数为</w:t>
            </w:r>
            <w:r>
              <w:rPr>
                <w:rFonts w:ascii="仿宋_GB2312" w:hAnsi="仿宋_GB2312" w:cs="仿宋_GB2312" w:eastAsia="仿宋_GB2312"/>
                <w:sz w:val="32"/>
              </w:rPr>
              <w:t>28人（具体以采购人要求为准）。</w:t>
            </w:r>
          </w:p>
          <w:p>
            <w:pPr>
              <w:pStyle w:val="null3"/>
              <w:ind w:firstLine="640"/>
              <w:jc w:val="both"/>
            </w:pPr>
            <w:r>
              <w:rPr>
                <w:rFonts w:ascii="仿宋_GB2312" w:hAnsi="仿宋_GB2312" w:cs="仿宋_GB2312" w:eastAsia="仿宋_GB2312"/>
                <w:sz w:val="32"/>
              </w:rPr>
              <w:t>咨询</w:t>
            </w:r>
            <w:r>
              <w:rPr>
                <w:rFonts w:ascii="仿宋_GB2312" w:hAnsi="仿宋_GB2312" w:cs="仿宋_GB2312" w:eastAsia="仿宋_GB2312"/>
                <w:sz w:val="32"/>
              </w:rPr>
              <w:t>导办</w:t>
            </w:r>
            <w:r>
              <w:rPr>
                <w:rFonts w:ascii="仿宋_GB2312" w:hAnsi="仿宋_GB2312" w:cs="仿宋_GB2312" w:eastAsia="仿宋_GB2312"/>
                <w:sz w:val="32"/>
              </w:rPr>
              <w:t>服务</w:t>
            </w:r>
            <w:r>
              <w:rPr>
                <w:rFonts w:ascii="仿宋_GB2312" w:hAnsi="仿宋_GB2312" w:cs="仿宋_GB2312" w:eastAsia="仿宋_GB2312"/>
                <w:sz w:val="32"/>
              </w:rPr>
              <w:t>：</w:t>
            </w:r>
            <w:r>
              <w:rPr>
                <w:rFonts w:ascii="仿宋_GB2312" w:hAnsi="仿宋_GB2312" w:cs="仿宋_GB2312" w:eastAsia="仿宋_GB2312"/>
                <w:sz w:val="32"/>
              </w:rPr>
              <w:t>负责为企业群众提供政策法规、办事流程等咨询服务</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窗口受理服务</w:t>
            </w:r>
            <w:r>
              <w:rPr>
                <w:rFonts w:ascii="仿宋_GB2312" w:hAnsi="仿宋_GB2312" w:cs="仿宋_GB2312" w:eastAsia="仿宋_GB2312"/>
                <w:sz w:val="32"/>
              </w:rPr>
              <w:t>：</w:t>
            </w:r>
            <w:r>
              <w:rPr>
                <w:rFonts w:ascii="仿宋_GB2312" w:hAnsi="仿宋_GB2312" w:cs="仿宋_GB2312" w:eastAsia="仿宋_GB2312"/>
                <w:sz w:val="32"/>
              </w:rPr>
              <w:t>负责纳入综窗服务事项的受理服务</w:t>
            </w:r>
            <w:r>
              <w:rPr>
                <w:rFonts w:ascii="仿宋_GB2312" w:hAnsi="仿宋_GB2312" w:cs="仿宋_GB2312" w:eastAsia="仿宋_GB2312"/>
                <w:sz w:val="32"/>
              </w:rPr>
              <w:t>，</w:t>
            </w:r>
            <w:r>
              <w:rPr>
                <w:rFonts w:ascii="仿宋_GB2312" w:hAnsi="仿宋_GB2312" w:cs="仿宋_GB2312" w:eastAsia="仿宋_GB2312"/>
                <w:sz w:val="32"/>
              </w:rPr>
              <w:t>负责网上递交材料的预审服务等。</w:t>
            </w:r>
          </w:p>
          <w:p>
            <w:pPr>
              <w:pStyle w:val="null3"/>
              <w:ind w:firstLine="640"/>
              <w:jc w:val="both"/>
            </w:pPr>
            <w:r>
              <w:rPr>
                <w:rFonts w:ascii="仿宋_GB2312" w:hAnsi="仿宋_GB2312" w:cs="仿宋_GB2312" w:eastAsia="仿宋_GB2312"/>
                <w:sz w:val="32"/>
              </w:rPr>
              <w:t>材料流转服务</w:t>
            </w:r>
            <w:r>
              <w:rPr>
                <w:rFonts w:ascii="仿宋_GB2312" w:hAnsi="仿宋_GB2312" w:cs="仿宋_GB2312" w:eastAsia="仿宋_GB2312"/>
                <w:sz w:val="32"/>
              </w:rPr>
              <w:t>：</w:t>
            </w:r>
            <w:r>
              <w:rPr>
                <w:rFonts w:ascii="仿宋_GB2312" w:hAnsi="仿宋_GB2312" w:cs="仿宋_GB2312" w:eastAsia="仿宋_GB2312"/>
                <w:sz w:val="32"/>
              </w:rPr>
              <w:t>前后台材料流转流程设计</w:t>
            </w:r>
            <w:r>
              <w:rPr>
                <w:rFonts w:ascii="仿宋_GB2312" w:hAnsi="仿宋_GB2312" w:cs="仿宋_GB2312" w:eastAsia="仿宋_GB2312"/>
                <w:sz w:val="32"/>
              </w:rPr>
              <w:t>，</w:t>
            </w:r>
            <w:r>
              <w:rPr>
                <w:rFonts w:ascii="仿宋_GB2312" w:hAnsi="仿宋_GB2312" w:cs="仿宋_GB2312" w:eastAsia="仿宋_GB2312"/>
                <w:sz w:val="32"/>
              </w:rPr>
              <w:t>全流程材料流转与登记存档管理工作。</w:t>
            </w:r>
          </w:p>
          <w:p>
            <w:pPr>
              <w:pStyle w:val="null3"/>
              <w:ind w:firstLine="640"/>
              <w:jc w:val="both"/>
            </w:pPr>
            <w:r>
              <w:rPr>
                <w:rFonts w:ascii="仿宋_GB2312" w:hAnsi="仿宋_GB2312" w:cs="仿宋_GB2312" w:eastAsia="仿宋_GB2312"/>
                <w:sz w:val="32"/>
              </w:rPr>
              <w:t>统一出件服务</w:t>
            </w:r>
            <w:r>
              <w:rPr>
                <w:rFonts w:ascii="仿宋_GB2312" w:hAnsi="仿宋_GB2312" w:cs="仿宋_GB2312" w:eastAsia="仿宋_GB2312"/>
                <w:sz w:val="32"/>
              </w:rPr>
              <w:t>：</w:t>
            </w:r>
            <w:r>
              <w:rPr>
                <w:rFonts w:ascii="仿宋_GB2312" w:hAnsi="仿宋_GB2312" w:cs="仿宋_GB2312" w:eastAsia="仿宋_GB2312"/>
                <w:sz w:val="32"/>
              </w:rPr>
              <w:t>相关审批职能部门对申请材料审批通过后，由综合出件窗口负责统一出件。</w:t>
            </w:r>
          </w:p>
          <w:p>
            <w:pPr>
              <w:pStyle w:val="null3"/>
              <w:ind w:firstLine="640"/>
              <w:jc w:val="both"/>
            </w:pPr>
            <w:r>
              <w:rPr>
                <w:rFonts w:ascii="仿宋_GB2312" w:hAnsi="仿宋_GB2312" w:cs="仿宋_GB2312" w:eastAsia="仿宋_GB2312"/>
                <w:sz w:val="32"/>
              </w:rPr>
              <w:t>帮办</w:t>
            </w:r>
            <w:r>
              <w:rPr>
                <w:rFonts w:ascii="仿宋_GB2312" w:hAnsi="仿宋_GB2312" w:cs="仿宋_GB2312" w:eastAsia="仿宋_GB2312"/>
                <w:sz w:val="32"/>
              </w:rPr>
              <w:t>代办</w:t>
            </w:r>
            <w:r>
              <w:rPr>
                <w:rFonts w:ascii="仿宋_GB2312" w:hAnsi="仿宋_GB2312" w:cs="仿宋_GB2312" w:eastAsia="仿宋_GB2312"/>
                <w:sz w:val="32"/>
              </w:rPr>
              <w:t>服务</w:t>
            </w:r>
            <w:r>
              <w:rPr>
                <w:rFonts w:ascii="仿宋_GB2312" w:hAnsi="仿宋_GB2312" w:cs="仿宋_GB2312" w:eastAsia="仿宋_GB2312"/>
                <w:sz w:val="32"/>
              </w:rPr>
              <w:t>：</w:t>
            </w:r>
            <w:r>
              <w:rPr>
                <w:rFonts w:ascii="仿宋_GB2312" w:hAnsi="仿宋_GB2312" w:cs="仿宋_GB2312" w:eastAsia="仿宋_GB2312"/>
                <w:sz w:val="32"/>
              </w:rPr>
              <w:t>自助服务区指导申请人使用智能政务服务工作台进行业务办理</w:t>
            </w:r>
            <w:r>
              <w:rPr>
                <w:rFonts w:ascii="仿宋_GB2312" w:hAnsi="仿宋_GB2312" w:cs="仿宋_GB2312" w:eastAsia="仿宋_GB2312"/>
                <w:sz w:val="32"/>
              </w:rPr>
              <w:t>，</w:t>
            </w:r>
            <w:r>
              <w:rPr>
                <w:rFonts w:ascii="仿宋_GB2312" w:hAnsi="仿宋_GB2312" w:cs="仿宋_GB2312" w:eastAsia="仿宋_GB2312"/>
                <w:sz w:val="32"/>
              </w:rPr>
              <w:t>帮助行动不便的人进行业务办理</w:t>
            </w:r>
          </w:p>
          <w:p>
            <w:pPr>
              <w:pStyle w:val="null3"/>
              <w:ind w:firstLine="640"/>
              <w:jc w:val="both"/>
            </w:pPr>
            <w:r>
              <w:rPr>
                <w:rFonts w:ascii="仿宋_GB2312" w:hAnsi="仿宋_GB2312" w:cs="仿宋_GB2312" w:eastAsia="仿宋_GB2312"/>
                <w:sz w:val="32"/>
              </w:rPr>
              <w:t>宣传运营服务：负责政务服务中心对外宣传稿件撰写等工作</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事项梳理服务</w:t>
            </w:r>
            <w:r>
              <w:rPr>
                <w:rFonts w:ascii="仿宋_GB2312" w:hAnsi="仿宋_GB2312" w:cs="仿宋_GB2312" w:eastAsia="仿宋_GB2312"/>
                <w:sz w:val="32"/>
              </w:rPr>
              <w:t>：</w:t>
            </w:r>
            <w:r>
              <w:rPr>
                <w:rFonts w:ascii="仿宋_GB2312" w:hAnsi="仿宋_GB2312" w:cs="仿宋_GB2312" w:eastAsia="仿宋_GB2312"/>
                <w:sz w:val="32"/>
              </w:rPr>
              <w:t>负责日常事项动态更新维护工作</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讲解接待服务：负责政务服务中心接待标准的建立、日常接待的协调执行、对外统一宣传的设定执行。</w:t>
            </w:r>
            <w:r>
              <w:rPr>
                <w:rFonts w:ascii="仿宋_GB2312" w:hAnsi="仿宋_GB2312" w:cs="仿宋_GB2312" w:eastAsia="仿宋_GB2312"/>
                <w:sz w:val="32"/>
              </w:rPr>
              <w:t>办不成事窗口</w:t>
            </w:r>
            <w:r>
              <w:rPr>
                <w:rFonts w:ascii="仿宋_GB2312" w:hAnsi="仿宋_GB2312" w:cs="仿宋_GB2312" w:eastAsia="仿宋_GB2312"/>
                <w:sz w:val="32"/>
              </w:rPr>
              <w:t>协调解决在本级政务服务窗口办理审批服务事项过程中非因企业、群众自身原因未能实现成功办理、成功审批等有关问题</w:t>
            </w:r>
            <w:r>
              <w:rPr>
                <w:rFonts w:ascii="仿宋_GB2312" w:hAnsi="仿宋_GB2312" w:cs="仿宋_GB2312" w:eastAsia="仿宋_GB2312"/>
                <w:sz w:val="32"/>
              </w:rPr>
              <w:t>。</w:t>
            </w:r>
          </w:p>
          <w:p>
            <w:pPr>
              <w:pStyle w:val="null3"/>
              <w:numPr>
                <w:ilvl w:val="0"/>
                <w:numId w:val="2"/>
              </w:numPr>
              <w:jc w:val="both"/>
            </w:pPr>
            <w:r>
              <w:rPr>
                <w:rFonts w:ascii="仿宋_GB2312" w:hAnsi="仿宋_GB2312" w:cs="仿宋_GB2312" w:eastAsia="仿宋_GB2312"/>
                <w:sz w:val="32"/>
                <w:b/>
              </w:rPr>
              <w:t>项目整体运营管理</w:t>
            </w:r>
          </w:p>
          <w:p>
            <w:pPr>
              <w:pStyle w:val="null3"/>
              <w:ind w:firstLine="640"/>
              <w:jc w:val="both"/>
            </w:pPr>
            <w:r>
              <w:rPr>
                <w:rFonts w:ascii="仿宋_GB2312" w:hAnsi="仿宋_GB2312" w:cs="仿宋_GB2312" w:eastAsia="仿宋_GB2312"/>
                <w:sz w:val="32"/>
              </w:rPr>
              <w:t>提供团队保障服务。提供前台窗口服务岗位规划，并按照劳动合同法，对综合窗口团队的人事关系、社保、党员关系、团建福利、定期体检等进行整体管理，达到一人一册、一人一合同、一人一规划的人事管理。</w:t>
            </w:r>
          </w:p>
          <w:p>
            <w:pPr>
              <w:pStyle w:val="null3"/>
              <w:ind w:firstLine="640"/>
              <w:jc w:val="both"/>
            </w:pPr>
            <w:r>
              <w:rPr>
                <w:rFonts w:ascii="仿宋_GB2312" w:hAnsi="仿宋_GB2312" w:cs="仿宋_GB2312" w:eastAsia="仿宋_GB2312"/>
                <w:sz w:val="32"/>
              </w:rPr>
              <w:t>提供持证上岗团队培训与考核服务。按照行政办事员国家职业资格要求，制定培训计划，编写培训教材，培训内容包括但不限于党建主题教育、行为规范、服务礼仪、投诉接待、沟通技巧、职业道德等，开展有效的岗前培训与上岗后定期季度培训。对综窗团队进行定级定岗差异化考核。</w:t>
            </w:r>
          </w:p>
          <w:p>
            <w:pPr>
              <w:pStyle w:val="null3"/>
              <w:ind w:firstLine="640"/>
              <w:jc w:val="both"/>
            </w:pPr>
            <w:r>
              <w:rPr>
                <w:rFonts w:ascii="仿宋_GB2312" w:hAnsi="仿宋_GB2312" w:cs="仿宋_GB2312" w:eastAsia="仿宋_GB2312"/>
                <w:sz w:val="32"/>
              </w:rPr>
              <w:t>提供成果宣传与接待讲解服务。结合实际运行情况编制运行成果新闻稿，每月一篇，同时编制接待讲解稿，配套具有播音礼仪能力的讲解员进行对外接待。</w:t>
            </w:r>
          </w:p>
          <w:p>
            <w:pPr>
              <w:pStyle w:val="null3"/>
              <w:ind w:firstLine="640"/>
              <w:jc w:val="both"/>
            </w:pPr>
            <w:r>
              <w:rPr>
                <w:rFonts w:ascii="仿宋_GB2312" w:hAnsi="仿宋_GB2312" w:cs="仿宋_GB2312" w:eastAsia="仿宋_GB2312"/>
                <w:sz w:val="32"/>
              </w:rPr>
              <w:t>提供运行数据分析与汇报服务。对综窗运行的数据进行统计分析，结合数据提出下步改进与创新举措，以日汇报、周总结、月展现的方式定期定量完成。</w:t>
            </w:r>
          </w:p>
          <w:p>
            <w:pPr>
              <w:pStyle w:val="null3"/>
              <w:jc w:val="both"/>
              <w:outlineLvl w:val="3"/>
            </w:pPr>
            <w:r>
              <w:rPr>
                <w:rFonts w:ascii="仿宋_GB2312" w:hAnsi="仿宋_GB2312" w:cs="仿宋_GB2312" w:eastAsia="仿宋_GB2312"/>
                <w:sz w:val="32"/>
                <w:b/>
              </w:rPr>
              <w:t xml:space="preserve">    </w:t>
            </w:r>
            <w:r>
              <w:rPr>
                <w:rFonts w:ascii="仿宋_GB2312" w:hAnsi="仿宋_GB2312" w:cs="仿宋_GB2312" w:eastAsia="仿宋_GB2312"/>
                <w:sz w:val="32"/>
                <w:b/>
              </w:rPr>
              <w:t>（三）完成县政务服务中心交办的政务服务领域工作。</w:t>
            </w:r>
          </w:p>
          <w:p>
            <w:pPr>
              <w:pStyle w:val="null3"/>
              <w:numPr>
                <w:ilvl w:val="0"/>
                <w:numId w:val="2"/>
              </w:numPr>
              <w:jc w:val="both"/>
            </w:pPr>
            <w:r>
              <w:rPr>
                <w:rFonts w:ascii="仿宋_GB2312" w:hAnsi="仿宋_GB2312" w:cs="仿宋_GB2312" w:eastAsia="仿宋_GB2312"/>
                <w:sz w:val="32"/>
                <w:b/>
              </w:rPr>
              <w:t>付款方式</w:t>
            </w:r>
          </w:p>
          <w:p>
            <w:pPr>
              <w:pStyle w:val="null3"/>
              <w:jc w:val="both"/>
            </w:pPr>
            <w:r>
              <w:rPr>
                <w:rFonts w:ascii="仿宋_GB2312" w:hAnsi="仿宋_GB2312" w:cs="仿宋_GB2312" w:eastAsia="仿宋_GB2312"/>
                <w:sz w:val="32"/>
              </w:rPr>
              <w:t>1.本合同分四笔支付，每笔支付金额为合同总价款的25%。</w:t>
            </w:r>
            <w:r>
              <w:br/>
            </w:r>
            <w:r>
              <w:rPr>
                <w:rFonts w:ascii="仿宋_GB2312" w:hAnsi="仿宋_GB2312" w:cs="仿宋_GB2312" w:eastAsia="仿宋_GB2312"/>
                <w:sz w:val="32"/>
              </w:rPr>
              <w:t xml:space="preserve"> 2.本合同签订生效之日起 10日内，乙方向甲方提供增值税发票,甲方在收到乙方开具的增值税发票后十个工作日内向乙方支付第一笔费用，即合同总价款的25%。(即预付款)。</w:t>
            </w:r>
            <w:r>
              <w:br/>
            </w:r>
            <w:r>
              <w:rPr>
                <w:rFonts w:ascii="仿宋_GB2312" w:hAnsi="仿宋_GB2312" w:cs="仿宋_GB2312" w:eastAsia="仿宋_GB2312"/>
                <w:sz w:val="32"/>
              </w:rPr>
              <w:t xml:space="preserve"> 3.在合同生效三个月后的十个工作日内 (不晚于 2026年3月1日 )，甲方向乙方支付第二笔款项，即合同总价款的25%。</w:t>
            </w:r>
            <w:r>
              <w:br/>
            </w:r>
            <w:r>
              <w:rPr>
                <w:rFonts w:ascii="仿宋_GB2312" w:hAnsi="仿宋_GB2312" w:cs="仿宋_GB2312" w:eastAsia="仿宋_GB2312"/>
                <w:sz w:val="32"/>
              </w:rPr>
              <w:t xml:space="preserve"> 4.在合同生效六个月后的十个工作日内 (不晚于 2026年6月1日 )，甲方向乙方支付第三笔款项，即合同总价款的25%。</w:t>
            </w:r>
            <w:r>
              <w:br/>
            </w:r>
            <w:r>
              <w:rPr>
                <w:rFonts w:ascii="仿宋_GB2312" w:hAnsi="仿宋_GB2312" w:cs="仿宋_GB2312" w:eastAsia="仿宋_GB2312"/>
                <w:sz w:val="32"/>
              </w:rPr>
              <w:t xml:space="preserve"> 5.为保证乙方的服务质量得到甲方的有效评估考核,本项目的最后一笔款项 (本合同总金额 25%的 服务费)于整体项 目验收合格结束后十个工作日 (不晚于2025年11月30日 )内向乙方支付。</w:t>
            </w:r>
            <w:r>
              <w:br/>
            </w:r>
            <w:r>
              <w:rPr>
                <w:rFonts w:ascii="仿宋_GB2312" w:hAnsi="仿宋_GB2312" w:cs="仿宋_GB2312" w:eastAsia="仿宋_GB2312"/>
                <w:sz w:val="32"/>
              </w:rPr>
              <w:t xml:space="preserve"> 6.甲方每次付款前乙方需先行开具等额增值税普通发票,否则甲方有权延期付款并不需要承担违约责任。</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1.1参加政府采购活动前三年内（成立不足三年的从成立之日起算），无环保类行政处罚记录（提供声明函并加盖公章，格式自拟）；1.2在“信用中国”网站（www.creditchina.gov.cn）未被列入失信被执行人、重大税收违法失信主体，在中国政府采购网（www.ccgp.gov.cn）未被列入政府采购严重违法失信行为记录名单（提供承诺函并加盖公章，格式自拟）；1.3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供应商应提交的相关证明材料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磋商保证金缴纳证明材料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其他材料 投标（响应）报价明细表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项目需求的重难点分析及实施策略</w:t>
            </w:r>
          </w:p>
        </w:tc>
        <w:tc>
          <w:tcPr>
            <w:tcW w:type="dxa" w:w="2492"/>
          </w:tcPr>
          <w:p>
            <w:pPr>
              <w:pStyle w:val="null3"/>
              <w:jc w:val="left"/>
            </w:pPr>
            <w:r>
              <w:rPr>
                <w:rFonts w:ascii="仿宋_GB2312" w:hAnsi="仿宋_GB2312" w:cs="仿宋_GB2312" w:eastAsia="仿宋_GB2312"/>
              </w:rPr>
              <w:t>根据投标人对本项目的项目需求的重难点分析及实施策略，包括但不限于政策背景、专业政务服务团队的服务优势、持续深化放管服改革具体举措、政务服务的基本状况及难点分析进行打分： 投标人对本项目需求理解准确，针对性强，对重难点分析到位的得5分；对本项目业务需求理解较为准确，针对性较强，对项目的重难点分析比较到位的得4分；对本项目需求理解有一定针对性，对重难点分析基本到位的得3分；表述粗略不清、不合理的得2分 不提供的不得分。 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政务服务一体化解决方案</w:t>
            </w:r>
          </w:p>
        </w:tc>
        <w:tc>
          <w:tcPr>
            <w:tcW w:type="dxa" w:w="2492"/>
          </w:tcPr>
          <w:p>
            <w:pPr>
              <w:pStyle w:val="null3"/>
              <w:jc w:val="left"/>
            </w:pPr>
            <w:r>
              <w:rPr>
                <w:rFonts w:ascii="仿宋_GB2312" w:hAnsi="仿宋_GB2312" w:cs="仿宋_GB2312" w:eastAsia="仿宋_GB2312"/>
              </w:rPr>
              <w:t>根据投标人提供的政务服务一体化解决方案，包含但不限于改革分析咨询、提升政务服务中心标准化水平、一体化培训、拓宽宣传渠道，打造政务服务影响力矩阵、一窗受理业务流程再造等内容进行打分： 方案明确描述清晰，各项阐述内容完善、合理、切实可行的得5分；方案满足需求，各项阐述内容较完善、基本合理、基本可行的得4分；方案有基本的项目分析，各项内容有基本阐述，可以实施的得3分；表述粗略不清、不合理的得2分 不提供的不得分。 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标准化建设方案</w:t>
            </w:r>
          </w:p>
        </w:tc>
        <w:tc>
          <w:tcPr>
            <w:tcW w:type="dxa" w:w="2492"/>
          </w:tcPr>
          <w:p>
            <w:pPr>
              <w:pStyle w:val="null3"/>
              <w:jc w:val="left"/>
            </w:pPr>
            <w:r>
              <w:rPr>
                <w:rFonts w:ascii="仿宋_GB2312" w:hAnsi="仿宋_GB2312" w:cs="仿宋_GB2312" w:eastAsia="仿宋_GB2312"/>
              </w:rPr>
              <w:t>根据投标人提供的标准化建设方案，包括但不限于前置服务（前置服务模式打造、传统流程与前置服务对比、前置服务流程图）、咨询标准颗粒化（实施内容和流程、问政清单适用场景分析、梳理案例）、收件标准颗粒化（业务逻辑、事项精细化梳理、精细化标准化培训）进行打分： 方案明确描述清晰，各项阐述内容完善、合理、切实可行的得8分；方案满足需求，各项阐述内容较完善、基本合理、基本可行的得6分；方案有基本的项目分析，各项内容有基本阐述，可以实施的得4分；表述粗略不清、不合理的得2分； 不提供的不得分。 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现场管理标准化</w:t>
            </w:r>
          </w:p>
        </w:tc>
        <w:tc>
          <w:tcPr>
            <w:tcW w:type="dxa" w:w="2492"/>
          </w:tcPr>
          <w:p>
            <w:pPr>
              <w:pStyle w:val="null3"/>
              <w:jc w:val="left"/>
            </w:pPr>
            <w:r>
              <w:rPr>
                <w:rFonts w:ascii="仿宋_GB2312" w:hAnsi="仿宋_GB2312" w:cs="仿宋_GB2312" w:eastAsia="仿宋_GB2312"/>
              </w:rPr>
              <w:t>根据投标人提供的现场管理标准化方案，包括但不限于实施要求、实施内容（一日晨会、工作请示、大厅巡视、业务受理等）进行打分： 方案明确描述清晰，各项阐述内容完善、合理、切实可行的得8分；方案满足需求，各项阐述内容较完善、基本合理、基本可行的得6分；方案有基本的项目分析，各项内容有基本阐述，可以实施的得4分；表述粗略不清、不合理的得2分； 不提供的不得分。 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人员管理</w:t>
            </w:r>
          </w:p>
        </w:tc>
        <w:tc>
          <w:tcPr>
            <w:tcW w:type="dxa" w:w="2492"/>
          </w:tcPr>
          <w:p>
            <w:pPr>
              <w:pStyle w:val="null3"/>
              <w:jc w:val="left"/>
            </w:pPr>
            <w:r>
              <w:rPr>
                <w:rFonts w:ascii="仿宋_GB2312" w:hAnsi="仿宋_GB2312" w:cs="仿宋_GB2312" w:eastAsia="仿宋_GB2312"/>
              </w:rPr>
              <w:t>根据投标人提供的人员管理方案，包括但不限于培训理论支撑、培训形式多样化、讲授团队专业化、培训过程标准化、课程体系标准化、数字化工具支撑等进行打分： 方案明确描述清晰，各项阐述内容完善、合理、切实可行的得5分；方案满足需求，各项阐述内容较完善、基本合理、基本可行的得4分；方案有基本的项目分析，各项内容有基本阐述，可以实施的得3分；表述粗略不清、不合理的得2分； 不提供的不得分。 本项满分5。</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w:t>
            </w:r>
          </w:p>
        </w:tc>
        <w:tc>
          <w:tcPr>
            <w:tcW w:type="dxa" w:w="2492"/>
          </w:tcPr>
          <w:p>
            <w:pPr>
              <w:pStyle w:val="null3"/>
              <w:jc w:val="left"/>
            </w:pPr>
            <w:r>
              <w:rPr>
                <w:rFonts w:ascii="仿宋_GB2312" w:hAnsi="仿宋_GB2312" w:cs="仿宋_GB2312" w:eastAsia="仿宋_GB2312"/>
              </w:rPr>
              <w:t>根据投标人提供的服务质量保障，包括但不限于三级联动管理、监督促效服务方案（实施团队、考核体系、信息化应用等方案）进行打分： 方案明确描述清晰，各项阐述内容完善、合理、切实可行的得8分；方案满足需求，各项阐述内容较完善、基本合理、基本可行的得6分；方案有基本的项目分析，各项内容有基本阐述，可以实施的得4分；表述粗略不清、不合理的得2分； 不提供的不得分。 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数字化管理方案</w:t>
            </w:r>
          </w:p>
        </w:tc>
        <w:tc>
          <w:tcPr>
            <w:tcW w:type="dxa" w:w="2492"/>
          </w:tcPr>
          <w:p>
            <w:pPr>
              <w:pStyle w:val="null3"/>
              <w:jc w:val="left"/>
            </w:pPr>
            <w:r>
              <w:rPr>
                <w:rFonts w:ascii="仿宋_GB2312" w:hAnsi="仿宋_GB2312" w:cs="仿宋_GB2312" w:eastAsia="仿宋_GB2312"/>
              </w:rPr>
              <w:t>根据投标人提供的数字化管理方案，将数字化管理手段引入本项目运营管理，提供相关内容说明，包含但不限于服务理念、管理系统介绍、管理架构、数字化系统模块管理、数据分析、运营体系支撑等进行打分： 方案明确描述清晰，各项阐述内容完善、合理、切实可行的得8分；方案满足需求，各项阐述内容较完善、基本合理、基本可行的得6分；方案有基本的项目分析，各项内容有基本阐述，可以实施的得4分；表述粗略不清、不合理的得2分； 不提供的不得分。 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政务宣传推广方案</w:t>
            </w:r>
          </w:p>
        </w:tc>
        <w:tc>
          <w:tcPr>
            <w:tcW w:type="dxa" w:w="2492"/>
          </w:tcPr>
          <w:p>
            <w:pPr>
              <w:pStyle w:val="null3"/>
              <w:jc w:val="left"/>
            </w:pPr>
            <w:r>
              <w:rPr>
                <w:rFonts w:ascii="仿宋_GB2312" w:hAnsi="仿宋_GB2312" w:cs="仿宋_GB2312" w:eastAsia="仿宋_GB2312"/>
              </w:rPr>
              <w:t>根据投标人提供的政务宣传推广方案，包括但不限于推广方式、开展计划、执行策略、案例成果等进行打分： 方案明确描述清晰，各项阐述内容完善、合理、切实可行的得8分；方案满足需求，各项阐述内容较完善、基本合理、基本可行的得6分；方案有基本的项目分析，各项内容有基本阐述，可以实施的得4分；表述粗略不清、不合理的得2分； 不提供的不得分。 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综合窗口服务规范制度</w:t>
            </w:r>
          </w:p>
        </w:tc>
        <w:tc>
          <w:tcPr>
            <w:tcW w:type="dxa" w:w="2492"/>
          </w:tcPr>
          <w:p>
            <w:pPr>
              <w:pStyle w:val="null3"/>
              <w:jc w:val="left"/>
            </w:pPr>
            <w:r>
              <w:rPr>
                <w:rFonts w:ascii="仿宋_GB2312" w:hAnsi="仿宋_GB2312" w:cs="仿宋_GB2312" w:eastAsia="仿宋_GB2312"/>
              </w:rPr>
              <w:t>根据投标人提供的综合窗口服务规范制度，包括但不限于业务培训类制度、服务规范类制度、档案管理制度、保密管理制度进行打分： 方案明确描述清晰，各项阐述内容完善、合理、切实可行的得8分；方案满足需求，各项阐述内容较完善、基本合理、基本可行的得6分；方案有基本的项目分析，各项内容有基本阐述，可以实施的得4分；表述粗略不清、不合理的得2分； 不提供的不得分。 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对突发性事件的应急措施</w:t>
            </w:r>
          </w:p>
        </w:tc>
        <w:tc>
          <w:tcPr>
            <w:tcW w:type="dxa" w:w="2492"/>
          </w:tcPr>
          <w:p>
            <w:pPr>
              <w:pStyle w:val="null3"/>
              <w:jc w:val="left"/>
            </w:pPr>
            <w:r>
              <w:rPr>
                <w:rFonts w:ascii="仿宋_GB2312" w:hAnsi="仿宋_GB2312" w:cs="仿宋_GB2312" w:eastAsia="仿宋_GB2312"/>
              </w:rPr>
              <w:t>根据投标人提供的对突发性事件的应急措施，包括但不限于个人事故类、安全防卫类、设备故障和媒体采访公共危机、消防安全类、突发地震等自然灾害类方案进行打分： 方案明确描述清晰，各项阐述内容完善、合理、切实可行的得7分；方案满足需求，各项阐述内容较完善、基本合理、基本可行的得5分；方案有基本的项目分析，各项内容有基本阐述，可以实施的得3分；表述粗略不清、不合理的得1分； 不提供的不得分。 本项目满分7分。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拟投入本项目人员</w:t>
            </w:r>
          </w:p>
        </w:tc>
        <w:tc>
          <w:tcPr>
            <w:tcW w:type="dxa" w:w="2492"/>
          </w:tcPr>
          <w:p>
            <w:pPr>
              <w:pStyle w:val="null3"/>
              <w:jc w:val="left"/>
            </w:pPr>
            <w:r>
              <w:rPr>
                <w:rFonts w:ascii="仿宋_GB2312" w:hAnsi="仿宋_GB2312" w:cs="仿宋_GB2312" w:eastAsia="仿宋_GB2312"/>
              </w:rPr>
              <w:t>1.拟投入本项目人员中有具有行政办事员（政务服务综合窗口办事员）职业技术水平证书，有一个的得1分，最多6分。 2.拟派的项目负责人具备高级人力资源管理师（ 一级）证书得4分，具备中级人力资源管理师证书(二级）每提供一项得3分，具备助理人力资源管理师证书（初级）每提供一项得2分，最高得4分；未提供不得分。（提供相关证书证明材料扫描件,否则不得分） 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同类业绩</w:t>
            </w:r>
          </w:p>
        </w:tc>
        <w:tc>
          <w:tcPr>
            <w:tcW w:type="dxa" w:w="2492"/>
          </w:tcPr>
          <w:p>
            <w:pPr>
              <w:pStyle w:val="null3"/>
              <w:jc w:val="left"/>
            </w:pPr>
            <w:r>
              <w:rPr>
                <w:rFonts w:ascii="仿宋_GB2312" w:hAnsi="仿宋_GB2312" w:cs="仿宋_GB2312" w:eastAsia="仿宋_GB2312"/>
              </w:rPr>
              <w:t>供应商提供近三年（2022年1月1日至投标截止时间）同类服务业绩。 每提供一份得2分，最多可得10分；注：响应文件中需提供服务合同和中标通知书原件扫描件，时间以合同签订时间时间为准。未提供或证明材料不全的不得分。 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[YBSH-2025-00]20251000001[CS]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委托建设和运营澄迈县政务服务大厅和老城科技新城政务服务中心“综合窗口”（2025-2026年度）</w:t>
      </w:r>
    </w:p>
    <w:p>
      <w:pPr>
        <w:pStyle w:val="null3"/>
        <w:jc w:val="left"/>
      </w:pPr>
      <w:r>
        <w:rPr>
          <w:rFonts w:ascii="仿宋_GB2312" w:hAnsi="仿宋_GB2312" w:cs="仿宋_GB2312" w:eastAsia="仿宋_GB2312"/>
        </w:rPr>
        <w:t>采购包：</w:t>
      </w:r>
      <w:r>
        <w:rPr>
          <w:rFonts w:ascii="仿宋_GB2312" w:hAnsi="仿宋_GB2312" w:cs="仿宋_GB2312" w:eastAsia="仿宋_GB2312"/>
        </w:rPr>
        <w:t>委托建设和运营澄迈县政务服务大厅和老城科技新城政务服务中心“综合窗口”（2025-2026年度）</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详见附件：投标（响应）报价明细表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