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5460" w:firstLine="420"/>
        <w:rPr>
          <w:color w:val="000000"/>
          <w:sz w:val="28"/>
          <w:szCs w:val="28"/>
        </w:rPr>
      </w:pPr>
      <w:r>
        <w:rPr>
          <w:rFonts w:hint="eastAsia"/>
          <w:color w:val="000000"/>
          <w:sz w:val="28"/>
          <w:szCs w:val="28"/>
        </w:rPr>
        <w:t>合同编号：</w:t>
      </w:r>
    </w:p>
    <w:p>
      <w:pPr>
        <w:rPr>
          <w:color w:val="000000"/>
          <w:sz w:val="28"/>
          <w:szCs w:val="28"/>
        </w:rPr>
      </w:pPr>
    </w:p>
    <w:p>
      <w:pPr>
        <w:rPr>
          <w:color w:val="000000"/>
        </w:rPr>
      </w:pPr>
    </w:p>
    <w:p>
      <w:pPr>
        <w:rPr>
          <w:color w:val="000000"/>
        </w:rPr>
      </w:pPr>
    </w:p>
    <w:p>
      <w:pPr>
        <w:jc w:val="center"/>
        <w:rPr>
          <w:rFonts w:ascii="黑体" w:hAnsi="黑体" w:eastAsia="黑体"/>
          <w:color w:val="000000"/>
          <w:spacing w:val="100"/>
          <w:sz w:val="60"/>
          <w:szCs w:val="60"/>
        </w:rPr>
      </w:pPr>
      <w:r>
        <w:rPr>
          <w:rFonts w:hint="eastAsia" w:ascii="黑体" w:hAnsi="黑体" w:eastAsia="黑体"/>
          <w:color w:val="000000"/>
          <w:spacing w:val="100"/>
          <w:sz w:val="60"/>
          <w:szCs w:val="60"/>
        </w:rPr>
        <w:t>工程咨询服务合同</w:t>
      </w:r>
    </w:p>
    <w:p>
      <w:pPr>
        <w:jc w:val="center"/>
        <w:rPr>
          <w:color w:val="000000"/>
          <w:sz w:val="36"/>
          <w:szCs w:val="36"/>
        </w:rPr>
      </w:pPr>
    </w:p>
    <w:p>
      <w:pPr>
        <w:rPr>
          <w:color w:val="000000"/>
        </w:rPr>
      </w:pPr>
    </w:p>
    <w:p>
      <w:pPr>
        <w:rPr>
          <w:color w:val="000000"/>
        </w:rPr>
      </w:pPr>
    </w:p>
    <w:p>
      <w:pPr>
        <w:rPr>
          <w:color w:val="000000"/>
        </w:rPr>
      </w:pPr>
    </w:p>
    <w:p>
      <w:pPr>
        <w:ind w:right="-313" w:rightChars="-149"/>
        <w:rPr>
          <w:color w:val="000000"/>
          <w:sz w:val="30"/>
          <w:szCs w:val="30"/>
          <w:u w:val="single"/>
        </w:rPr>
      </w:pPr>
      <w:r>
        <w:rPr>
          <w:rFonts w:hint="eastAsia"/>
          <w:color w:val="000000"/>
          <w:sz w:val="30"/>
          <w:szCs w:val="30"/>
        </w:rPr>
        <w:t>项目名称：</w:t>
      </w:r>
      <w:r>
        <w:rPr>
          <w:rFonts w:hint="eastAsia" w:ascii="Times New Roman" w:hAnsi="Times New Roman" w:eastAsia="宋体" w:cs="Times New Roman"/>
          <w:b w:val="0"/>
          <w:color w:val="000000"/>
          <w:sz w:val="30"/>
          <w:szCs w:val="30"/>
          <w:u w:val="single"/>
        </w:rPr>
        <w:t>屯昌县“十五五”重大项目谋划及项目前期服务</w:t>
      </w:r>
    </w:p>
    <w:p>
      <w:pPr>
        <w:rPr>
          <w:color w:val="000000"/>
          <w:sz w:val="30"/>
          <w:szCs w:val="30"/>
        </w:rPr>
      </w:pPr>
    </w:p>
    <w:p>
      <w:pPr>
        <w:rPr>
          <w:color w:val="000000"/>
          <w:sz w:val="30"/>
          <w:szCs w:val="30"/>
        </w:rPr>
      </w:pPr>
      <w:r>
        <w:rPr>
          <w:rFonts w:hint="eastAsia"/>
          <w:color w:val="000000"/>
          <w:sz w:val="30"/>
          <w:szCs w:val="30"/>
        </w:rPr>
        <w:t>委 托 人：</w:t>
      </w:r>
      <w:r>
        <w:rPr>
          <w:rFonts w:hint="eastAsia"/>
          <w:color w:val="000000"/>
          <w:sz w:val="30"/>
          <w:szCs w:val="30"/>
          <w:u w:val="single"/>
          <w:lang w:val="en-US" w:eastAsia="zh-CN"/>
        </w:rPr>
        <w:t xml:space="preserve">                     </w:t>
      </w:r>
      <w:r>
        <w:rPr>
          <w:rFonts w:hint="eastAsia"/>
          <w:color w:val="000000"/>
          <w:sz w:val="30"/>
          <w:szCs w:val="30"/>
          <w:u w:val="single"/>
        </w:rPr>
        <w:t xml:space="preserve">   </w:t>
      </w:r>
    </w:p>
    <w:p>
      <w:pPr>
        <w:rPr>
          <w:color w:val="000000"/>
          <w:sz w:val="30"/>
          <w:szCs w:val="30"/>
        </w:rPr>
      </w:pPr>
    </w:p>
    <w:p>
      <w:pPr>
        <w:rPr>
          <w:color w:val="000000"/>
          <w:sz w:val="30"/>
          <w:szCs w:val="30"/>
        </w:rPr>
      </w:pPr>
      <w:r>
        <w:rPr>
          <w:rFonts w:hint="eastAsia"/>
          <w:color w:val="000000"/>
          <w:sz w:val="30"/>
          <w:szCs w:val="30"/>
        </w:rPr>
        <w:t>受 托 人：</w:t>
      </w:r>
      <w:r>
        <w:rPr>
          <w:rFonts w:hint="eastAsia"/>
          <w:color w:val="000000"/>
          <w:sz w:val="30"/>
          <w:szCs w:val="30"/>
          <w:u w:val="single"/>
          <w:lang w:val="en-US" w:eastAsia="zh-CN"/>
        </w:rPr>
        <w:t xml:space="preserve">             </w:t>
      </w:r>
      <w:r>
        <w:rPr>
          <w:rFonts w:hint="eastAsia"/>
          <w:color w:val="000000"/>
          <w:sz w:val="30"/>
          <w:szCs w:val="30"/>
          <w:u w:val="single"/>
        </w:rPr>
        <w:t xml:space="preserve">           </w:t>
      </w: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rPr>
          <w:color w:val="000000"/>
        </w:rPr>
      </w:pPr>
    </w:p>
    <w:p>
      <w:pPr>
        <w:tabs>
          <w:tab w:val="right" w:pos="1680"/>
        </w:tabs>
        <w:ind w:left="0" w:leftChars="0" w:firstLine="2517" w:firstLineChars="839"/>
        <w:rPr>
          <w:rFonts w:hint="eastAsia" w:eastAsia="宋体"/>
          <w:color w:val="000000"/>
          <w:sz w:val="30"/>
          <w:szCs w:val="30"/>
          <w:lang w:eastAsia="zh-CN"/>
        </w:rPr>
      </w:pPr>
      <w:r>
        <w:rPr>
          <w:rFonts w:hint="eastAsia"/>
          <w:color w:val="000000"/>
          <w:sz w:val="30"/>
          <w:szCs w:val="30"/>
        </w:rPr>
        <w:t>签订地点：</w:t>
      </w:r>
      <w:r>
        <w:rPr>
          <w:rFonts w:hint="eastAsia"/>
          <w:color w:val="000000"/>
          <w:sz w:val="30"/>
          <w:szCs w:val="30"/>
          <w:lang w:val="en-US" w:eastAsia="zh-CN"/>
        </w:rPr>
        <w:t xml:space="preserve"> </w:t>
      </w:r>
    </w:p>
    <w:p>
      <w:pPr>
        <w:tabs>
          <w:tab w:val="right" w:pos="1680"/>
        </w:tabs>
        <w:ind w:left="0" w:leftChars="0" w:firstLine="2517" w:firstLineChars="839"/>
        <w:jc w:val="left"/>
        <w:rPr>
          <w:color w:val="000000"/>
          <w:sz w:val="30"/>
          <w:szCs w:val="30"/>
        </w:rPr>
      </w:pPr>
      <w:r>
        <w:rPr>
          <w:rFonts w:hint="eastAsia"/>
          <w:color w:val="000000"/>
          <w:sz w:val="30"/>
          <w:szCs w:val="30"/>
        </w:rPr>
        <w:t>签订日期：</w:t>
      </w:r>
      <w:r>
        <w:rPr>
          <w:rFonts w:hint="eastAsia"/>
          <w:color w:val="000000"/>
          <w:sz w:val="30"/>
          <w:szCs w:val="30"/>
          <w:lang w:val="en-US" w:eastAsia="zh-CN"/>
        </w:rPr>
        <w:t xml:space="preserve">   </w:t>
      </w:r>
      <w:r>
        <w:rPr>
          <w:color w:val="000000"/>
          <w:sz w:val="30"/>
          <w:szCs w:val="30"/>
        </w:rPr>
        <w:t>年</w:t>
      </w:r>
      <w:r>
        <w:rPr>
          <w:rFonts w:hint="eastAsia"/>
          <w:color w:val="000000"/>
          <w:sz w:val="30"/>
          <w:szCs w:val="30"/>
          <w:lang w:val="en-US" w:eastAsia="zh-CN"/>
        </w:rPr>
        <w:t xml:space="preserve">    </w:t>
      </w:r>
      <w:r>
        <w:rPr>
          <w:rFonts w:hint="eastAsia"/>
          <w:color w:val="000000"/>
          <w:sz w:val="30"/>
          <w:szCs w:val="30"/>
        </w:rPr>
        <w:t>月</w:t>
      </w:r>
    </w:p>
    <w:p>
      <w:pPr>
        <w:spacing w:line="360" w:lineRule="auto"/>
        <w:jc w:val="left"/>
        <w:rPr>
          <w:rFonts w:ascii="宋体" w:hAnsi="宋体"/>
          <w:color w:val="000000"/>
          <w:szCs w:val="21"/>
        </w:rPr>
        <w:sectPr>
          <w:pgSz w:w="11906" w:h="16838"/>
          <w:pgMar w:top="1440" w:right="1800" w:bottom="1440" w:left="1800" w:header="851" w:footer="992" w:gutter="0"/>
          <w:cols w:space="425" w:num="1"/>
          <w:docGrid w:type="lines" w:linePitch="312" w:charSpace="0"/>
        </w:sectPr>
      </w:pPr>
    </w:p>
    <w:p>
      <w:pPr>
        <w:spacing w:line="360" w:lineRule="auto"/>
        <w:jc w:val="left"/>
        <w:rPr>
          <w:rFonts w:ascii="宋体" w:hAnsi="宋体" w:cs="Arial"/>
          <w:color w:val="000000"/>
          <w:szCs w:val="21"/>
        </w:rPr>
      </w:pPr>
      <w:r>
        <w:rPr>
          <w:rFonts w:hint="eastAsia" w:ascii="宋体" w:hAnsi="宋体"/>
          <w:color w:val="000000"/>
          <w:szCs w:val="21"/>
        </w:rPr>
        <w:t>委托人：</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ascii="宋体" w:hAnsi="宋体" w:cs="Arial"/>
          <w:color w:val="000000"/>
          <w:szCs w:val="21"/>
        </w:rPr>
        <w:t>（以下简</w:t>
      </w:r>
      <w:r>
        <w:rPr>
          <w:rFonts w:hint="eastAsia" w:ascii="宋体" w:hAnsi="宋体" w:cs="Arial"/>
          <w:color w:val="000000"/>
          <w:szCs w:val="21"/>
        </w:rPr>
        <w:t>称甲方</w:t>
      </w:r>
      <w:r>
        <w:rPr>
          <w:rFonts w:ascii="宋体" w:hAnsi="宋体" w:cs="Arial"/>
          <w:color w:val="000000"/>
          <w:szCs w:val="21"/>
        </w:rPr>
        <w:t>）</w:t>
      </w:r>
    </w:p>
    <w:p>
      <w:pPr>
        <w:spacing w:line="360" w:lineRule="auto"/>
        <w:jc w:val="left"/>
        <w:rPr>
          <w:rFonts w:ascii="宋体" w:hAnsi="宋体" w:cs="Arial"/>
          <w:color w:val="000000"/>
          <w:szCs w:val="21"/>
        </w:rPr>
      </w:pPr>
      <w:r>
        <w:rPr>
          <w:rFonts w:hint="eastAsia" w:ascii="宋体" w:hAnsi="宋体"/>
          <w:color w:val="000000"/>
          <w:szCs w:val="21"/>
        </w:rPr>
        <w:t>受托人：</w:t>
      </w:r>
      <w:r>
        <w:rPr>
          <w:rFonts w:hint="eastAsia" w:ascii="宋体" w:hAnsi="宋体"/>
          <w:color w:val="000000"/>
          <w:szCs w:val="21"/>
          <w:u w:val="single"/>
          <w:lang w:val="en-US" w:eastAsia="zh-CN"/>
        </w:rPr>
        <w:t xml:space="preserve">                 </w:t>
      </w:r>
      <w:r>
        <w:rPr>
          <w:rFonts w:hint="eastAsia" w:ascii="宋体" w:hAnsi="宋体"/>
          <w:color w:val="000000"/>
          <w:szCs w:val="21"/>
          <w:u w:val="single"/>
        </w:rPr>
        <w:t xml:space="preserve">         </w:t>
      </w:r>
      <w:r>
        <w:rPr>
          <w:rFonts w:ascii="宋体" w:hAnsi="宋体" w:cs="Arial"/>
          <w:color w:val="000000"/>
          <w:szCs w:val="21"/>
        </w:rPr>
        <w:t>（以下简</w:t>
      </w:r>
      <w:r>
        <w:rPr>
          <w:rFonts w:hint="eastAsia" w:ascii="宋体" w:hAnsi="宋体" w:cs="Arial"/>
          <w:color w:val="000000"/>
          <w:szCs w:val="21"/>
        </w:rPr>
        <w:t>称乙方</w:t>
      </w:r>
      <w:r>
        <w:rPr>
          <w:rFonts w:ascii="宋体" w:hAnsi="宋体" w:cs="Arial"/>
          <w:color w:val="000000"/>
          <w:szCs w:val="21"/>
        </w:rPr>
        <w:t>）</w:t>
      </w:r>
    </w:p>
    <w:p>
      <w:pPr>
        <w:spacing w:line="500" w:lineRule="exact"/>
        <w:ind w:firstLine="420" w:firstLineChars="200"/>
        <w:rPr>
          <w:rFonts w:ascii="宋体" w:hAnsi="宋体"/>
          <w:color w:val="000000"/>
          <w:szCs w:val="21"/>
        </w:rPr>
      </w:pPr>
      <w:r>
        <w:rPr>
          <w:rFonts w:hint="eastAsia" w:ascii="宋体" w:hAnsi="宋体"/>
          <w:color w:val="000000"/>
          <w:szCs w:val="21"/>
        </w:rPr>
        <w:t>甲乙双方经过平等协商，在真实、充分地表达各自意愿的基础上，根据《中华人民共和国民法典》等相关法律法规和工程咨询行业有关规定，达成如下协议，并由双方共同恪守。</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第一条  委托项目名称及合同类型</w:t>
      </w:r>
    </w:p>
    <w:p>
      <w:pPr>
        <w:spacing w:line="500" w:lineRule="exact"/>
        <w:ind w:firstLine="420" w:firstLineChars="200"/>
        <w:rPr>
          <w:rFonts w:ascii="宋体" w:hAnsi="宋体"/>
          <w:color w:val="000000"/>
          <w:szCs w:val="21"/>
        </w:rPr>
      </w:pPr>
      <w:r>
        <w:rPr>
          <w:rFonts w:hint="eastAsia" w:ascii="宋体" w:hAnsi="宋体"/>
          <w:color w:val="000000"/>
          <w:szCs w:val="21"/>
        </w:rPr>
        <w:t>（一）委托项目名称：</w:t>
      </w:r>
      <w:r>
        <w:rPr>
          <w:rFonts w:hint="eastAsia" w:ascii="宋体" w:hAnsi="宋体"/>
          <w:color w:val="000000"/>
          <w:szCs w:val="21"/>
          <w:lang w:val="en-US" w:eastAsia="zh-CN"/>
        </w:rPr>
        <w:t xml:space="preserve"> 屯昌县“十五五”重大项目谋划及项目前期服务</w:t>
      </w:r>
      <w:r>
        <w:rPr>
          <w:rFonts w:hint="eastAsia" w:ascii="宋体" w:hAnsi="宋体"/>
          <w:color w:val="000000"/>
          <w:szCs w:val="21"/>
        </w:rPr>
        <w:t xml:space="preserve"> </w:t>
      </w:r>
    </w:p>
    <w:p>
      <w:pPr>
        <w:spacing w:line="500" w:lineRule="exact"/>
        <w:ind w:firstLine="420" w:firstLineChars="200"/>
        <w:rPr>
          <w:rFonts w:ascii="宋体" w:hAnsi="宋体"/>
          <w:color w:val="000000"/>
          <w:szCs w:val="21"/>
        </w:rPr>
      </w:pPr>
      <w:r>
        <w:rPr>
          <w:rFonts w:hint="eastAsia" w:ascii="宋体" w:hAnsi="宋体"/>
          <w:color w:val="000000"/>
          <w:szCs w:val="21"/>
        </w:rPr>
        <w:t>（二）合同类型</w:t>
      </w:r>
    </w:p>
    <w:tbl>
      <w:tblPr>
        <w:tblStyle w:val="5"/>
        <w:tblW w:w="852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8"/>
        <w:gridCol w:w="720"/>
        <w:gridCol w:w="3420"/>
        <w:gridCol w:w="809"/>
        <w:gridCol w:w="274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b/>
                <w:color w:val="000000"/>
                <w:szCs w:val="21"/>
              </w:rPr>
            </w:pPr>
            <w:r>
              <w:rPr>
                <w:rFonts w:hint="eastAsia" w:ascii="宋体" w:hAnsi="宋体"/>
                <w:b/>
                <w:color w:val="000000"/>
                <w:szCs w:val="21"/>
              </w:rPr>
              <w:t>编号</w:t>
            </w:r>
          </w:p>
        </w:tc>
        <w:tc>
          <w:tcPr>
            <w:tcW w:w="4140" w:type="dxa"/>
            <w:gridSpan w:val="2"/>
            <w:vAlign w:val="center"/>
          </w:tcPr>
          <w:p>
            <w:pPr>
              <w:spacing w:line="500" w:lineRule="exact"/>
              <w:jc w:val="center"/>
              <w:rPr>
                <w:rFonts w:ascii="宋体" w:hAnsi="宋体"/>
                <w:b/>
                <w:color w:val="000000"/>
                <w:szCs w:val="21"/>
              </w:rPr>
            </w:pPr>
            <w:r>
              <w:rPr>
                <w:rFonts w:hint="eastAsia" w:ascii="宋体" w:hAnsi="宋体"/>
                <w:b/>
                <w:color w:val="000000"/>
                <w:szCs w:val="21"/>
              </w:rPr>
              <w:t>类型</w:t>
            </w:r>
          </w:p>
        </w:tc>
        <w:tc>
          <w:tcPr>
            <w:tcW w:w="809" w:type="dxa"/>
            <w:vAlign w:val="center"/>
          </w:tcPr>
          <w:p>
            <w:pPr>
              <w:spacing w:line="500" w:lineRule="exact"/>
              <w:jc w:val="center"/>
              <w:rPr>
                <w:rFonts w:ascii="宋体" w:hAnsi="宋体"/>
                <w:b/>
                <w:color w:val="000000"/>
                <w:szCs w:val="21"/>
              </w:rPr>
            </w:pPr>
            <w:r>
              <w:rPr>
                <w:rFonts w:hint="eastAsia" w:ascii="宋体" w:hAnsi="宋体"/>
                <w:b/>
                <w:color w:val="000000"/>
                <w:szCs w:val="21"/>
              </w:rPr>
              <w:t>选择</w:t>
            </w:r>
          </w:p>
        </w:tc>
        <w:tc>
          <w:tcPr>
            <w:tcW w:w="2745" w:type="dxa"/>
            <w:vAlign w:val="center"/>
          </w:tcPr>
          <w:p>
            <w:pPr>
              <w:spacing w:line="500" w:lineRule="exact"/>
              <w:jc w:val="center"/>
              <w:rPr>
                <w:rFonts w:ascii="宋体" w:hAnsi="宋体"/>
                <w:b/>
                <w:color w:val="000000"/>
                <w:szCs w:val="21"/>
              </w:rPr>
            </w:pPr>
            <w:r>
              <w:rPr>
                <w:rFonts w:hint="eastAsia" w:ascii="宋体" w:hAnsi="宋体"/>
                <w:b/>
                <w:color w:val="000000"/>
                <w:szCs w:val="21"/>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1</w:t>
            </w:r>
          </w:p>
        </w:tc>
        <w:tc>
          <w:tcPr>
            <w:tcW w:w="4140" w:type="dxa"/>
            <w:gridSpan w:val="2"/>
          </w:tcPr>
          <w:p>
            <w:pPr>
              <w:spacing w:line="500" w:lineRule="exact"/>
              <w:rPr>
                <w:rFonts w:ascii="宋体" w:hAnsi="宋体"/>
                <w:color w:val="000000"/>
                <w:szCs w:val="21"/>
              </w:rPr>
            </w:pPr>
            <w:r>
              <w:rPr>
                <w:rFonts w:hint="eastAsia" w:ascii="宋体" w:hAnsi="宋体"/>
                <w:color w:val="000000"/>
                <w:szCs w:val="21"/>
              </w:rPr>
              <w:t>规划咨询</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2</w:t>
            </w:r>
          </w:p>
        </w:tc>
        <w:tc>
          <w:tcPr>
            <w:tcW w:w="4140" w:type="dxa"/>
            <w:gridSpan w:val="2"/>
          </w:tcPr>
          <w:p>
            <w:pPr>
              <w:spacing w:line="500" w:lineRule="exact"/>
              <w:rPr>
                <w:rFonts w:ascii="宋体" w:hAnsi="宋体"/>
                <w:color w:val="000000"/>
                <w:szCs w:val="21"/>
              </w:rPr>
            </w:pPr>
            <w:r>
              <w:rPr>
                <w:rFonts w:hint="eastAsia" w:ascii="宋体" w:hAnsi="宋体"/>
                <w:color w:val="000000"/>
                <w:szCs w:val="21"/>
              </w:rPr>
              <w:t>编制项目建议书</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3-1</w:t>
            </w:r>
          </w:p>
        </w:tc>
        <w:tc>
          <w:tcPr>
            <w:tcW w:w="720" w:type="dxa"/>
            <w:vMerge w:val="restart"/>
            <w:vAlign w:val="center"/>
          </w:tcPr>
          <w:p>
            <w:pPr>
              <w:spacing w:line="500" w:lineRule="exact"/>
              <w:jc w:val="center"/>
              <w:rPr>
                <w:rFonts w:ascii="宋体" w:hAnsi="宋体"/>
                <w:color w:val="000000"/>
                <w:szCs w:val="21"/>
              </w:rPr>
            </w:pPr>
            <w:r>
              <w:rPr>
                <w:rFonts w:hint="eastAsia" w:ascii="宋体" w:hAnsi="宋体"/>
                <w:color w:val="000000"/>
                <w:szCs w:val="21"/>
              </w:rPr>
              <w:t>编制</w:t>
            </w:r>
          </w:p>
        </w:tc>
        <w:tc>
          <w:tcPr>
            <w:tcW w:w="3420" w:type="dxa"/>
          </w:tcPr>
          <w:p>
            <w:pPr>
              <w:spacing w:line="500" w:lineRule="exact"/>
              <w:rPr>
                <w:rFonts w:ascii="宋体" w:hAnsi="宋体"/>
                <w:color w:val="000000"/>
                <w:szCs w:val="21"/>
              </w:rPr>
            </w:pPr>
            <w:r>
              <w:rPr>
                <w:rFonts w:hint="eastAsia" w:ascii="宋体" w:hAnsi="宋体"/>
                <w:color w:val="000000"/>
                <w:szCs w:val="21"/>
              </w:rPr>
              <w:t>项目可行性研究报告</w:t>
            </w:r>
          </w:p>
        </w:tc>
        <w:tc>
          <w:tcPr>
            <w:tcW w:w="809" w:type="dxa"/>
            <w:vAlign w:val="center"/>
          </w:tcPr>
          <w:p>
            <w:pPr>
              <w:spacing w:line="500" w:lineRule="exact"/>
              <w:jc w:val="center"/>
              <w:rPr>
                <w:rFonts w:ascii="宋体" w:hAnsi="宋体"/>
                <w:b/>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3-2</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项目申请报告</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3-3</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资金申请报告</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4</w:t>
            </w:r>
          </w:p>
        </w:tc>
        <w:tc>
          <w:tcPr>
            <w:tcW w:w="4140" w:type="dxa"/>
            <w:gridSpan w:val="2"/>
          </w:tcPr>
          <w:p>
            <w:pPr>
              <w:spacing w:line="500" w:lineRule="exact"/>
              <w:rPr>
                <w:rFonts w:ascii="宋体" w:hAnsi="宋体"/>
                <w:color w:val="000000"/>
                <w:szCs w:val="21"/>
              </w:rPr>
            </w:pPr>
            <w:r>
              <w:rPr>
                <w:rFonts w:hint="eastAsia" w:ascii="宋体" w:hAnsi="宋体"/>
                <w:color w:val="000000"/>
                <w:szCs w:val="21"/>
              </w:rPr>
              <w:t>评估咨询</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5</w:t>
            </w:r>
          </w:p>
        </w:tc>
        <w:tc>
          <w:tcPr>
            <w:tcW w:w="4140" w:type="dxa"/>
            <w:gridSpan w:val="2"/>
          </w:tcPr>
          <w:p>
            <w:pPr>
              <w:spacing w:line="500" w:lineRule="exact"/>
              <w:rPr>
                <w:rFonts w:ascii="宋体" w:hAnsi="宋体"/>
                <w:color w:val="000000"/>
                <w:szCs w:val="21"/>
              </w:rPr>
            </w:pPr>
            <w:r>
              <w:rPr>
                <w:rFonts w:hint="eastAsia" w:ascii="宋体" w:hAnsi="宋体"/>
                <w:color w:val="000000"/>
                <w:szCs w:val="21"/>
              </w:rPr>
              <w:t>工程项目管理</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6</w:t>
            </w:r>
          </w:p>
        </w:tc>
        <w:tc>
          <w:tcPr>
            <w:tcW w:w="4140" w:type="dxa"/>
            <w:gridSpan w:val="2"/>
          </w:tcPr>
          <w:p>
            <w:pPr>
              <w:spacing w:line="500" w:lineRule="exact"/>
              <w:rPr>
                <w:rFonts w:ascii="宋体" w:hAnsi="宋体"/>
                <w:color w:val="000000"/>
                <w:szCs w:val="21"/>
              </w:rPr>
            </w:pPr>
            <w:r>
              <w:rPr>
                <w:rFonts w:hint="eastAsia" w:ascii="宋体" w:hAnsi="宋体"/>
                <w:color w:val="000000"/>
                <w:szCs w:val="21"/>
              </w:rPr>
              <w:t>项目后评价报告</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7-1</w:t>
            </w:r>
          </w:p>
        </w:tc>
        <w:tc>
          <w:tcPr>
            <w:tcW w:w="720" w:type="dxa"/>
            <w:vMerge w:val="restart"/>
            <w:vAlign w:val="center"/>
          </w:tcPr>
          <w:p>
            <w:pPr>
              <w:spacing w:line="500" w:lineRule="exact"/>
              <w:jc w:val="center"/>
              <w:rPr>
                <w:rFonts w:ascii="宋体" w:hAnsi="宋体"/>
                <w:color w:val="000000"/>
                <w:szCs w:val="21"/>
              </w:rPr>
            </w:pPr>
            <w:r>
              <w:rPr>
                <w:rFonts w:hint="eastAsia" w:ascii="宋体" w:hAnsi="宋体"/>
                <w:color w:val="000000"/>
                <w:szCs w:val="21"/>
              </w:rPr>
              <w:t>其他咨询</w:t>
            </w:r>
          </w:p>
        </w:tc>
        <w:tc>
          <w:tcPr>
            <w:tcW w:w="3420" w:type="dxa"/>
          </w:tcPr>
          <w:p>
            <w:pPr>
              <w:spacing w:line="500" w:lineRule="exact"/>
              <w:rPr>
                <w:rFonts w:ascii="宋体" w:hAnsi="宋体"/>
                <w:color w:val="000000"/>
                <w:szCs w:val="21"/>
              </w:rPr>
            </w:pPr>
            <w:r>
              <w:rPr>
                <w:rFonts w:hint="eastAsia" w:ascii="宋体" w:hAnsi="宋体"/>
                <w:color w:val="000000"/>
                <w:szCs w:val="21"/>
              </w:rPr>
              <w:t>编制节能评估报告书</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7-2</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编制重大固定资产投资项目社会稳定风险评估报告</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7-3</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实施方案</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7-4</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初步设计评估咨询</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7-5</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工程项目概预决算审查</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828" w:type="dxa"/>
            <w:vAlign w:val="center"/>
          </w:tcPr>
          <w:p>
            <w:pPr>
              <w:spacing w:line="500" w:lineRule="exact"/>
              <w:jc w:val="center"/>
              <w:rPr>
                <w:rFonts w:ascii="宋体" w:hAnsi="宋体"/>
                <w:color w:val="000000"/>
                <w:szCs w:val="21"/>
              </w:rPr>
            </w:pPr>
            <w:r>
              <w:rPr>
                <w:rFonts w:hint="eastAsia" w:ascii="宋体" w:hAnsi="宋体"/>
                <w:color w:val="000000"/>
                <w:szCs w:val="21"/>
              </w:rPr>
              <w:t>7-6</w:t>
            </w:r>
          </w:p>
        </w:tc>
        <w:tc>
          <w:tcPr>
            <w:tcW w:w="720" w:type="dxa"/>
            <w:vMerge w:val="continue"/>
          </w:tcPr>
          <w:p>
            <w:pPr>
              <w:spacing w:line="500" w:lineRule="exact"/>
              <w:rPr>
                <w:rFonts w:ascii="宋体" w:hAnsi="宋体"/>
                <w:color w:val="000000"/>
                <w:szCs w:val="21"/>
              </w:rPr>
            </w:pPr>
          </w:p>
        </w:tc>
        <w:tc>
          <w:tcPr>
            <w:tcW w:w="3420" w:type="dxa"/>
          </w:tcPr>
          <w:p>
            <w:pPr>
              <w:spacing w:line="500" w:lineRule="exact"/>
              <w:rPr>
                <w:rFonts w:ascii="宋体" w:hAnsi="宋体"/>
                <w:color w:val="000000"/>
                <w:szCs w:val="21"/>
              </w:rPr>
            </w:pPr>
            <w:r>
              <w:rPr>
                <w:rFonts w:hint="eastAsia" w:ascii="宋体" w:hAnsi="宋体"/>
                <w:color w:val="000000"/>
                <w:szCs w:val="21"/>
              </w:rPr>
              <w:t>其他</w:t>
            </w:r>
          </w:p>
        </w:tc>
        <w:tc>
          <w:tcPr>
            <w:tcW w:w="809" w:type="dxa"/>
            <w:vAlign w:val="center"/>
          </w:tcPr>
          <w:p>
            <w:pPr>
              <w:spacing w:line="500" w:lineRule="exact"/>
              <w:jc w:val="center"/>
              <w:rPr>
                <w:rFonts w:ascii="宋体" w:hAnsi="宋体"/>
                <w:color w:val="000000"/>
                <w:szCs w:val="21"/>
              </w:rPr>
            </w:pPr>
            <w:r>
              <w:rPr>
                <w:rFonts w:hint="eastAsia" w:ascii="宋体" w:hAnsi="宋体"/>
                <w:color w:val="000000"/>
                <w:szCs w:val="21"/>
              </w:rPr>
              <w:t>□</w:t>
            </w:r>
          </w:p>
        </w:tc>
        <w:tc>
          <w:tcPr>
            <w:tcW w:w="2745" w:type="dxa"/>
          </w:tcPr>
          <w:p>
            <w:pPr>
              <w:spacing w:line="500" w:lineRule="exact"/>
              <w:rPr>
                <w:rFonts w:ascii="宋体" w:hAnsi="宋体"/>
                <w:color w:val="000000"/>
                <w:szCs w:val="21"/>
              </w:rPr>
            </w:pPr>
            <w:r>
              <w:rPr>
                <w:rFonts w:hint="eastAsia" w:ascii="宋体" w:hAnsi="宋体"/>
                <w:color w:val="000000"/>
                <w:szCs w:val="21"/>
              </w:rPr>
              <w:t>具体是：</w:t>
            </w:r>
          </w:p>
        </w:tc>
      </w:tr>
    </w:tbl>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第二条  咨询项目概况</w:t>
      </w:r>
    </w:p>
    <w:p>
      <w:pPr>
        <w:widowControl/>
        <w:spacing w:line="500" w:lineRule="exact"/>
        <w:ind w:firstLine="420" w:firstLineChars="200"/>
        <w:jc w:val="left"/>
        <w:rPr>
          <w:rFonts w:hint="eastAsia" w:ascii="宋体" w:hAnsi="宋体" w:eastAsia="宋体" w:cs="Times New Roman"/>
          <w:color w:val="000000"/>
          <w:kern w:val="2"/>
          <w:sz w:val="21"/>
          <w:szCs w:val="21"/>
        </w:rPr>
      </w:pPr>
      <w:r>
        <w:rPr>
          <w:rFonts w:hint="eastAsia" w:ascii="宋体" w:hAnsi="宋体" w:eastAsia="宋体" w:cs="Times New Roman"/>
          <w:color w:val="000000"/>
          <w:kern w:val="2"/>
          <w:sz w:val="21"/>
          <w:szCs w:val="21"/>
        </w:rPr>
        <w:t>精准谋划屯昌县“十五五”重大项目，科学规划项目布局，高质量包装申报中央预算内、超长期国债、专项债、专项资金等各类项目，并完成</w:t>
      </w:r>
      <w:bookmarkStart w:id="0" w:name="OLE_LINK1"/>
      <w:r>
        <w:rPr>
          <w:rFonts w:hint="eastAsia" w:ascii="宋体" w:hAnsi="宋体" w:eastAsia="宋体" w:cs="Times New Roman"/>
          <w:color w:val="000000"/>
          <w:kern w:val="2"/>
          <w:sz w:val="21"/>
          <w:szCs w:val="21"/>
        </w:rPr>
        <w:t>2025</w:t>
      </w:r>
      <w:r>
        <w:rPr>
          <w:rFonts w:hint="eastAsia" w:ascii="宋体" w:hAnsi="宋体" w:cs="Times New Roman"/>
          <w:color w:val="000000"/>
          <w:kern w:val="2"/>
          <w:sz w:val="21"/>
          <w:szCs w:val="21"/>
          <w:lang w:val="en-US" w:eastAsia="zh-CN"/>
        </w:rPr>
        <w:t>年7月</w:t>
      </w:r>
      <w:r>
        <w:rPr>
          <w:rFonts w:hint="eastAsia" w:ascii="宋体" w:hAnsi="宋体" w:eastAsia="宋体" w:cs="Times New Roman"/>
          <w:color w:val="000000"/>
          <w:kern w:val="2"/>
          <w:sz w:val="21"/>
          <w:szCs w:val="21"/>
        </w:rPr>
        <w:t>-2026年</w:t>
      </w:r>
      <w:r>
        <w:rPr>
          <w:rFonts w:hint="eastAsia" w:ascii="宋体" w:hAnsi="宋体" w:cs="Times New Roman"/>
          <w:color w:val="000000"/>
          <w:kern w:val="2"/>
          <w:sz w:val="21"/>
          <w:szCs w:val="21"/>
          <w:lang w:val="en-US" w:eastAsia="zh-CN"/>
        </w:rPr>
        <w:t>12月</w:t>
      </w:r>
      <w:bookmarkEnd w:id="0"/>
      <w:r>
        <w:rPr>
          <w:rFonts w:hint="eastAsia" w:ascii="宋体" w:hAnsi="宋体" w:eastAsia="宋体" w:cs="Times New Roman"/>
          <w:color w:val="000000"/>
          <w:kern w:val="2"/>
          <w:sz w:val="21"/>
          <w:szCs w:val="21"/>
        </w:rPr>
        <w:t>项目前期咨询服务，推动重大项目高效落地实施。</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第三条  委托咨询服务的内容、要求及期限</w:t>
      </w:r>
    </w:p>
    <w:p>
      <w:pPr>
        <w:widowControl/>
        <w:spacing w:before="0" w:beforeAutospacing="0" w:after="0" w:afterAutospacing="0" w:line="500" w:lineRule="exact"/>
        <w:ind w:firstLine="420" w:firstLineChars="200"/>
        <w:jc w:val="left"/>
        <w:outlineLvl w:val="9"/>
        <w:rPr>
          <w:rFonts w:hint="eastAsia" w:ascii="宋体" w:hAnsi="宋体" w:eastAsia="宋体" w:cs="Times New Roman"/>
          <w:b w:val="0"/>
          <w:bCs w:val="0"/>
          <w:color w:val="000000"/>
          <w:kern w:val="2"/>
          <w:sz w:val="21"/>
          <w:szCs w:val="21"/>
        </w:rPr>
      </w:pPr>
      <w:r>
        <w:rPr>
          <w:rFonts w:hint="eastAsia" w:ascii="宋体" w:hAnsi="宋体" w:eastAsia="宋体" w:cs="Times New Roman"/>
          <w:b w:val="0"/>
          <w:bCs w:val="0"/>
          <w:color w:val="000000"/>
          <w:kern w:val="2"/>
          <w:sz w:val="21"/>
          <w:szCs w:val="21"/>
        </w:rPr>
        <w:t>（一）“十五五”重点项目谋划服务</w:t>
      </w:r>
    </w:p>
    <w:p>
      <w:pPr>
        <w:widowControl/>
        <w:spacing w:line="500" w:lineRule="exact"/>
        <w:ind w:firstLine="420" w:firstLineChars="200"/>
        <w:jc w:val="left"/>
        <w:outlineLvl w:val="9"/>
        <w:rPr>
          <w:rFonts w:hint="eastAsia" w:ascii="宋体" w:hAnsi="宋体" w:eastAsia="宋体" w:cs="Times New Roman"/>
          <w:color w:val="000000"/>
          <w:kern w:val="2"/>
          <w:sz w:val="21"/>
          <w:szCs w:val="21"/>
        </w:rPr>
      </w:pPr>
      <w:r>
        <w:rPr>
          <w:rFonts w:hint="eastAsia" w:ascii="宋体" w:hAnsi="宋体" w:eastAsia="宋体" w:cs="Times New Roman"/>
          <w:color w:val="000000"/>
          <w:kern w:val="2"/>
          <w:sz w:val="21"/>
          <w:szCs w:val="21"/>
        </w:rPr>
        <w:t>提供屯昌县“十五五”重点项目谋划服务，深入研究屯昌县经济社会发展现状、资源禀赋、产业基础及政策导向，结合国家和地方发展战略，创新投融资模式，系统谋划“十五五”期间重点项目。包括但不限于梳理项目方向、明确项目类型、制定项目实施计划等，形成具有系统性、前瞻性、科学性和落地性的“十五五”重点项目谋划成果报告。</w:t>
      </w:r>
    </w:p>
    <w:p>
      <w:pPr>
        <w:widowControl/>
        <w:spacing w:before="0" w:beforeAutospacing="0" w:after="0" w:afterAutospacing="0" w:line="500" w:lineRule="exact"/>
        <w:ind w:firstLine="420" w:firstLineChars="200"/>
        <w:jc w:val="left"/>
        <w:outlineLvl w:val="9"/>
        <w:rPr>
          <w:rFonts w:hint="eastAsia" w:ascii="宋体" w:hAnsi="宋体" w:eastAsia="宋体" w:cs="Times New Roman"/>
          <w:b w:val="0"/>
          <w:bCs w:val="0"/>
          <w:color w:val="000000"/>
          <w:kern w:val="2"/>
          <w:sz w:val="21"/>
          <w:szCs w:val="21"/>
        </w:rPr>
      </w:pPr>
      <w:r>
        <w:rPr>
          <w:rFonts w:hint="eastAsia" w:ascii="宋体" w:hAnsi="宋体" w:eastAsia="宋体" w:cs="Times New Roman"/>
          <w:b w:val="0"/>
          <w:bCs w:val="0"/>
          <w:color w:val="000000"/>
          <w:kern w:val="2"/>
          <w:sz w:val="21"/>
          <w:szCs w:val="21"/>
        </w:rPr>
        <w:t>（二）</w:t>
      </w:r>
      <w:r>
        <w:rPr>
          <w:rFonts w:hint="eastAsia" w:ascii="宋体" w:hAnsi="宋体" w:eastAsia="宋体" w:cs="Times New Roman"/>
          <w:color w:val="000000"/>
          <w:kern w:val="2"/>
          <w:sz w:val="21"/>
          <w:szCs w:val="21"/>
        </w:rPr>
        <w:t>2025</w:t>
      </w:r>
      <w:r>
        <w:rPr>
          <w:rFonts w:hint="eastAsia" w:ascii="宋体" w:hAnsi="宋体" w:cs="Times New Roman"/>
          <w:color w:val="000000"/>
          <w:kern w:val="2"/>
          <w:sz w:val="21"/>
          <w:szCs w:val="21"/>
          <w:lang w:val="en-US" w:eastAsia="zh-CN"/>
        </w:rPr>
        <w:t>年7月</w:t>
      </w:r>
      <w:r>
        <w:rPr>
          <w:rFonts w:hint="eastAsia" w:ascii="宋体" w:hAnsi="宋体" w:eastAsia="宋体" w:cs="Times New Roman"/>
          <w:color w:val="000000"/>
          <w:kern w:val="2"/>
          <w:sz w:val="21"/>
          <w:szCs w:val="21"/>
        </w:rPr>
        <w:t>-2026年</w:t>
      </w:r>
      <w:r>
        <w:rPr>
          <w:rFonts w:hint="eastAsia" w:ascii="宋体" w:hAnsi="宋体" w:cs="Times New Roman"/>
          <w:color w:val="000000"/>
          <w:kern w:val="2"/>
          <w:sz w:val="21"/>
          <w:szCs w:val="21"/>
          <w:lang w:val="en-US" w:eastAsia="zh-CN"/>
        </w:rPr>
        <w:t>12月</w:t>
      </w:r>
      <w:r>
        <w:rPr>
          <w:rFonts w:hint="eastAsia" w:ascii="宋体" w:hAnsi="宋体" w:eastAsia="宋体" w:cs="Times New Roman"/>
          <w:b w:val="0"/>
          <w:bCs w:val="0"/>
          <w:color w:val="000000"/>
          <w:kern w:val="2"/>
          <w:sz w:val="21"/>
          <w:szCs w:val="21"/>
        </w:rPr>
        <w:t>项目前期咨询服务</w:t>
      </w:r>
    </w:p>
    <w:p>
      <w:pPr>
        <w:numPr>
          <w:ilvl w:val="-1"/>
          <w:numId w:val="0"/>
        </w:numPr>
        <w:spacing w:before="157" w:beforeLines="50" w:line="360" w:lineRule="auto"/>
        <w:ind w:left="0" w:firstLine="420" w:firstLineChars="200"/>
        <w:jc w:val="left"/>
        <w:outlineLvl w:val="9"/>
        <w:rPr>
          <w:rFonts w:hint="eastAsia" w:ascii="宋体" w:hAnsi="宋体" w:eastAsia="宋体" w:cs="Arial"/>
          <w:kern w:val="2"/>
          <w:sz w:val="21"/>
          <w:szCs w:val="21"/>
        </w:rPr>
      </w:pPr>
      <w:r>
        <w:rPr>
          <w:rFonts w:hint="eastAsia" w:ascii="宋体" w:hAnsi="宋体" w:cs="Arial"/>
          <w:b w:val="0"/>
          <w:kern w:val="2"/>
          <w:sz w:val="21"/>
          <w:szCs w:val="21"/>
          <w:lang w:val="en-US" w:eastAsia="zh-CN"/>
        </w:rPr>
        <w:t>1、</w:t>
      </w:r>
      <w:r>
        <w:rPr>
          <w:rFonts w:hint="eastAsia" w:ascii="宋体" w:hAnsi="宋体" w:eastAsia="宋体" w:cs="Arial"/>
          <w:b w:val="0"/>
          <w:kern w:val="2"/>
          <w:sz w:val="21"/>
          <w:szCs w:val="21"/>
        </w:rPr>
        <w:t>项目建议书编制：</w:t>
      </w:r>
      <w:r>
        <w:rPr>
          <w:rFonts w:hint="eastAsia" w:ascii="宋体" w:hAnsi="宋体" w:eastAsia="宋体" w:cs="Arial"/>
          <w:kern w:val="2"/>
          <w:sz w:val="21"/>
          <w:szCs w:val="21"/>
        </w:rPr>
        <w:t>根据发改委提供的项目信息，开展深入调研，分析项目建设的必要性、可行性，明确项目建设目标、规模、主要建设内容等，编制符合规范要求的项目建议书，为项目立项提供依据。</w:t>
      </w:r>
    </w:p>
    <w:p>
      <w:pPr>
        <w:numPr>
          <w:ilvl w:val="-1"/>
          <w:numId w:val="0"/>
        </w:numPr>
        <w:spacing w:before="157" w:beforeLines="50" w:line="360" w:lineRule="auto"/>
        <w:ind w:left="0" w:firstLine="420" w:firstLineChars="200"/>
        <w:jc w:val="left"/>
        <w:outlineLvl w:val="9"/>
        <w:rPr>
          <w:rFonts w:hint="eastAsia" w:ascii="宋体" w:hAnsi="宋体" w:eastAsia="宋体" w:cs="Arial"/>
          <w:kern w:val="2"/>
          <w:sz w:val="21"/>
          <w:szCs w:val="21"/>
        </w:rPr>
      </w:pPr>
      <w:r>
        <w:rPr>
          <w:rFonts w:hint="eastAsia" w:ascii="宋体" w:hAnsi="宋体" w:cs="Arial"/>
          <w:b w:val="0"/>
          <w:kern w:val="2"/>
          <w:sz w:val="21"/>
          <w:szCs w:val="21"/>
          <w:lang w:val="en-US" w:eastAsia="zh-CN"/>
        </w:rPr>
        <w:t>2、</w:t>
      </w:r>
      <w:r>
        <w:rPr>
          <w:rFonts w:hint="eastAsia" w:ascii="宋体" w:hAnsi="宋体" w:eastAsia="宋体" w:cs="Arial"/>
          <w:b w:val="0"/>
          <w:kern w:val="2"/>
          <w:sz w:val="21"/>
          <w:szCs w:val="21"/>
        </w:rPr>
        <w:t>可行性研究报告编制：</w:t>
      </w:r>
      <w:r>
        <w:rPr>
          <w:rFonts w:hint="eastAsia" w:ascii="宋体" w:hAnsi="宋体" w:eastAsia="宋体" w:cs="Arial"/>
          <w:kern w:val="2"/>
          <w:sz w:val="21"/>
          <w:szCs w:val="21"/>
        </w:rPr>
        <w:t>在项目建议书获批的基础上，对项目进行全面、深入的技术经济论证，包括项目建设背景和必要性、项目需求分析与产出方案、项目选址与要素保障、项目建设方案、项目运营方案、项目投资与财务方案、项目影响效果分析、项目风险管控方案等内容，编制科学合理、内容详实的可行性研究报告，为项目决策提供可靠支撑。</w:t>
      </w:r>
    </w:p>
    <w:p>
      <w:pPr>
        <w:numPr>
          <w:ilvl w:val="-1"/>
          <w:numId w:val="0"/>
        </w:numPr>
        <w:spacing w:before="157" w:beforeLines="50" w:line="360" w:lineRule="auto"/>
        <w:ind w:left="0" w:firstLine="420" w:firstLineChars="200"/>
        <w:jc w:val="left"/>
        <w:outlineLvl w:val="9"/>
        <w:rPr>
          <w:rFonts w:hint="eastAsia" w:ascii="宋体" w:hAnsi="宋体" w:eastAsia="宋体" w:cs="Arial"/>
          <w:kern w:val="2"/>
          <w:sz w:val="21"/>
          <w:szCs w:val="21"/>
        </w:rPr>
      </w:pPr>
      <w:r>
        <w:rPr>
          <w:rFonts w:hint="eastAsia" w:ascii="宋体" w:hAnsi="宋体" w:cs="Arial"/>
          <w:b w:val="0"/>
          <w:kern w:val="2"/>
          <w:sz w:val="21"/>
          <w:szCs w:val="21"/>
          <w:lang w:val="en-US" w:eastAsia="zh-CN"/>
        </w:rPr>
        <w:t>3、</w:t>
      </w:r>
      <w:r>
        <w:rPr>
          <w:rFonts w:hint="eastAsia" w:ascii="宋体" w:hAnsi="宋体" w:eastAsia="宋体" w:cs="Arial"/>
          <w:b w:val="0"/>
          <w:kern w:val="2"/>
          <w:sz w:val="21"/>
          <w:szCs w:val="21"/>
        </w:rPr>
        <w:t>实施方案编制：</w:t>
      </w:r>
      <w:r>
        <w:rPr>
          <w:rFonts w:hint="eastAsia" w:ascii="宋体" w:hAnsi="宋体" w:eastAsia="宋体" w:cs="Arial"/>
          <w:kern w:val="2"/>
          <w:sz w:val="21"/>
          <w:szCs w:val="21"/>
        </w:rPr>
        <w:t>对于特定类型项目，按照相关规范和要求，编制项目实施方案，明确项目实施步骤、时间节点、保障措施等，确保项目顺利推进。</w:t>
      </w:r>
    </w:p>
    <w:p>
      <w:pPr>
        <w:widowControl/>
        <w:spacing w:before="0" w:beforeAutospacing="0" w:after="0" w:afterAutospacing="0" w:line="500" w:lineRule="exact"/>
        <w:ind w:firstLine="420" w:firstLineChars="200"/>
        <w:jc w:val="left"/>
        <w:outlineLvl w:val="9"/>
        <w:rPr>
          <w:rFonts w:hint="eastAsia" w:ascii="宋体" w:hAnsi="宋体" w:eastAsia="宋体" w:cs="Times New Roman"/>
          <w:b w:val="0"/>
          <w:bCs w:val="0"/>
          <w:color w:val="000000"/>
          <w:kern w:val="2"/>
          <w:sz w:val="21"/>
          <w:szCs w:val="21"/>
        </w:rPr>
      </w:pPr>
      <w:r>
        <w:rPr>
          <w:rFonts w:hint="eastAsia" w:ascii="宋体" w:hAnsi="宋体" w:eastAsia="宋体" w:cs="Times New Roman"/>
          <w:b w:val="0"/>
          <w:bCs w:val="0"/>
          <w:color w:val="000000"/>
          <w:kern w:val="2"/>
          <w:sz w:val="21"/>
          <w:szCs w:val="21"/>
        </w:rPr>
        <w:t>（三）技术要求</w:t>
      </w:r>
    </w:p>
    <w:p>
      <w:pPr>
        <w:numPr>
          <w:ilvl w:val="-1"/>
          <w:numId w:val="0"/>
        </w:numPr>
        <w:spacing w:before="157" w:beforeLines="50" w:line="360" w:lineRule="auto"/>
        <w:ind w:left="0" w:firstLine="420" w:firstLineChars="200"/>
        <w:jc w:val="left"/>
        <w:outlineLvl w:val="9"/>
        <w:rPr>
          <w:rFonts w:hint="eastAsia" w:ascii="宋体" w:hAnsi="宋体" w:eastAsia="宋体" w:cs="Arial"/>
          <w:kern w:val="2"/>
          <w:sz w:val="21"/>
          <w:szCs w:val="21"/>
        </w:rPr>
      </w:pPr>
      <w:r>
        <w:rPr>
          <w:rFonts w:hint="eastAsia" w:ascii="宋体" w:hAnsi="宋体" w:cs="Arial"/>
          <w:kern w:val="2"/>
          <w:sz w:val="21"/>
          <w:szCs w:val="21"/>
          <w:lang w:val="en-US" w:eastAsia="zh-CN"/>
        </w:rPr>
        <w:t>1、</w:t>
      </w:r>
      <w:r>
        <w:rPr>
          <w:rFonts w:hint="eastAsia" w:ascii="宋体" w:hAnsi="宋体" w:eastAsia="宋体" w:cs="Arial"/>
          <w:kern w:val="2"/>
          <w:sz w:val="21"/>
          <w:szCs w:val="21"/>
        </w:rPr>
        <w:t>咨询服务成果应符合国家、海南省及屯昌县相关法律法规、政策文件、技术规范和标准要求。</w:t>
      </w:r>
    </w:p>
    <w:p>
      <w:pPr>
        <w:numPr>
          <w:ilvl w:val="-1"/>
          <w:numId w:val="0"/>
        </w:numPr>
        <w:spacing w:before="157" w:beforeLines="50" w:line="360" w:lineRule="auto"/>
        <w:ind w:left="0" w:firstLine="420" w:firstLineChars="200"/>
        <w:jc w:val="left"/>
        <w:outlineLvl w:val="9"/>
        <w:rPr>
          <w:rFonts w:hint="eastAsia" w:ascii="宋体" w:hAnsi="宋体" w:eastAsia="宋体" w:cs="Arial"/>
          <w:kern w:val="2"/>
          <w:sz w:val="21"/>
          <w:szCs w:val="21"/>
        </w:rPr>
      </w:pPr>
      <w:r>
        <w:rPr>
          <w:rFonts w:hint="eastAsia" w:ascii="宋体" w:hAnsi="宋体" w:cs="Arial"/>
          <w:kern w:val="2"/>
          <w:sz w:val="21"/>
          <w:szCs w:val="21"/>
          <w:lang w:val="en-US" w:eastAsia="zh-CN"/>
        </w:rPr>
        <w:t>2、乙方应</w:t>
      </w:r>
      <w:r>
        <w:rPr>
          <w:rFonts w:hint="eastAsia" w:ascii="宋体" w:hAnsi="宋体" w:eastAsia="宋体" w:cs="Arial"/>
          <w:kern w:val="2"/>
          <w:sz w:val="21"/>
          <w:szCs w:val="21"/>
        </w:rPr>
        <w:t>组建专业的项目团队，团队成员需具备丰富的项目谋划和前期咨询经验，熟悉国家及地方项目建设相关政策和流程，能够高效、高质量地完成各项服务内容。</w:t>
      </w:r>
    </w:p>
    <w:p>
      <w:pPr>
        <w:numPr>
          <w:ilvl w:val="-1"/>
          <w:numId w:val="0"/>
        </w:numPr>
        <w:spacing w:before="157" w:beforeLines="50" w:line="360" w:lineRule="auto"/>
        <w:ind w:left="0" w:firstLine="420" w:firstLineChars="200"/>
        <w:jc w:val="left"/>
        <w:outlineLvl w:val="9"/>
        <w:rPr>
          <w:rFonts w:hint="eastAsia" w:ascii="宋体" w:hAnsi="宋体" w:cs="Arial"/>
          <w:b w:val="0"/>
          <w:szCs w:val="21"/>
        </w:rPr>
      </w:pPr>
      <w:r>
        <w:rPr>
          <w:rFonts w:hint="eastAsia" w:ascii="宋体" w:hAnsi="宋体" w:cs="Arial"/>
          <w:kern w:val="2"/>
          <w:sz w:val="21"/>
          <w:szCs w:val="21"/>
          <w:lang w:val="en-US" w:eastAsia="zh-CN"/>
        </w:rPr>
        <w:t>3、乙方应</w:t>
      </w:r>
      <w:r>
        <w:rPr>
          <w:rFonts w:hint="eastAsia" w:ascii="宋体" w:hAnsi="宋体" w:eastAsia="宋体" w:cs="Arial"/>
          <w:kern w:val="2"/>
          <w:sz w:val="21"/>
          <w:szCs w:val="21"/>
        </w:rPr>
        <w:t>采用科学合理的研究方法和技术手段，确保项目谋划和前期咨询成果具有较高的专业性、准确性和实用性</w:t>
      </w:r>
      <w:r>
        <w:rPr>
          <w:rFonts w:hint="eastAsia" w:ascii="宋体" w:hAnsi="宋体" w:cs="Arial"/>
          <w:kern w:val="2"/>
          <w:sz w:val="21"/>
          <w:szCs w:val="21"/>
          <w:lang w:eastAsia="zh-CN"/>
        </w:rPr>
        <w:t>。</w:t>
      </w:r>
    </w:p>
    <w:p>
      <w:pPr>
        <w:widowControl/>
        <w:spacing w:before="0" w:beforeAutospacing="0" w:after="0" w:afterAutospacing="0" w:line="500" w:lineRule="exact"/>
        <w:ind w:firstLine="420" w:firstLineChars="200"/>
        <w:jc w:val="left"/>
        <w:outlineLvl w:val="9"/>
        <w:rPr>
          <w:rFonts w:hint="eastAsia" w:ascii="宋体" w:hAnsi="宋体" w:eastAsia="宋体" w:cs="Times New Roman"/>
          <w:b w:val="0"/>
          <w:bCs w:val="0"/>
          <w:color w:val="000000"/>
          <w:kern w:val="2"/>
          <w:sz w:val="21"/>
          <w:szCs w:val="21"/>
          <w:lang w:val="en-US" w:eastAsia="zh-CN"/>
        </w:rPr>
      </w:pPr>
      <w:r>
        <w:rPr>
          <w:rFonts w:hint="eastAsia" w:ascii="宋体" w:hAnsi="宋体" w:eastAsia="宋体" w:cs="Times New Roman"/>
          <w:b w:val="0"/>
          <w:bCs w:val="0"/>
          <w:color w:val="000000"/>
          <w:kern w:val="2"/>
          <w:sz w:val="21"/>
          <w:szCs w:val="21"/>
        </w:rPr>
        <w:t>（</w:t>
      </w:r>
      <w:r>
        <w:rPr>
          <w:rFonts w:hint="eastAsia" w:ascii="宋体" w:hAnsi="宋体" w:cs="Times New Roman"/>
          <w:b w:val="0"/>
          <w:bCs w:val="0"/>
          <w:color w:val="000000"/>
          <w:kern w:val="2"/>
          <w:sz w:val="21"/>
          <w:szCs w:val="21"/>
          <w:lang w:val="en-US" w:eastAsia="zh-CN"/>
        </w:rPr>
        <w:t>四</w:t>
      </w:r>
      <w:r>
        <w:rPr>
          <w:rFonts w:hint="eastAsia" w:ascii="宋体" w:hAnsi="宋体" w:eastAsia="宋体" w:cs="Times New Roman"/>
          <w:b w:val="0"/>
          <w:bCs w:val="0"/>
          <w:color w:val="000000"/>
          <w:kern w:val="2"/>
          <w:sz w:val="21"/>
          <w:szCs w:val="21"/>
        </w:rPr>
        <w:t>）</w:t>
      </w:r>
      <w:r>
        <w:rPr>
          <w:rFonts w:hint="eastAsia" w:ascii="宋体" w:hAnsi="宋体" w:cs="Times New Roman"/>
          <w:b w:val="0"/>
          <w:bCs w:val="0"/>
          <w:color w:val="000000"/>
          <w:kern w:val="2"/>
          <w:sz w:val="21"/>
          <w:szCs w:val="21"/>
          <w:lang w:val="en-US" w:eastAsia="zh-CN"/>
        </w:rPr>
        <w:t>服务期限</w:t>
      </w:r>
    </w:p>
    <w:p>
      <w:pPr>
        <w:widowControl/>
        <w:spacing w:before="0" w:beforeLines="-2147483648" w:line="500" w:lineRule="exact"/>
        <w:ind w:firstLine="420" w:firstLineChars="200"/>
        <w:jc w:val="left"/>
        <w:outlineLvl w:val="9"/>
        <w:rPr>
          <w:rFonts w:hint="eastAsia" w:ascii="宋体" w:hAnsi="宋体" w:cs="Times New Roman"/>
          <w:b w:val="0"/>
          <w:color w:val="000000"/>
          <w:szCs w:val="21"/>
        </w:rPr>
      </w:pPr>
      <w:r>
        <w:rPr>
          <w:rFonts w:hint="eastAsia" w:ascii="宋体" w:hAnsi="宋体" w:eastAsia="宋体" w:cs="Times New Roman"/>
          <w:color w:val="000000"/>
          <w:kern w:val="2"/>
          <w:sz w:val="21"/>
          <w:szCs w:val="21"/>
        </w:rPr>
        <w:t>自合同签订之日起至前期咨询收费累计达到招标总预算，合同自动终止。单个项目的前期咨询服务期限根据项目实际情况，在发改委出具的项目委托函中明确，</w:t>
      </w:r>
      <w:r>
        <w:rPr>
          <w:rFonts w:hint="eastAsia" w:ascii="宋体" w:hAnsi="宋体" w:cs="Times New Roman"/>
          <w:color w:val="000000"/>
          <w:kern w:val="2"/>
          <w:sz w:val="21"/>
          <w:szCs w:val="21"/>
          <w:lang w:val="en-US" w:eastAsia="zh-CN"/>
        </w:rPr>
        <w:t>乙方</w:t>
      </w:r>
      <w:r>
        <w:rPr>
          <w:rFonts w:hint="eastAsia" w:ascii="宋体" w:hAnsi="宋体" w:eastAsia="宋体" w:cs="Times New Roman"/>
          <w:color w:val="000000"/>
          <w:kern w:val="2"/>
          <w:sz w:val="21"/>
          <w:szCs w:val="21"/>
        </w:rPr>
        <w:t>需在规定时间内完成相应服务内容并提交成果文件。</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第四条  协作事项</w:t>
      </w:r>
    </w:p>
    <w:p>
      <w:pPr>
        <w:spacing w:line="500" w:lineRule="exact"/>
        <w:ind w:firstLine="420" w:firstLineChars="200"/>
        <w:rPr>
          <w:rFonts w:ascii="宋体" w:hAnsi="宋体"/>
          <w:color w:val="000000"/>
          <w:szCs w:val="21"/>
        </w:rPr>
      </w:pPr>
      <w:r>
        <w:rPr>
          <w:rFonts w:hint="eastAsia" w:ascii="宋体" w:hAnsi="宋体"/>
          <w:color w:val="000000"/>
          <w:szCs w:val="21"/>
        </w:rPr>
        <w:t>为保证乙方有效进行技术咨询工作，甲方应当向乙方提供下列协作事项：</w:t>
      </w:r>
    </w:p>
    <w:p>
      <w:pPr>
        <w:spacing w:line="500" w:lineRule="exact"/>
        <w:ind w:firstLine="420" w:firstLineChars="200"/>
        <w:rPr>
          <w:rFonts w:ascii="宋体" w:hAnsi="宋体"/>
          <w:color w:val="000000"/>
          <w:szCs w:val="21"/>
        </w:rPr>
      </w:pPr>
      <w:r>
        <w:rPr>
          <w:rFonts w:hint="eastAsia" w:ascii="宋体" w:hAnsi="宋体"/>
          <w:color w:val="000000"/>
          <w:szCs w:val="21"/>
        </w:rPr>
        <w:t>（一）甲方应将所拥有的且是乙方编制</w:t>
      </w:r>
      <w:r>
        <w:rPr>
          <w:rFonts w:hint="eastAsia" w:ascii="宋体" w:hAnsi="宋体"/>
          <w:color w:val="000000"/>
          <w:szCs w:val="21"/>
          <w:lang w:val="en-US" w:eastAsia="zh-CN"/>
        </w:rPr>
        <w:t>咨询成果</w:t>
      </w:r>
      <w:r>
        <w:rPr>
          <w:rFonts w:hint="eastAsia" w:ascii="宋体" w:hAnsi="宋体"/>
          <w:color w:val="000000"/>
          <w:szCs w:val="21"/>
        </w:rPr>
        <w:t>所必需的有关技术、基础资料及时提供给乙方。对于乙方以自身的专业知识对有关技术、基础资料的准确性所进行的核实工作，甲方应给予必要的协助；</w:t>
      </w:r>
    </w:p>
    <w:p>
      <w:pPr>
        <w:spacing w:line="500" w:lineRule="exact"/>
        <w:ind w:firstLine="420" w:firstLineChars="200"/>
        <w:rPr>
          <w:rFonts w:ascii="宋体" w:hAnsi="宋体"/>
          <w:color w:val="000000"/>
          <w:szCs w:val="21"/>
        </w:rPr>
      </w:pPr>
      <w:r>
        <w:rPr>
          <w:rFonts w:hint="eastAsia" w:ascii="宋体" w:hAnsi="宋体"/>
          <w:color w:val="000000"/>
          <w:szCs w:val="21"/>
        </w:rPr>
        <w:t>（二）甲方应指定联系人配合乙方工作；</w:t>
      </w:r>
    </w:p>
    <w:p>
      <w:pPr>
        <w:spacing w:line="500" w:lineRule="exact"/>
        <w:ind w:firstLine="420" w:firstLineChars="200"/>
        <w:rPr>
          <w:rFonts w:ascii="宋体" w:hAnsi="宋体"/>
          <w:color w:val="000000"/>
          <w:szCs w:val="21"/>
        </w:rPr>
      </w:pPr>
      <w:r>
        <w:rPr>
          <w:rFonts w:hint="eastAsia" w:ascii="宋体" w:hAnsi="宋体"/>
          <w:color w:val="000000"/>
          <w:szCs w:val="21"/>
        </w:rPr>
        <w:t>（三）甲方按本合同约定支付乙方编制工作报酬。</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第五条  甲方的权利和义务</w:t>
      </w:r>
    </w:p>
    <w:p>
      <w:pPr>
        <w:spacing w:line="500" w:lineRule="exact"/>
        <w:ind w:firstLine="420" w:firstLineChars="200"/>
        <w:rPr>
          <w:rFonts w:ascii="宋体" w:hAnsi="宋体"/>
          <w:color w:val="000000"/>
          <w:szCs w:val="21"/>
        </w:rPr>
      </w:pPr>
      <w:r>
        <w:rPr>
          <w:rFonts w:hint="eastAsia" w:ascii="宋体" w:hAnsi="宋体"/>
          <w:color w:val="000000"/>
          <w:szCs w:val="21"/>
        </w:rPr>
        <w:t>（一）甲方应在合同约定的时间内提供编制本项目报告所需要的基础数据和技术资料，并协助乙方收集其他有关资料；</w:t>
      </w:r>
    </w:p>
    <w:p>
      <w:pPr>
        <w:spacing w:line="500" w:lineRule="exact"/>
        <w:ind w:firstLine="420" w:firstLineChars="200"/>
        <w:rPr>
          <w:rFonts w:ascii="宋体" w:hAnsi="宋体"/>
          <w:color w:val="000000"/>
          <w:szCs w:val="21"/>
        </w:rPr>
      </w:pPr>
      <w:r>
        <w:rPr>
          <w:rFonts w:hint="eastAsia" w:ascii="宋体" w:hAnsi="宋体"/>
          <w:color w:val="000000"/>
          <w:szCs w:val="21"/>
        </w:rPr>
        <w:t>（二）在合同期内，甲方进行与本项目有关的讨论、询价、对外谈判、调研考察等汇总后的所有信息资料，应及时提供给乙方，必要时可吸收乙方编制人员参加。造成费用增加和提交成果时间延误的，按本条第五款规定执行；</w:t>
      </w:r>
    </w:p>
    <w:p>
      <w:pPr>
        <w:spacing w:line="500" w:lineRule="exact"/>
        <w:ind w:firstLine="420" w:firstLineChars="200"/>
        <w:rPr>
          <w:rFonts w:ascii="宋体" w:hAnsi="宋体"/>
          <w:color w:val="000000"/>
          <w:szCs w:val="21"/>
        </w:rPr>
      </w:pPr>
      <w:r>
        <w:rPr>
          <w:rFonts w:hint="eastAsia" w:ascii="宋体" w:hAnsi="宋体"/>
          <w:color w:val="000000"/>
          <w:szCs w:val="21"/>
        </w:rPr>
        <w:t>（三）甲方按照约定及时向乙方支付本合同费用；</w:t>
      </w:r>
    </w:p>
    <w:p>
      <w:pPr>
        <w:spacing w:line="500" w:lineRule="exact"/>
        <w:ind w:firstLine="420" w:firstLineChars="200"/>
        <w:rPr>
          <w:rFonts w:ascii="宋体" w:hAnsi="宋体"/>
          <w:color w:val="000000"/>
          <w:szCs w:val="21"/>
        </w:rPr>
      </w:pPr>
      <w:r>
        <w:rPr>
          <w:rFonts w:hint="eastAsia" w:ascii="宋体" w:hAnsi="宋体"/>
          <w:color w:val="000000"/>
          <w:szCs w:val="21"/>
        </w:rPr>
        <w:t>（四）甲方在合同期内项目发生变化时应及时通知乙方；</w:t>
      </w:r>
    </w:p>
    <w:p>
      <w:pPr>
        <w:spacing w:line="500" w:lineRule="exact"/>
        <w:ind w:firstLine="420" w:firstLineChars="200"/>
        <w:rPr>
          <w:rFonts w:ascii="宋体" w:hAnsi="宋体"/>
          <w:color w:val="000000"/>
          <w:szCs w:val="21"/>
        </w:rPr>
      </w:pPr>
      <w:r>
        <w:rPr>
          <w:rFonts w:hint="eastAsia" w:ascii="宋体" w:hAnsi="宋体"/>
          <w:color w:val="000000"/>
          <w:szCs w:val="21"/>
        </w:rPr>
        <w:t>（五）因甲方责任造成报告重大修改，或返工重做，应另行增加费用，其数额由双方另行商定，同时，提交成果的时间相应调整，双方另行签订补充协议。在合同期内项目发生变化时应及时通知乙方；</w:t>
      </w:r>
    </w:p>
    <w:p>
      <w:pPr>
        <w:spacing w:line="500" w:lineRule="exact"/>
        <w:ind w:firstLine="420" w:firstLineChars="200"/>
        <w:rPr>
          <w:rFonts w:ascii="宋体" w:hAnsi="宋体"/>
          <w:color w:val="000000"/>
          <w:szCs w:val="21"/>
        </w:rPr>
      </w:pPr>
      <w:r>
        <w:rPr>
          <w:rFonts w:hint="eastAsia" w:ascii="宋体" w:hAnsi="宋体"/>
          <w:color w:val="000000"/>
          <w:szCs w:val="21"/>
        </w:rPr>
        <w:t>（六）乙方提交的咨询成果，甲方不得擅自修改、转让或转借给第三方使用，否则，由此发生的损失和法律责任由甲方承担。</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第六条  乙方的权利和义务</w:t>
      </w:r>
    </w:p>
    <w:p>
      <w:pPr>
        <w:spacing w:line="500" w:lineRule="exact"/>
        <w:ind w:firstLine="420" w:firstLineChars="200"/>
        <w:rPr>
          <w:rFonts w:ascii="宋体" w:hAnsi="宋体"/>
          <w:color w:val="000000"/>
          <w:szCs w:val="21"/>
        </w:rPr>
      </w:pPr>
      <w:r>
        <w:rPr>
          <w:rFonts w:hint="eastAsia" w:ascii="宋体" w:hAnsi="宋体"/>
          <w:color w:val="000000"/>
          <w:szCs w:val="21"/>
        </w:rPr>
        <w:t>（一）乙方应在合同约定的时间内完成咨询报告，使本报告达到合同规定的要求；</w:t>
      </w:r>
    </w:p>
    <w:p>
      <w:pPr>
        <w:spacing w:line="500" w:lineRule="exact"/>
        <w:ind w:firstLine="420" w:firstLineChars="200"/>
        <w:rPr>
          <w:rFonts w:ascii="宋体" w:hAnsi="宋体"/>
          <w:color w:val="000000"/>
          <w:szCs w:val="21"/>
        </w:rPr>
      </w:pPr>
      <w:r>
        <w:rPr>
          <w:rFonts w:hint="eastAsia" w:ascii="宋体" w:hAnsi="宋体"/>
          <w:color w:val="000000"/>
          <w:szCs w:val="21"/>
        </w:rPr>
        <w:t>（二）乙方提供的咨询成果达不到合同规定要求的，乙方应无条件完善、修改</w:t>
      </w:r>
      <w:r>
        <w:rPr>
          <w:rFonts w:hint="eastAsia" w:ascii="宋体" w:hAnsi="宋体"/>
          <w:color w:val="000000"/>
          <w:szCs w:val="21"/>
          <w:lang w:val="en-US" w:eastAsia="zh-CN"/>
        </w:rPr>
        <w:t>直至</w:t>
      </w:r>
      <w:r>
        <w:rPr>
          <w:rFonts w:hint="eastAsia" w:ascii="宋体" w:hAnsi="宋体"/>
          <w:color w:val="000000"/>
          <w:szCs w:val="21"/>
          <w:u w:val="single"/>
        </w:rPr>
        <w:t>获得审批通过为止</w:t>
      </w:r>
      <w:r>
        <w:rPr>
          <w:rFonts w:hint="eastAsia" w:ascii="宋体" w:hAnsi="宋体"/>
          <w:color w:val="000000"/>
          <w:szCs w:val="21"/>
        </w:rPr>
        <w:t>；</w:t>
      </w:r>
    </w:p>
    <w:p>
      <w:pPr>
        <w:spacing w:line="500" w:lineRule="exact"/>
        <w:ind w:firstLine="420" w:firstLineChars="200"/>
        <w:rPr>
          <w:rFonts w:ascii="宋体" w:hAnsi="宋体"/>
          <w:color w:val="000000"/>
          <w:szCs w:val="21"/>
        </w:rPr>
      </w:pPr>
      <w:r>
        <w:rPr>
          <w:rFonts w:hint="eastAsia" w:ascii="宋体" w:hAnsi="宋体"/>
          <w:color w:val="000000"/>
          <w:szCs w:val="21"/>
        </w:rPr>
        <w:t>（三）乙方应对甲方提供的资料承担保密义务；</w:t>
      </w:r>
    </w:p>
    <w:p>
      <w:pPr>
        <w:spacing w:line="500" w:lineRule="exact"/>
        <w:ind w:firstLine="420" w:firstLineChars="200"/>
        <w:rPr>
          <w:rFonts w:ascii="宋体" w:hAnsi="宋体"/>
          <w:color w:val="000000"/>
          <w:szCs w:val="21"/>
        </w:rPr>
      </w:pPr>
      <w:r>
        <w:rPr>
          <w:rFonts w:hint="eastAsia" w:ascii="宋体" w:hAnsi="宋体"/>
          <w:color w:val="000000"/>
          <w:szCs w:val="21"/>
        </w:rPr>
        <w:t>（四）未经甲方同意，乙方不得擅自将咨询成果提供给第三方使用，否则，由此发生的损失和法律责任由乙方承担；</w:t>
      </w:r>
    </w:p>
    <w:p>
      <w:pPr>
        <w:spacing w:line="500" w:lineRule="exact"/>
        <w:ind w:firstLine="420" w:firstLineChars="200"/>
        <w:rPr>
          <w:rFonts w:ascii="宋体" w:hAnsi="宋体"/>
          <w:color w:val="000000"/>
          <w:szCs w:val="21"/>
        </w:rPr>
      </w:pPr>
      <w:r>
        <w:rPr>
          <w:rFonts w:hint="eastAsia" w:ascii="宋体" w:hAnsi="宋体"/>
          <w:color w:val="000000"/>
          <w:szCs w:val="21"/>
        </w:rPr>
        <w:t>（五）乙方应按合同约定向甲方提供</w:t>
      </w:r>
      <w:r>
        <w:rPr>
          <w:rFonts w:hint="eastAsia" w:ascii="宋体" w:hAnsi="宋体"/>
          <w:color w:val="000000"/>
          <w:szCs w:val="21"/>
          <w:lang w:val="en-US" w:eastAsia="zh-CN"/>
        </w:rPr>
        <w:t>书面</w:t>
      </w:r>
      <w:r>
        <w:rPr>
          <w:rFonts w:hint="eastAsia" w:ascii="宋体" w:hAnsi="宋体"/>
          <w:color w:val="000000"/>
          <w:szCs w:val="21"/>
        </w:rPr>
        <w:t>咨询报告</w:t>
      </w:r>
      <w:r>
        <w:rPr>
          <w:rFonts w:hint="eastAsia" w:ascii="宋体" w:hAnsi="宋体"/>
          <w:color w:val="000000"/>
          <w:szCs w:val="21"/>
          <w:u w:val="single"/>
        </w:rPr>
        <w:t xml:space="preserve"> 陆 </w:t>
      </w:r>
      <w:r>
        <w:rPr>
          <w:rFonts w:hint="eastAsia" w:ascii="宋体" w:hAnsi="宋体"/>
          <w:color w:val="000000"/>
          <w:szCs w:val="21"/>
        </w:rPr>
        <w:t>份</w:t>
      </w:r>
      <w:r>
        <w:rPr>
          <w:rFonts w:hint="eastAsia" w:ascii="宋体" w:hAnsi="宋体"/>
          <w:color w:val="000000"/>
          <w:szCs w:val="21"/>
          <w:lang w:eastAsia="zh-CN"/>
        </w:rPr>
        <w:t>，</w:t>
      </w:r>
      <w:r>
        <w:rPr>
          <w:rFonts w:hint="eastAsia" w:ascii="宋体" w:hAnsi="宋体"/>
          <w:color w:val="000000"/>
          <w:szCs w:val="21"/>
          <w:lang w:val="en-US" w:eastAsia="zh-CN"/>
        </w:rPr>
        <w:t>电子咨询报告</w:t>
      </w:r>
      <w:r>
        <w:rPr>
          <w:rFonts w:hint="eastAsia" w:ascii="宋体" w:hAnsi="宋体"/>
          <w:color w:val="000000"/>
          <w:szCs w:val="21"/>
          <w:u w:val="single"/>
          <w:lang w:val="en-US" w:eastAsia="zh-CN"/>
        </w:rPr>
        <w:t xml:space="preserve"> 壹 </w:t>
      </w:r>
      <w:r>
        <w:rPr>
          <w:rFonts w:hint="eastAsia" w:ascii="宋体" w:hAnsi="宋体"/>
          <w:color w:val="000000"/>
          <w:szCs w:val="21"/>
          <w:lang w:val="en-US" w:eastAsia="zh-CN"/>
        </w:rPr>
        <w:t>份</w:t>
      </w:r>
      <w:r>
        <w:rPr>
          <w:rFonts w:hint="eastAsia" w:ascii="宋体" w:hAnsi="宋体"/>
          <w:color w:val="000000"/>
          <w:szCs w:val="21"/>
        </w:rPr>
        <w:t>。若甲方要求增加咨询报告份数，乙方将按本单位规定收取咨询报告的文印工本费。</w:t>
      </w:r>
    </w:p>
    <w:p>
      <w:pPr>
        <w:spacing w:before="156" w:beforeLines="50" w:line="500" w:lineRule="exact"/>
        <w:ind w:firstLine="422" w:firstLineChars="200"/>
        <w:rPr>
          <w:rFonts w:hint="eastAsia" w:ascii="宋体" w:hAnsi="宋体"/>
          <w:b/>
          <w:color w:val="000000"/>
          <w:szCs w:val="21"/>
        </w:rPr>
      </w:pPr>
      <w:r>
        <w:rPr>
          <w:rFonts w:hint="eastAsia" w:ascii="宋体" w:hAnsi="宋体"/>
          <w:b/>
          <w:color w:val="000000"/>
          <w:szCs w:val="21"/>
        </w:rPr>
        <w:t>第七条  合同金额与付款方式</w:t>
      </w:r>
    </w:p>
    <w:p>
      <w:pPr>
        <w:spacing w:line="500" w:lineRule="exact"/>
        <w:ind w:firstLine="420" w:firstLineChars="200"/>
        <w:rPr>
          <w:rFonts w:hint="eastAsia" w:ascii="宋体" w:hAnsi="宋体"/>
          <w:color w:val="000000"/>
          <w:szCs w:val="21"/>
        </w:rPr>
      </w:pPr>
      <w:r>
        <w:rPr>
          <w:rFonts w:hint="eastAsia" w:ascii="宋体" w:hAnsi="宋体"/>
          <w:color w:val="000000"/>
          <w:szCs w:val="21"/>
          <w:lang w:val="en-US" w:eastAsia="zh-CN"/>
        </w:rPr>
        <w:t>本项目</w:t>
      </w:r>
      <w:r>
        <w:rPr>
          <w:rFonts w:hint="eastAsia" w:ascii="宋体" w:hAnsi="宋体"/>
          <w:color w:val="000000"/>
          <w:szCs w:val="21"/>
        </w:rPr>
        <w:t>总体预算控制在</w:t>
      </w:r>
      <w:r>
        <w:rPr>
          <w:rFonts w:hint="eastAsia" w:ascii="宋体" w:hAnsi="宋体"/>
          <w:color w:val="000000"/>
          <w:szCs w:val="21"/>
          <w:lang w:val="en-US" w:eastAsia="zh-CN"/>
        </w:rPr>
        <w:t>3</w:t>
      </w:r>
      <w:r>
        <w:rPr>
          <w:rFonts w:hint="eastAsia" w:ascii="宋体" w:hAnsi="宋体"/>
          <w:color w:val="000000"/>
          <w:szCs w:val="21"/>
        </w:rPr>
        <w:t>50万元，其中“十五五”重点项目谋划</w:t>
      </w:r>
      <w:r>
        <w:rPr>
          <w:rFonts w:hint="eastAsia" w:ascii="宋体" w:hAnsi="宋体"/>
          <w:color w:val="000000"/>
          <w:szCs w:val="21"/>
          <w:lang w:val="en-US" w:eastAsia="zh-CN"/>
        </w:rPr>
        <w:t>服务</w:t>
      </w:r>
      <w:r>
        <w:rPr>
          <w:rFonts w:hint="eastAsia" w:ascii="宋体" w:hAnsi="宋体"/>
          <w:color w:val="000000"/>
          <w:szCs w:val="21"/>
        </w:rPr>
        <w:t>费用</w:t>
      </w:r>
      <w:r>
        <w:rPr>
          <w:rFonts w:hint="eastAsia" w:ascii="宋体" w:hAnsi="宋体"/>
          <w:color w:val="000000"/>
          <w:szCs w:val="21"/>
          <w:lang w:val="en-US" w:eastAsia="zh-CN"/>
        </w:rPr>
        <w:t>为</w:t>
      </w:r>
      <w:r>
        <w:rPr>
          <w:rFonts w:hint="eastAsia" w:ascii="宋体" w:hAnsi="宋体"/>
          <w:color w:val="000000"/>
          <w:szCs w:val="21"/>
        </w:rPr>
        <w:t>20万，其它前期咨询服务费用330万。</w:t>
      </w:r>
    </w:p>
    <w:p>
      <w:pPr>
        <w:spacing w:line="500" w:lineRule="exact"/>
        <w:ind w:firstLine="422" w:firstLineChars="200"/>
        <w:rPr>
          <w:rFonts w:hint="eastAsia" w:ascii="宋体" w:hAnsi="宋体"/>
          <w:b/>
          <w:bCs/>
          <w:color w:val="000000"/>
          <w:szCs w:val="21"/>
          <w:lang w:eastAsia="zh-CN"/>
        </w:rPr>
      </w:pPr>
      <w:r>
        <w:rPr>
          <w:rFonts w:hint="eastAsia" w:ascii="宋体" w:hAnsi="宋体"/>
          <w:b/>
          <w:bCs/>
          <w:color w:val="000000"/>
          <w:szCs w:val="21"/>
          <w:lang w:eastAsia="zh-CN"/>
        </w:rPr>
        <w:t>（</w:t>
      </w:r>
      <w:r>
        <w:rPr>
          <w:rFonts w:hint="eastAsia" w:ascii="宋体" w:hAnsi="宋体"/>
          <w:b/>
          <w:bCs/>
          <w:color w:val="000000"/>
          <w:szCs w:val="21"/>
          <w:lang w:val="en-US" w:eastAsia="zh-CN"/>
        </w:rPr>
        <w:t>一</w:t>
      </w:r>
      <w:r>
        <w:rPr>
          <w:rFonts w:hint="eastAsia" w:ascii="宋体" w:hAnsi="宋体"/>
          <w:b/>
          <w:bCs/>
          <w:color w:val="000000"/>
          <w:szCs w:val="21"/>
          <w:lang w:eastAsia="zh-CN"/>
        </w:rPr>
        <w:t>）</w:t>
      </w:r>
      <w:r>
        <w:rPr>
          <w:rFonts w:hint="eastAsia" w:ascii="宋体" w:hAnsi="宋体"/>
          <w:b/>
          <w:bCs/>
          <w:color w:val="000000"/>
          <w:szCs w:val="21"/>
        </w:rPr>
        <w:t>“十五五”重点项目谋划服务</w:t>
      </w:r>
    </w:p>
    <w:p>
      <w:pPr>
        <w:widowControl w:val="0"/>
        <w:spacing w:before="157" w:beforeLines="50" w:after="0" w:afterLines="-2147483648" w:line="360" w:lineRule="auto"/>
        <w:ind w:firstLine="420" w:firstLineChars="200"/>
        <w:jc w:val="left"/>
        <w:rPr>
          <w:rFonts w:hint="eastAsia" w:ascii="宋体" w:hAnsi="宋体" w:eastAsia="宋体"/>
          <w:color w:val="000000"/>
          <w:szCs w:val="21"/>
          <w:lang w:val="en-US" w:eastAsia="zh-CN"/>
        </w:rPr>
      </w:pPr>
      <w:r>
        <w:rPr>
          <w:rFonts w:hint="eastAsia" w:ascii="宋体" w:hAnsi="宋体"/>
          <w:color w:val="000000"/>
          <w:szCs w:val="21"/>
        </w:rPr>
        <w:t>“十五五”重点项目谋划</w:t>
      </w:r>
      <w:r>
        <w:rPr>
          <w:rFonts w:hint="eastAsia" w:ascii="宋体" w:hAnsi="宋体"/>
          <w:color w:val="000000"/>
          <w:szCs w:val="21"/>
          <w:lang w:val="en-US" w:eastAsia="zh-CN"/>
        </w:rPr>
        <w:t>服务</w:t>
      </w:r>
      <w:r>
        <w:rPr>
          <w:rFonts w:hint="eastAsia" w:ascii="宋体" w:hAnsi="宋体"/>
          <w:color w:val="000000"/>
          <w:szCs w:val="21"/>
        </w:rPr>
        <w:t>费用为20万元，合同签订后支付50%，完成项目谋划并通过县领导会议审议后支付剩余50%</w:t>
      </w:r>
      <w:r>
        <w:rPr>
          <w:rFonts w:hint="eastAsia" w:ascii="宋体" w:hAnsi="宋体"/>
          <w:color w:val="000000"/>
          <w:szCs w:val="21"/>
          <w:lang w:eastAsia="zh-CN"/>
        </w:rPr>
        <w:t>。</w:t>
      </w:r>
    </w:p>
    <w:p>
      <w:pPr>
        <w:spacing w:line="500" w:lineRule="exact"/>
        <w:ind w:firstLine="422" w:firstLineChars="200"/>
        <w:rPr>
          <w:rFonts w:hint="eastAsia" w:ascii="宋体" w:hAnsi="宋体"/>
          <w:b/>
          <w:bCs/>
          <w:color w:val="000000"/>
          <w:szCs w:val="21"/>
        </w:rPr>
      </w:pPr>
      <w:r>
        <w:rPr>
          <w:rFonts w:hint="eastAsia" w:ascii="宋体" w:hAnsi="宋体"/>
          <w:b/>
          <w:bCs/>
          <w:color w:val="000000"/>
          <w:szCs w:val="21"/>
        </w:rPr>
        <w:t>（二）2025</w:t>
      </w:r>
      <w:r>
        <w:rPr>
          <w:rFonts w:hint="eastAsia" w:ascii="宋体" w:hAnsi="宋体"/>
          <w:b/>
          <w:bCs/>
          <w:color w:val="000000"/>
          <w:szCs w:val="21"/>
          <w:lang w:val="en-US" w:eastAsia="zh-CN"/>
        </w:rPr>
        <w:t>年7月</w:t>
      </w:r>
      <w:r>
        <w:rPr>
          <w:rFonts w:hint="eastAsia" w:ascii="宋体" w:hAnsi="宋体"/>
          <w:b/>
          <w:bCs/>
          <w:color w:val="000000"/>
          <w:szCs w:val="21"/>
        </w:rPr>
        <w:t>-2026年</w:t>
      </w:r>
      <w:r>
        <w:rPr>
          <w:rFonts w:hint="eastAsia" w:ascii="宋体" w:hAnsi="宋体"/>
          <w:b/>
          <w:bCs/>
          <w:color w:val="000000"/>
          <w:szCs w:val="21"/>
          <w:lang w:val="en-US" w:eastAsia="zh-CN"/>
        </w:rPr>
        <w:t>12月</w:t>
      </w:r>
      <w:r>
        <w:rPr>
          <w:rFonts w:hint="eastAsia" w:ascii="宋体" w:hAnsi="宋体"/>
          <w:b/>
          <w:bCs/>
          <w:color w:val="000000"/>
          <w:szCs w:val="21"/>
        </w:rPr>
        <w:t>项目前期咨询服务</w:t>
      </w:r>
      <w:bookmarkStart w:id="1" w:name="_GoBack"/>
      <w:bookmarkEnd w:id="1"/>
    </w:p>
    <w:p>
      <w:pPr>
        <w:widowControl/>
        <w:spacing w:before="0" w:beforeLines="-2147483648" w:after="0" w:afterLines="-2147483648" w:line="500" w:lineRule="exact"/>
        <w:ind w:firstLine="420" w:firstLineChars="200"/>
        <w:jc w:val="left"/>
        <w:rPr>
          <w:rFonts w:hint="default" w:ascii="宋体" w:hAnsi="宋体" w:eastAsia="宋体" w:cs="Times New Roman"/>
          <w:color w:val="000000"/>
          <w:kern w:val="2"/>
          <w:sz w:val="21"/>
          <w:szCs w:val="21"/>
        </w:rPr>
      </w:pPr>
      <w:r>
        <w:rPr>
          <w:rFonts w:hint="eastAsia" w:ascii="宋体" w:hAnsi="宋体"/>
          <w:color w:val="000000"/>
          <w:szCs w:val="21"/>
        </w:rPr>
        <w:t>1、</w:t>
      </w:r>
      <w:r>
        <w:rPr>
          <w:rFonts w:hint="eastAsia" w:ascii="宋体" w:hAnsi="宋体" w:eastAsia="宋体" w:cs="Times New Roman"/>
          <w:color w:val="000000"/>
          <w:kern w:val="2"/>
          <w:sz w:val="21"/>
          <w:szCs w:val="21"/>
        </w:rPr>
        <w:t>单个项目的前期咨询收费，根据批复的可行性研究报告投资，参考《国家计委关于印发 &lt;建设项目前期工作咨询收费暂行规定&gt; 的通知》（计价格[1999]1283 号），按照</w:t>
      </w:r>
      <w:r>
        <w:rPr>
          <w:rFonts w:hint="eastAsia" w:ascii="宋体" w:hAnsi="宋体" w:cs="Times New Roman"/>
          <w:color w:val="000000"/>
          <w:kern w:val="2"/>
          <w:sz w:val="21"/>
          <w:szCs w:val="21"/>
          <w:lang w:val="en-US" w:eastAsia="zh-CN"/>
        </w:rPr>
        <w:t>乙方</w:t>
      </w:r>
      <w:r>
        <w:rPr>
          <w:rFonts w:hint="eastAsia" w:ascii="宋体" w:hAnsi="宋体" w:eastAsia="宋体" w:cs="Times New Roman"/>
          <w:color w:val="000000"/>
          <w:kern w:val="2"/>
          <w:sz w:val="21"/>
          <w:szCs w:val="21"/>
        </w:rPr>
        <w:t>投标时的下浮率进行计算。前期咨询收费累计</w:t>
      </w:r>
      <w:r>
        <w:rPr>
          <w:rFonts w:hint="eastAsia" w:ascii="宋体" w:hAnsi="宋体" w:cs="Times New Roman"/>
          <w:color w:val="000000"/>
          <w:kern w:val="2"/>
          <w:sz w:val="21"/>
          <w:szCs w:val="21"/>
          <w:lang w:val="en-US" w:eastAsia="zh-CN"/>
        </w:rPr>
        <w:t>不超过330万元。</w:t>
      </w:r>
    </w:p>
    <w:p>
      <w:pPr>
        <w:widowControl w:val="0"/>
        <w:spacing w:before="157" w:beforeLines="50" w:after="0" w:afterLines="-2147483648" w:line="360" w:lineRule="auto"/>
        <w:ind w:firstLine="420" w:firstLineChars="200"/>
        <w:jc w:val="left"/>
        <w:rPr>
          <w:rFonts w:hint="eastAsia" w:ascii="宋体" w:hAnsi="宋体" w:eastAsia="宋体" w:cs="Arial"/>
          <w:kern w:val="2"/>
          <w:sz w:val="21"/>
          <w:szCs w:val="21"/>
        </w:rPr>
      </w:pPr>
      <w:r>
        <w:rPr>
          <w:rFonts w:hint="eastAsia" w:ascii="宋体" w:hAnsi="宋体"/>
          <w:color w:val="000000"/>
          <w:szCs w:val="21"/>
          <w:lang w:val="en-US" w:eastAsia="zh-CN"/>
        </w:rPr>
        <w:t>2</w:t>
      </w:r>
      <w:r>
        <w:rPr>
          <w:rFonts w:hint="eastAsia" w:ascii="宋体" w:hAnsi="宋体"/>
          <w:color w:val="000000"/>
          <w:szCs w:val="21"/>
        </w:rPr>
        <w:t>、</w:t>
      </w:r>
      <w:r>
        <w:rPr>
          <w:rFonts w:hint="eastAsia" w:ascii="宋体" w:hAnsi="宋体" w:eastAsia="宋体" w:cs="Arial"/>
          <w:kern w:val="2"/>
          <w:sz w:val="21"/>
          <w:szCs w:val="21"/>
        </w:rPr>
        <w:t>单个项目正式委托后，按暂定投资额计算的合同价款的20%作为预付款；提交合格工作成果后，再支付合同价款的30%；项目未落地实施期间，根据项目单位要求对原提交工作成果进行修改的，服务方要给予配合，不再额外增加费用；项目落地实施后，按可行性研究报告批复的总投资计算的合同价款（结算款），扣除已拨付部分后拨付剩余合同价款。</w:t>
      </w:r>
    </w:p>
    <w:p>
      <w:pPr>
        <w:widowControl w:val="0"/>
        <w:spacing w:before="157" w:beforeLines="50" w:after="0" w:afterLines="-2147483648" w:line="360" w:lineRule="auto"/>
        <w:ind w:firstLine="420" w:firstLineChars="200"/>
        <w:jc w:val="left"/>
        <w:rPr>
          <w:rFonts w:hint="eastAsia" w:ascii="宋体" w:hAnsi="宋体" w:eastAsia="宋体" w:cs="Arial"/>
          <w:kern w:val="2"/>
          <w:sz w:val="21"/>
          <w:szCs w:val="21"/>
        </w:rPr>
      </w:pPr>
      <w:r>
        <w:rPr>
          <w:rFonts w:hint="eastAsia" w:ascii="宋体" w:hAnsi="宋体" w:cs="Arial"/>
          <w:kern w:val="2"/>
          <w:sz w:val="21"/>
          <w:szCs w:val="21"/>
          <w:lang w:val="en-US" w:eastAsia="zh-CN"/>
        </w:rPr>
        <w:t>2、两</w:t>
      </w:r>
      <w:r>
        <w:rPr>
          <w:rFonts w:hint="eastAsia" w:ascii="宋体" w:hAnsi="宋体" w:eastAsia="宋体" w:cs="Arial"/>
          <w:kern w:val="2"/>
          <w:sz w:val="21"/>
          <w:szCs w:val="21"/>
        </w:rPr>
        <w:t>年内项目未落地实施的，经双方协商该项目服务费按不超过合同价款的80%办理结算，项目单位不再拨付剩余费用。</w:t>
      </w:r>
    </w:p>
    <w:p>
      <w:pPr>
        <w:widowControl w:val="0"/>
        <w:spacing w:before="157" w:beforeLines="50" w:after="0" w:afterLines="-2147483648" w:line="360" w:lineRule="auto"/>
        <w:ind w:firstLine="420" w:firstLineChars="200"/>
        <w:jc w:val="left"/>
        <w:rPr>
          <w:rFonts w:hint="eastAsia" w:ascii="宋体" w:hAnsi="宋体" w:eastAsia="宋体" w:cs="Arial"/>
          <w:kern w:val="2"/>
          <w:sz w:val="21"/>
          <w:szCs w:val="21"/>
        </w:rPr>
      </w:pPr>
      <w:r>
        <w:rPr>
          <w:rFonts w:hint="eastAsia" w:ascii="宋体" w:hAnsi="宋体" w:cs="Arial"/>
          <w:kern w:val="2"/>
          <w:sz w:val="21"/>
          <w:szCs w:val="21"/>
          <w:lang w:val="en-US" w:eastAsia="zh-CN"/>
        </w:rPr>
        <w:t>3、</w:t>
      </w:r>
      <w:r>
        <w:rPr>
          <w:rFonts w:hint="eastAsia" w:ascii="宋体" w:hAnsi="宋体" w:eastAsia="宋体" w:cs="Arial"/>
          <w:kern w:val="2"/>
          <w:sz w:val="21"/>
          <w:szCs w:val="21"/>
        </w:rPr>
        <w:t>项目落地实施前，前期咨询费用由屯昌县发改委统一支付。</w:t>
      </w:r>
      <w:r>
        <w:rPr>
          <w:rFonts w:hint="eastAsia" w:ascii="宋体" w:hAnsi="宋体" w:cs="Arial"/>
          <w:kern w:val="2"/>
          <w:sz w:val="21"/>
          <w:szCs w:val="21"/>
          <w:lang w:val="en-US" w:eastAsia="zh-CN"/>
        </w:rPr>
        <w:t>乙方</w:t>
      </w:r>
      <w:r>
        <w:rPr>
          <w:rFonts w:hint="eastAsia" w:ascii="宋体" w:hAnsi="宋体" w:eastAsia="宋体" w:cs="Arial"/>
          <w:kern w:val="2"/>
          <w:sz w:val="21"/>
          <w:szCs w:val="21"/>
        </w:rPr>
        <w:t>按照合同约定及项目进展情况，向发改委提交付款申请及相关成果文件，经审核通过后，按约定支付相应费用。项目落地实施后，前期咨询费用转入项目成本。</w:t>
      </w:r>
    </w:p>
    <w:p>
      <w:pPr>
        <w:widowControl w:val="0"/>
        <w:spacing w:before="157" w:beforeLines="50" w:after="0" w:afterLines="-2147483648" w:line="360" w:lineRule="auto"/>
        <w:ind w:firstLine="420" w:firstLineChars="200"/>
        <w:jc w:val="left"/>
        <w:rPr>
          <w:rFonts w:hint="default" w:ascii="宋体" w:hAnsi="宋体"/>
          <w:color w:val="000000"/>
          <w:szCs w:val="21"/>
          <w:lang w:val="en-US" w:eastAsia="zh-CN"/>
        </w:rPr>
      </w:pPr>
      <w:r>
        <w:rPr>
          <w:rFonts w:hint="eastAsia" w:ascii="宋体" w:hAnsi="宋体"/>
          <w:color w:val="000000"/>
          <w:szCs w:val="21"/>
          <w:lang w:val="en-US" w:eastAsia="zh-CN"/>
        </w:rPr>
        <w:t>甲方</w:t>
      </w:r>
      <w:r>
        <w:rPr>
          <w:rFonts w:hint="eastAsia" w:ascii="宋体" w:hAnsi="宋体"/>
          <w:color w:val="000000"/>
          <w:szCs w:val="21"/>
        </w:rPr>
        <w:t>在合同约定的付款时间，以银行转账形式支付咨询费（不接受商业承兑汇票、保理等融资类产品）。</w:t>
      </w:r>
      <w:r>
        <w:rPr>
          <w:rFonts w:hint="eastAsia" w:ascii="宋体" w:hAnsi="宋体"/>
          <w:color w:val="000000"/>
          <w:szCs w:val="21"/>
          <w:lang w:val="en-US" w:eastAsia="zh-CN"/>
        </w:rPr>
        <w:t>甲方在支付每笔咨询服务费前，乙方应当向甲方开具合法有效的税务发票，否则甲方有权迟延支付咨询服务费且不构成逾期付款，不承担违约责任。</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第八条  交付与验收</w:t>
      </w:r>
    </w:p>
    <w:p>
      <w:pPr>
        <w:spacing w:line="360" w:lineRule="auto"/>
        <w:ind w:firstLine="420" w:firstLineChars="200"/>
        <w:rPr>
          <w:rFonts w:ascii="宋体" w:hAnsi="宋体"/>
          <w:color w:val="000000"/>
          <w:szCs w:val="21"/>
        </w:rPr>
      </w:pPr>
      <w:r>
        <w:rPr>
          <w:rFonts w:hint="eastAsia" w:ascii="宋体" w:hAnsi="宋体"/>
          <w:color w:val="000000"/>
          <w:szCs w:val="21"/>
        </w:rPr>
        <w:t>双方确定，按以下标准和方式对乙方提交的咨询成果进行验收：</w:t>
      </w:r>
    </w:p>
    <w:p>
      <w:pPr>
        <w:spacing w:line="360" w:lineRule="auto"/>
        <w:ind w:firstLine="420" w:firstLineChars="200"/>
        <w:rPr>
          <w:rFonts w:ascii="宋体" w:hAnsi="宋体"/>
          <w:color w:val="000000"/>
          <w:szCs w:val="21"/>
        </w:rPr>
      </w:pPr>
      <w:r>
        <w:rPr>
          <w:rFonts w:hint="eastAsia" w:ascii="宋体" w:hAnsi="宋体"/>
          <w:color w:val="000000"/>
          <w:szCs w:val="21"/>
        </w:rPr>
        <w:t>（一）交付内容</w:t>
      </w:r>
    </w:p>
    <w:p>
      <w:pPr>
        <w:spacing w:line="360" w:lineRule="auto"/>
        <w:ind w:firstLine="420" w:firstLineChars="200"/>
        <w:rPr>
          <w:rFonts w:ascii="宋体" w:hAnsi="宋体"/>
          <w:color w:val="000000"/>
          <w:szCs w:val="21"/>
        </w:rPr>
      </w:pPr>
      <w:r>
        <w:rPr>
          <w:rFonts w:hint="eastAsia" w:ascii="宋体" w:hAnsi="宋体"/>
          <w:color w:val="000000"/>
          <w:szCs w:val="21"/>
        </w:rPr>
        <w:t>乙方提交咨询成果的形式：书面；</w:t>
      </w:r>
    </w:p>
    <w:p>
      <w:pPr>
        <w:spacing w:line="360" w:lineRule="auto"/>
        <w:ind w:firstLine="420" w:firstLineChars="200"/>
        <w:rPr>
          <w:rFonts w:ascii="宋体" w:hAnsi="宋体"/>
          <w:color w:val="000000"/>
          <w:szCs w:val="21"/>
        </w:rPr>
      </w:pPr>
      <w:r>
        <w:rPr>
          <w:rFonts w:hint="eastAsia" w:ascii="宋体" w:hAnsi="宋体"/>
          <w:color w:val="000000"/>
          <w:szCs w:val="21"/>
        </w:rPr>
        <w:t>（二）交付的形式、数量</w:t>
      </w:r>
    </w:p>
    <w:p>
      <w:pPr>
        <w:spacing w:line="360" w:lineRule="auto"/>
        <w:ind w:firstLine="525" w:firstLineChars="250"/>
        <w:rPr>
          <w:rFonts w:ascii="宋体" w:hAnsi="宋体"/>
          <w:color w:val="000000"/>
          <w:szCs w:val="21"/>
        </w:rPr>
      </w:pPr>
      <w:r>
        <w:rPr>
          <w:rFonts w:hint="eastAsia" w:ascii="宋体" w:hAnsi="宋体"/>
          <w:color w:val="000000"/>
          <w:szCs w:val="21"/>
        </w:rPr>
        <w:t>书面咨询报告（一式</w:t>
      </w:r>
      <w:r>
        <w:rPr>
          <w:rFonts w:hint="eastAsia" w:ascii="宋体" w:hAnsi="宋体"/>
          <w:color w:val="000000"/>
          <w:szCs w:val="21"/>
          <w:u w:val="single"/>
        </w:rPr>
        <w:t xml:space="preserve"> 陆 </w:t>
      </w:r>
      <w:r>
        <w:rPr>
          <w:rFonts w:hint="eastAsia" w:ascii="宋体" w:hAnsi="宋体"/>
          <w:color w:val="000000"/>
          <w:szCs w:val="21"/>
        </w:rPr>
        <w:t>份），电子资料</w:t>
      </w:r>
      <w:r>
        <w:rPr>
          <w:rFonts w:hint="eastAsia" w:ascii="宋体" w:hAnsi="宋体"/>
          <w:color w:val="000000"/>
          <w:szCs w:val="21"/>
          <w:u w:val="single"/>
        </w:rPr>
        <w:t xml:space="preserve">  一份 </w:t>
      </w:r>
      <w:r>
        <w:rPr>
          <w:rFonts w:hint="eastAsia" w:ascii="宋体" w:hAnsi="宋体"/>
          <w:color w:val="000000"/>
          <w:szCs w:val="21"/>
        </w:rPr>
        <w:t>；</w:t>
      </w:r>
    </w:p>
    <w:p>
      <w:pPr>
        <w:spacing w:line="360" w:lineRule="auto"/>
        <w:ind w:firstLine="420" w:firstLineChars="200"/>
        <w:rPr>
          <w:rFonts w:ascii="宋体" w:hAnsi="宋体"/>
          <w:color w:val="000000"/>
          <w:szCs w:val="21"/>
        </w:rPr>
      </w:pPr>
      <w:r>
        <w:rPr>
          <w:rFonts w:hint="eastAsia" w:ascii="宋体" w:hAnsi="宋体"/>
          <w:color w:val="000000"/>
          <w:szCs w:val="21"/>
        </w:rPr>
        <w:t>（三）成果验收</w:t>
      </w:r>
    </w:p>
    <w:p>
      <w:pPr>
        <w:spacing w:line="360" w:lineRule="auto"/>
        <w:ind w:firstLine="420" w:firstLineChars="200"/>
        <w:rPr>
          <w:rFonts w:ascii="宋体" w:hAnsi="宋体"/>
          <w:color w:val="000000"/>
          <w:szCs w:val="21"/>
        </w:rPr>
      </w:pPr>
      <w:r>
        <w:rPr>
          <w:rFonts w:hint="eastAsia" w:ascii="宋体" w:hAnsi="宋体"/>
          <w:color w:val="000000"/>
          <w:szCs w:val="21"/>
        </w:rPr>
        <w:t>甲方对乙方完成的咨询成果进行验收，并在3个工作日内将附件《</w:t>
      </w:r>
      <w:r>
        <w:rPr>
          <w:rFonts w:hint="eastAsia" w:ascii="宋体" w:hAnsi="宋体"/>
          <w:color w:val="000000"/>
          <w:szCs w:val="21"/>
          <w:lang w:val="en-US" w:eastAsia="zh-CN"/>
        </w:rPr>
        <w:t>顾客满意度调查</w:t>
      </w:r>
      <w:r>
        <w:rPr>
          <w:rFonts w:hint="eastAsia" w:ascii="宋体" w:hAnsi="宋体"/>
          <w:color w:val="000000"/>
          <w:szCs w:val="21"/>
        </w:rPr>
        <w:t>表》反馈乙方。</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第九条  违约责任</w:t>
      </w:r>
    </w:p>
    <w:p>
      <w:pPr>
        <w:spacing w:line="360" w:lineRule="auto"/>
        <w:ind w:firstLine="420" w:firstLineChars="200"/>
        <w:rPr>
          <w:rFonts w:ascii="宋体" w:hAnsi="宋体"/>
          <w:color w:val="000000"/>
          <w:szCs w:val="21"/>
        </w:rPr>
      </w:pPr>
      <w:r>
        <w:rPr>
          <w:rFonts w:hint="eastAsia" w:ascii="宋体" w:hAnsi="宋体"/>
          <w:color w:val="000000"/>
          <w:szCs w:val="21"/>
        </w:rPr>
        <w:t>（一）甲方的违约责任</w:t>
      </w:r>
    </w:p>
    <w:p>
      <w:pPr>
        <w:spacing w:line="360" w:lineRule="auto"/>
        <w:ind w:firstLine="420" w:firstLineChars="200"/>
        <w:rPr>
          <w:rFonts w:ascii="宋体" w:hAnsi="宋体"/>
          <w:color w:val="000000"/>
          <w:szCs w:val="21"/>
        </w:rPr>
      </w:pPr>
      <w:r>
        <w:rPr>
          <w:rFonts w:hint="eastAsia" w:ascii="宋体" w:hAnsi="宋体"/>
          <w:color w:val="000000"/>
          <w:szCs w:val="21"/>
        </w:rPr>
        <w:t>1、甲方违反约定，不能按时提供技术资料或工作条件或提供技术资料不准确，导致乙方无法按期完成并提交咨询成果的，乙方有权按延误的时间予以顺延；造成咨询成果返工或修改时，甲方应按实际完成的工作量增付费用；</w:t>
      </w:r>
    </w:p>
    <w:p>
      <w:pPr>
        <w:spacing w:line="360" w:lineRule="auto"/>
        <w:ind w:firstLine="420" w:firstLineChars="200"/>
        <w:rPr>
          <w:rFonts w:ascii="宋体" w:hAnsi="宋体"/>
          <w:color w:val="000000"/>
          <w:szCs w:val="21"/>
        </w:rPr>
      </w:pPr>
      <w:r>
        <w:rPr>
          <w:rFonts w:hint="eastAsia" w:ascii="宋体" w:hAnsi="宋体"/>
          <w:color w:val="000000"/>
          <w:szCs w:val="21"/>
        </w:rPr>
        <w:t>2、在合同履行期间，甲方要求终止或解除合同，应及时书面通知乙方。若乙方已开展工作，甲方应按乙方实际完成的工作量支付相应的咨询费；工作量不足一半时，按该阶段咨询费的一半支付；超过一半时，按该阶段咨询的全部支付；</w:t>
      </w:r>
    </w:p>
    <w:p>
      <w:pPr>
        <w:spacing w:line="360" w:lineRule="auto"/>
        <w:ind w:firstLine="420" w:firstLineChars="200"/>
        <w:rPr>
          <w:rFonts w:ascii="宋体" w:hAnsi="宋体"/>
          <w:color w:val="000000"/>
          <w:szCs w:val="21"/>
        </w:rPr>
      </w:pPr>
      <w:r>
        <w:rPr>
          <w:rFonts w:hint="eastAsia" w:ascii="宋体" w:hAnsi="宋体"/>
          <w:color w:val="000000"/>
          <w:szCs w:val="21"/>
        </w:rPr>
        <w:t>3、甲方未在约定时间内支付本合同咨询费用的，从应付咨询费用的次日起计算，每延误一天，向乙方按应付费用的1</w:t>
      </w:r>
      <w:r>
        <w:rPr>
          <w:rFonts w:ascii="宋体" w:hAnsi="宋体"/>
          <w:color w:val="000000"/>
          <w:szCs w:val="21"/>
        </w:rPr>
        <w:t>‰</w:t>
      </w:r>
      <w:r>
        <w:rPr>
          <w:rFonts w:hint="eastAsia" w:ascii="宋体" w:hAnsi="宋体"/>
          <w:color w:val="000000"/>
          <w:szCs w:val="21"/>
        </w:rPr>
        <w:t>支付违约金；</w:t>
      </w:r>
    </w:p>
    <w:p>
      <w:pPr>
        <w:spacing w:line="360" w:lineRule="auto"/>
        <w:ind w:firstLine="420" w:firstLineChars="200"/>
        <w:rPr>
          <w:rFonts w:ascii="宋体" w:hAnsi="宋体"/>
          <w:color w:val="000000"/>
          <w:szCs w:val="21"/>
        </w:rPr>
      </w:pPr>
      <w:r>
        <w:rPr>
          <w:rFonts w:hint="eastAsia" w:ascii="宋体" w:hAnsi="宋体"/>
          <w:color w:val="000000"/>
          <w:szCs w:val="21"/>
        </w:rPr>
        <w:t>（二）乙方的违约责任</w:t>
      </w:r>
    </w:p>
    <w:p>
      <w:pPr>
        <w:spacing w:line="360" w:lineRule="auto"/>
        <w:ind w:firstLine="420" w:firstLineChars="200"/>
        <w:rPr>
          <w:rFonts w:ascii="宋体" w:hAnsi="宋体"/>
          <w:color w:val="000000"/>
          <w:szCs w:val="21"/>
        </w:rPr>
      </w:pPr>
      <w:r>
        <w:rPr>
          <w:rFonts w:hint="eastAsia" w:ascii="宋体" w:hAnsi="宋体"/>
          <w:color w:val="000000"/>
          <w:szCs w:val="21"/>
        </w:rPr>
        <w:t>1、乙方未按合同约定日期提交咨询成果时，乙方从应提交日期的次日起计算，每延误一天，向甲方赔偿应收合同金额的1</w:t>
      </w:r>
      <w:r>
        <w:rPr>
          <w:rFonts w:ascii="宋体" w:hAnsi="宋体"/>
          <w:color w:val="000000"/>
          <w:szCs w:val="21"/>
        </w:rPr>
        <w:t>‰</w:t>
      </w:r>
      <w:r>
        <w:rPr>
          <w:rFonts w:hint="eastAsia" w:ascii="宋体" w:hAnsi="宋体"/>
          <w:color w:val="000000"/>
          <w:szCs w:val="21"/>
        </w:rPr>
        <w:t>，作为违约金；</w:t>
      </w:r>
    </w:p>
    <w:p>
      <w:pPr>
        <w:spacing w:line="360" w:lineRule="auto"/>
        <w:ind w:firstLine="420" w:firstLineChars="200"/>
        <w:rPr>
          <w:rFonts w:ascii="宋体" w:hAnsi="宋体"/>
          <w:color w:val="000000"/>
          <w:szCs w:val="21"/>
        </w:rPr>
      </w:pPr>
      <w:r>
        <w:rPr>
          <w:rFonts w:hint="eastAsia" w:ascii="宋体" w:hAnsi="宋体"/>
          <w:color w:val="000000"/>
          <w:szCs w:val="21"/>
        </w:rPr>
        <w:t>2、乙方故意或重大过失，提供错误或不合格信息而导致甲方损失的，乙方有责任采取补救措施，并按实际情况赔偿甲方因此而造成的直接损失；</w:t>
      </w:r>
      <w:r>
        <w:rPr>
          <w:rFonts w:ascii="宋体" w:hAnsi="宋体"/>
          <w:color w:val="000000"/>
          <w:szCs w:val="21"/>
        </w:rPr>
        <w:t xml:space="preserve"> </w:t>
      </w:r>
    </w:p>
    <w:p>
      <w:pPr>
        <w:spacing w:line="360" w:lineRule="auto"/>
        <w:ind w:firstLine="420" w:firstLineChars="200"/>
        <w:rPr>
          <w:rFonts w:ascii="宋体" w:hAnsi="宋体"/>
          <w:color w:val="000000"/>
          <w:szCs w:val="21"/>
        </w:rPr>
      </w:pPr>
      <w:r>
        <w:rPr>
          <w:rFonts w:hint="eastAsia" w:ascii="宋体" w:hAnsi="宋体"/>
          <w:color w:val="000000"/>
          <w:szCs w:val="21"/>
        </w:rPr>
        <w:t>3、乙方恶意违反约定，未按合同约定提交咨询成果的，甲方有权解除合同，乙方应返还已收取的咨询费用；</w:t>
      </w:r>
    </w:p>
    <w:p>
      <w:pPr>
        <w:spacing w:line="360" w:lineRule="auto"/>
        <w:ind w:firstLine="420" w:firstLineChars="200"/>
        <w:rPr>
          <w:rFonts w:ascii="宋体" w:hAnsi="宋体"/>
          <w:b/>
          <w:color w:val="000000"/>
          <w:szCs w:val="21"/>
        </w:rPr>
      </w:pPr>
      <w:r>
        <w:rPr>
          <w:rFonts w:hint="eastAsia" w:ascii="宋体" w:hAnsi="宋体"/>
          <w:color w:val="000000"/>
          <w:szCs w:val="21"/>
        </w:rPr>
        <w:t>4、上述合同赔偿金额累计不超过合同总额（除去税金）。</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第十条  不可抗力</w:t>
      </w:r>
    </w:p>
    <w:p>
      <w:pPr>
        <w:spacing w:line="360" w:lineRule="auto"/>
        <w:ind w:firstLine="420" w:firstLineChars="200"/>
        <w:rPr>
          <w:rFonts w:hint="default" w:ascii="宋体" w:hAnsi="宋体" w:eastAsia="宋体"/>
          <w:color w:val="000000"/>
          <w:szCs w:val="21"/>
          <w:lang w:val="en-US" w:eastAsia="zh-CN"/>
        </w:rPr>
      </w:pPr>
      <w:r>
        <w:rPr>
          <w:rFonts w:hint="eastAsia" w:ascii="宋体" w:hAnsi="宋体"/>
          <w:color w:val="000000"/>
          <w:szCs w:val="21"/>
        </w:rPr>
        <w:t>发生不可抗力事件，一方在本合同项下受不可抗力影响的义务在不可抗力造成的延误期间自动中止，其履行期限应自动延长，延长期间为中止的期间，该方无须为此承担违约责任。如果发生不可抗力事件，致使不能实现合同目的的，双方均可以解除合同，自解除合同的书面通知到达对方时合同解除，双方均不需向对方承担违约责任；</w:t>
      </w:r>
      <w:r>
        <w:rPr>
          <w:rFonts w:hint="eastAsia" w:ascii="宋体" w:hAnsi="宋体"/>
          <w:color w:val="000000"/>
          <w:szCs w:val="21"/>
          <w:lang w:val="en-US" w:eastAsia="zh-CN"/>
        </w:rPr>
        <w:t>但因一方迟延履行后发生</w:t>
      </w:r>
      <w:r>
        <w:rPr>
          <w:rFonts w:hint="eastAsia" w:ascii="宋体" w:hAnsi="宋体"/>
          <w:color w:val="000000"/>
          <w:szCs w:val="21"/>
        </w:rPr>
        <w:t>不可抗力事件</w:t>
      </w:r>
      <w:r>
        <w:rPr>
          <w:rFonts w:hint="eastAsia" w:ascii="宋体" w:hAnsi="宋体"/>
          <w:color w:val="000000"/>
          <w:szCs w:val="21"/>
          <w:lang w:val="en-US" w:eastAsia="zh-CN"/>
        </w:rPr>
        <w:t>的，不免除违约方的违约责任。</w:t>
      </w:r>
    </w:p>
    <w:p>
      <w:pPr>
        <w:spacing w:line="360" w:lineRule="auto"/>
        <w:ind w:firstLine="420" w:firstLineChars="200"/>
        <w:rPr>
          <w:rFonts w:ascii="宋体" w:hAnsi="宋体"/>
          <w:color w:val="000000"/>
          <w:szCs w:val="21"/>
        </w:rPr>
      </w:pPr>
      <w:r>
        <w:rPr>
          <w:rFonts w:hint="eastAsia" w:ascii="宋体" w:hAnsi="宋体"/>
          <w:color w:val="000000"/>
          <w:szCs w:val="21"/>
        </w:rPr>
        <w:t>提出受不可抗力影响的一方应及时书面通知对方，并且在随后的15日内向对方提供不可抗力发生和持续期间的充分证据。提出受不可抗力影响的一方，还应尽一切合理努力排除不可抗力对履行合同造成的影响；</w:t>
      </w:r>
    </w:p>
    <w:p>
      <w:pPr>
        <w:spacing w:line="360" w:lineRule="auto"/>
        <w:ind w:firstLine="420" w:firstLineChars="200"/>
        <w:rPr>
          <w:rFonts w:ascii="宋体" w:hAnsi="宋体"/>
          <w:color w:val="000000"/>
          <w:szCs w:val="21"/>
        </w:rPr>
      </w:pPr>
      <w:r>
        <w:rPr>
          <w:rFonts w:hint="eastAsia" w:ascii="宋体" w:hAnsi="宋体"/>
          <w:color w:val="000000"/>
          <w:szCs w:val="21"/>
        </w:rPr>
        <w:t>发生不可抗力的，双方应立即进行磋商，寻求合理的解决方案，并且要尽一切合理努力将不可抗力造成的损失降低到最小程度。</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第十一条  争议的解决</w:t>
      </w:r>
    </w:p>
    <w:p>
      <w:pPr>
        <w:spacing w:line="360" w:lineRule="auto"/>
        <w:ind w:firstLine="420" w:firstLineChars="200"/>
        <w:rPr>
          <w:rFonts w:ascii="宋体" w:hAnsi="宋体"/>
          <w:color w:val="000000"/>
          <w:szCs w:val="21"/>
        </w:rPr>
      </w:pPr>
      <w:r>
        <w:rPr>
          <w:rFonts w:hint="eastAsia" w:ascii="宋体" w:hAnsi="宋体"/>
          <w:color w:val="000000"/>
          <w:szCs w:val="21"/>
        </w:rPr>
        <w:t>双方因履行本合同而发生的争议，应协商、调解解决。协商、调解不成的，确定按下列第</w:t>
      </w:r>
      <w:r>
        <w:rPr>
          <w:rFonts w:hint="eastAsia" w:ascii="宋体" w:hAnsi="宋体"/>
          <w:color w:val="000000"/>
          <w:szCs w:val="21"/>
          <w:u w:val="single"/>
        </w:rPr>
        <w:t>（二）</w:t>
      </w:r>
      <w:r>
        <w:rPr>
          <w:rFonts w:hint="eastAsia" w:ascii="宋体" w:hAnsi="宋体"/>
          <w:color w:val="000000"/>
          <w:szCs w:val="21"/>
        </w:rPr>
        <w:t>种方式解决：</w:t>
      </w:r>
    </w:p>
    <w:p>
      <w:pPr>
        <w:spacing w:line="360" w:lineRule="auto"/>
        <w:ind w:firstLine="420" w:firstLineChars="200"/>
        <w:rPr>
          <w:rFonts w:ascii="宋体" w:hAnsi="宋体"/>
          <w:color w:val="000000"/>
          <w:szCs w:val="21"/>
        </w:rPr>
      </w:pPr>
      <w:r>
        <w:rPr>
          <w:rFonts w:hint="eastAsia" w:ascii="宋体" w:hAnsi="宋体"/>
          <w:color w:val="000000"/>
          <w:szCs w:val="21"/>
        </w:rPr>
        <w:t>（一）提交合同履行地仲裁委员会仲裁；</w:t>
      </w:r>
    </w:p>
    <w:p>
      <w:pPr>
        <w:spacing w:line="360" w:lineRule="auto"/>
        <w:ind w:firstLine="420" w:firstLineChars="200"/>
        <w:rPr>
          <w:rFonts w:ascii="宋体" w:hAnsi="宋体"/>
          <w:color w:val="000000"/>
          <w:szCs w:val="21"/>
        </w:rPr>
      </w:pPr>
      <w:r>
        <w:rPr>
          <w:rFonts w:hint="eastAsia" w:ascii="宋体" w:hAnsi="宋体"/>
          <w:color w:val="000000"/>
          <w:szCs w:val="21"/>
        </w:rPr>
        <w:t>（二）向</w:t>
      </w:r>
      <w:r>
        <w:rPr>
          <w:rFonts w:hint="eastAsia" w:ascii="宋体" w:hAnsi="宋体"/>
          <w:color w:val="000000"/>
          <w:szCs w:val="21"/>
          <w:lang w:val="en-US" w:eastAsia="zh-CN"/>
        </w:rPr>
        <w:t>甲方所在地有</w:t>
      </w:r>
      <w:r>
        <w:rPr>
          <w:rFonts w:hint="eastAsia" w:ascii="宋体" w:hAnsi="宋体"/>
          <w:color w:val="000000"/>
          <w:szCs w:val="21"/>
        </w:rPr>
        <w:t>管辖权的人民法院起诉；</w:t>
      </w:r>
    </w:p>
    <w:p>
      <w:pPr>
        <w:spacing w:line="360" w:lineRule="auto"/>
        <w:rPr>
          <w:rFonts w:ascii="宋体" w:hAnsi="宋体"/>
          <w:color w:val="000000"/>
          <w:szCs w:val="21"/>
        </w:rPr>
      </w:pPr>
      <w:r>
        <w:rPr>
          <w:rFonts w:hint="eastAsia" w:ascii="宋体" w:hAnsi="宋体"/>
          <w:color w:val="000000"/>
          <w:szCs w:val="21"/>
        </w:rPr>
        <w:t xml:space="preserve">   合同履行地：</w:t>
      </w:r>
      <w:r>
        <w:rPr>
          <w:rFonts w:hint="eastAsia" w:ascii="宋体" w:hAnsi="宋体"/>
          <w:color w:val="000000"/>
          <w:szCs w:val="21"/>
          <w:lang w:val="en-US" w:eastAsia="zh-CN"/>
        </w:rPr>
        <w:t xml:space="preserve">  </w:t>
      </w:r>
      <w:r>
        <w:rPr>
          <w:rFonts w:hint="eastAsia" w:ascii="宋体" w:hAnsi="宋体"/>
          <w:color w:val="000000"/>
          <w:szCs w:val="21"/>
        </w:rPr>
        <w:t>；</w:t>
      </w:r>
    </w:p>
    <w:p>
      <w:pPr>
        <w:spacing w:before="156" w:beforeLines="50" w:line="500" w:lineRule="exact"/>
        <w:ind w:firstLine="422" w:firstLineChars="200"/>
        <w:rPr>
          <w:rFonts w:ascii="宋体" w:hAnsi="宋体"/>
          <w:b/>
          <w:color w:val="000000"/>
          <w:szCs w:val="21"/>
        </w:rPr>
      </w:pPr>
      <w:r>
        <w:rPr>
          <w:rFonts w:hint="eastAsia" w:ascii="宋体" w:hAnsi="宋体"/>
          <w:b/>
          <w:color w:val="000000"/>
          <w:szCs w:val="21"/>
        </w:rPr>
        <w:t>第十二条  其他</w:t>
      </w:r>
    </w:p>
    <w:p>
      <w:pPr>
        <w:spacing w:line="360" w:lineRule="auto"/>
        <w:ind w:firstLine="420" w:firstLineChars="200"/>
        <w:rPr>
          <w:rFonts w:ascii="宋体" w:hAnsi="宋体"/>
          <w:color w:val="000000"/>
          <w:szCs w:val="21"/>
        </w:rPr>
      </w:pPr>
      <w:r>
        <w:rPr>
          <w:rFonts w:hint="eastAsia" w:ascii="宋体" w:hAnsi="宋体"/>
          <w:color w:val="000000"/>
          <w:szCs w:val="21"/>
        </w:rPr>
        <w:t>（一）本合同一式</w:t>
      </w:r>
      <w:r>
        <w:rPr>
          <w:rFonts w:hint="eastAsia" w:ascii="宋体" w:hAnsi="宋体"/>
          <w:color w:val="000000"/>
          <w:szCs w:val="21"/>
          <w:u w:val="single"/>
        </w:rPr>
        <w:t>陆</w:t>
      </w:r>
      <w:r>
        <w:rPr>
          <w:rFonts w:hint="eastAsia" w:ascii="宋体" w:hAnsi="宋体"/>
          <w:color w:val="000000"/>
          <w:szCs w:val="21"/>
        </w:rPr>
        <w:t>份，贰正肆副，正副本具有同等法律效力，甲乙双方各执</w:t>
      </w:r>
      <w:r>
        <w:rPr>
          <w:rFonts w:hint="eastAsia" w:ascii="宋体" w:hAnsi="宋体"/>
          <w:color w:val="000000"/>
          <w:szCs w:val="21"/>
          <w:u w:val="single"/>
        </w:rPr>
        <w:t>壹正贰副</w:t>
      </w:r>
      <w:r>
        <w:rPr>
          <w:rFonts w:hint="eastAsia" w:ascii="宋体" w:hAnsi="宋体"/>
          <w:color w:val="000000"/>
          <w:szCs w:val="21"/>
        </w:rPr>
        <w:t>；</w:t>
      </w:r>
    </w:p>
    <w:p>
      <w:pPr>
        <w:spacing w:line="360" w:lineRule="auto"/>
        <w:ind w:firstLine="420" w:firstLineChars="200"/>
        <w:rPr>
          <w:rFonts w:ascii="宋体" w:hAnsi="宋体"/>
          <w:color w:val="000000"/>
          <w:szCs w:val="21"/>
        </w:rPr>
      </w:pPr>
      <w:r>
        <w:rPr>
          <w:rFonts w:hint="eastAsia" w:ascii="宋体" w:hAnsi="宋体"/>
          <w:color w:val="000000"/>
          <w:szCs w:val="21"/>
        </w:rPr>
        <w:t>（二）本合同自双方法人代表或其授权代表签字、盖章之日起生效，自双方履行完合同约定的义务后自动终止；</w:t>
      </w:r>
    </w:p>
    <w:p>
      <w:pPr>
        <w:spacing w:line="360" w:lineRule="auto"/>
        <w:ind w:firstLine="420" w:firstLineChars="200"/>
        <w:rPr>
          <w:rFonts w:ascii="宋体" w:hAnsi="宋体"/>
          <w:color w:val="000000"/>
          <w:szCs w:val="21"/>
        </w:rPr>
      </w:pPr>
      <w:r>
        <w:rPr>
          <w:rFonts w:hint="eastAsia" w:ascii="宋体" w:hAnsi="宋体"/>
          <w:color w:val="000000"/>
          <w:szCs w:val="21"/>
        </w:rPr>
        <w:t>（三）本合同未尽事宜，由甲乙双方协商并签订补充协议，与本合同具有同等法律效力。</w:t>
      </w:r>
    </w:p>
    <w:p>
      <w:pPr>
        <w:spacing w:line="360" w:lineRule="auto"/>
        <w:ind w:firstLine="420" w:firstLineChars="200"/>
        <w:rPr>
          <w:rFonts w:ascii="宋体" w:hAnsi="宋体"/>
          <w:color w:val="000000"/>
          <w:szCs w:val="21"/>
        </w:rPr>
      </w:pPr>
      <w:r>
        <w:rPr>
          <w:rFonts w:hint="eastAsia" w:ascii="宋体" w:hAnsi="宋体"/>
          <w:color w:val="000000"/>
          <w:szCs w:val="21"/>
        </w:rPr>
        <w:t xml:space="preserve"> （以下无正文）</w:t>
      </w:r>
    </w:p>
    <w:p>
      <w:pPr>
        <w:spacing w:line="500" w:lineRule="exact"/>
        <w:ind w:firstLine="420" w:firstLineChars="200"/>
        <w:rPr>
          <w:rFonts w:ascii="宋体" w:hAnsi="宋体"/>
          <w:color w:val="000000"/>
          <w:szCs w:val="21"/>
        </w:rPr>
      </w:pPr>
      <w:r>
        <w:rPr>
          <w:rFonts w:ascii="宋体" w:hAnsi="宋体"/>
          <w:color w:val="000000"/>
          <w:szCs w:val="21"/>
        </w:rPr>
        <w:br w:type="page"/>
      </w:r>
      <w:r>
        <w:rPr>
          <w:rFonts w:ascii="宋体" w:hAnsi="宋体"/>
          <w:color w:val="000000"/>
          <w:szCs w:val="21"/>
        </w:rPr>
        <w:t>（</w:t>
      </w:r>
      <w:r>
        <w:rPr>
          <w:rFonts w:hint="eastAsia" w:ascii="宋体" w:hAnsi="宋体"/>
          <w:color w:val="000000"/>
          <w:szCs w:val="21"/>
        </w:rPr>
        <w:t>本页</w:t>
      </w:r>
      <w:r>
        <w:rPr>
          <w:rFonts w:ascii="宋体" w:hAnsi="宋体"/>
          <w:color w:val="000000"/>
          <w:szCs w:val="21"/>
        </w:rPr>
        <w:t>无正文）</w:t>
      </w:r>
    </w:p>
    <w:tbl>
      <w:tblPr>
        <w:tblStyle w:val="5"/>
        <w:tblW w:w="10344" w:type="dxa"/>
        <w:tblInd w:w="-908" w:type="dxa"/>
        <w:tblLayout w:type="fixed"/>
        <w:tblCellMar>
          <w:top w:w="0" w:type="dxa"/>
          <w:left w:w="108" w:type="dxa"/>
          <w:bottom w:w="0" w:type="dxa"/>
          <w:right w:w="108" w:type="dxa"/>
        </w:tblCellMar>
      </w:tblPr>
      <w:tblGrid>
        <w:gridCol w:w="1838"/>
        <w:gridCol w:w="3312"/>
        <w:gridCol w:w="1806"/>
        <w:gridCol w:w="3388"/>
      </w:tblGrid>
      <w:tr>
        <w:tblPrEx>
          <w:tblLayout w:type="fixed"/>
          <w:tblCellMar>
            <w:top w:w="0" w:type="dxa"/>
            <w:left w:w="108" w:type="dxa"/>
            <w:bottom w:w="0" w:type="dxa"/>
            <w:right w:w="108" w:type="dxa"/>
          </w:tblCellMar>
        </w:tblPrEx>
        <w:tc>
          <w:tcPr>
            <w:tcW w:w="1838" w:type="dxa"/>
          </w:tcPr>
          <w:p>
            <w:pPr>
              <w:spacing w:line="500" w:lineRule="exact"/>
              <w:rPr>
                <w:rFonts w:ascii="宋体" w:hAnsi="宋体"/>
                <w:color w:val="000000"/>
                <w:sz w:val="24"/>
              </w:rPr>
            </w:pPr>
            <w:r>
              <w:rPr>
                <w:rFonts w:hint="eastAsia" w:ascii="宋体" w:hAnsi="宋体"/>
                <w:color w:val="000000"/>
                <w:sz w:val="24"/>
              </w:rPr>
              <w:t>甲方（盖章）：</w:t>
            </w:r>
          </w:p>
        </w:tc>
        <w:tc>
          <w:tcPr>
            <w:tcW w:w="3312" w:type="dxa"/>
          </w:tcPr>
          <w:p>
            <w:pPr>
              <w:spacing w:line="500" w:lineRule="exact"/>
              <w:rPr>
                <w:rFonts w:ascii="宋体" w:hAnsi="宋体"/>
                <w:color w:val="000000"/>
                <w:sz w:val="24"/>
              </w:rPr>
            </w:pPr>
          </w:p>
        </w:tc>
        <w:tc>
          <w:tcPr>
            <w:tcW w:w="1806" w:type="dxa"/>
          </w:tcPr>
          <w:p>
            <w:pPr>
              <w:spacing w:line="500" w:lineRule="exact"/>
              <w:rPr>
                <w:rFonts w:ascii="宋体" w:hAnsi="宋体"/>
                <w:color w:val="000000"/>
                <w:sz w:val="24"/>
              </w:rPr>
            </w:pPr>
            <w:r>
              <w:rPr>
                <w:rFonts w:hint="eastAsia" w:ascii="宋体" w:hAnsi="宋体"/>
                <w:color w:val="000000"/>
                <w:sz w:val="24"/>
              </w:rPr>
              <w:t>乙方（盖章）：</w:t>
            </w:r>
          </w:p>
        </w:tc>
        <w:tc>
          <w:tcPr>
            <w:tcW w:w="3388" w:type="dxa"/>
          </w:tcPr>
          <w:p>
            <w:pPr>
              <w:spacing w:line="500" w:lineRule="exact"/>
              <w:rPr>
                <w:rFonts w:ascii="宋体" w:hAnsi="宋体"/>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法定代表人</w:t>
            </w:r>
          </w:p>
        </w:tc>
        <w:tc>
          <w:tcPr>
            <w:tcW w:w="3312" w:type="dxa"/>
          </w:tcPr>
          <w:p>
            <w:pPr>
              <w:spacing w:line="500" w:lineRule="exact"/>
              <w:rPr>
                <w:rFonts w:ascii="宋体" w:hAnsi="宋体"/>
                <w:color w:val="000000"/>
                <w:sz w:val="24"/>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法定代表人</w:t>
            </w:r>
          </w:p>
        </w:tc>
        <w:tc>
          <w:tcPr>
            <w:tcW w:w="3388" w:type="dxa"/>
          </w:tcPr>
          <w:p>
            <w:pPr>
              <w:spacing w:line="500" w:lineRule="exact"/>
              <w:rPr>
                <w:rFonts w:ascii="宋体" w:hAnsi="宋体"/>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或委托代理人：</w:t>
            </w:r>
          </w:p>
        </w:tc>
        <w:tc>
          <w:tcPr>
            <w:tcW w:w="3312" w:type="dxa"/>
          </w:tcPr>
          <w:p>
            <w:pPr>
              <w:spacing w:line="500" w:lineRule="exact"/>
              <w:rPr>
                <w:rFonts w:ascii="宋体" w:hAnsi="宋体"/>
                <w:color w:val="000000"/>
                <w:sz w:val="24"/>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或委托代理人：</w:t>
            </w:r>
          </w:p>
        </w:tc>
        <w:tc>
          <w:tcPr>
            <w:tcW w:w="3388" w:type="dxa"/>
          </w:tcPr>
          <w:p>
            <w:pPr>
              <w:spacing w:line="500" w:lineRule="exact"/>
              <w:rPr>
                <w:rFonts w:ascii="宋体" w:hAnsi="宋体"/>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地址：</w:t>
            </w:r>
          </w:p>
        </w:tc>
        <w:tc>
          <w:tcPr>
            <w:tcW w:w="3312" w:type="dxa"/>
          </w:tcPr>
          <w:p>
            <w:pPr>
              <w:spacing w:line="500" w:lineRule="exact"/>
              <w:rPr>
                <w:rFonts w:hint="default" w:ascii="宋体" w:hAnsi="宋体" w:eastAsia="宋体"/>
                <w:color w:val="000000"/>
                <w:sz w:val="24"/>
                <w:lang w:val="en-US" w:eastAsia="zh-CN"/>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地址：</w:t>
            </w:r>
          </w:p>
        </w:tc>
        <w:tc>
          <w:tcPr>
            <w:tcW w:w="3388" w:type="dxa"/>
          </w:tcPr>
          <w:p>
            <w:pPr>
              <w:spacing w:line="500" w:lineRule="exact"/>
              <w:rPr>
                <w:rFonts w:ascii="宋体" w:hAnsi="宋体"/>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经 办 人</w:t>
            </w:r>
          </w:p>
        </w:tc>
        <w:tc>
          <w:tcPr>
            <w:tcW w:w="3312" w:type="dxa"/>
          </w:tcPr>
          <w:p>
            <w:pPr>
              <w:spacing w:line="500" w:lineRule="exact"/>
              <w:rPr>
                <w:rFonts w:ascii="宋体" w:hAnsi="宋体"/>
                <w:color w:val="000000"/>
                <w:sz w:val="24"/>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经 办 人：</w:t>
            </w:r>
          </w:p>
        </w:tc>
        <w:tc>
          <w:tcPr>
            <w:tcW w:w="3388" w:type="dxa"/>
          </w:tcPr>
          <w:p>
            <w:pPr>
              <w:spacing w:line="500" w:lineRule="exact"/>
              <w:rPr>
                <w:rFonts w:ascii="宋体" w:hAnsi="宋体"/>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开户银行：</w:t>
            </w:r>
          </w:p>
        </w:tc>
        <w:tc>
          <w:tcPr>
            <w:tcW w:w="3312" w:type="dxa"/>
          </w:tcPr>
          <w:p>
            <w:pPr>
              <w:spacing w:line="500" w:lineRule="exact"/>
              <w:rPr>
                <w:rFonts w:ascii="宋体" w:hAnsi="宋体"/>
                <w:color w:val="000000"/>
                <w:sz w:val="24"/>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开户银行：</w:t>
            </w:r>
          </w:p>
        </w:tc>
        <w:tc>
          <w:tcPr>
            <w:tcW w:w="3388" w:type="dxa"/>
          </w:tcPr>
          <w:p>
            <w:pPr>
              <w:spacing w:line="500" w:lineRule="exact"/>
              <w:rPr>
                <w:rFonts w:ascii="宋体" w:hAnsi="宋体" w:cs="Arial"/>
                <w:color w:val="000000"/>
                <w:sz w:val="24"/>
              </w:rPr>
            </w:pPr>
          </w:p>
        </w:tc>
      </w:tr>
      <w:tr>
        <w:tblPrEx>
          <w:tblLayout w:type="fixed"/>
          <w:tblCellMar>
            <w:top w:w="0" w:type="dxa"/>
            <w:left w:w="108" w:type="dxa"/>
            <w:bottom w:w="0" w:type="dxa"/>
            <w:right w:w="108" w:type="dxa"/>
          </w:tblCellMar>
        </w:tblPrEx>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银行帐号：</w:t>
            </w:r>
          </w:p>
        </w:tc>
        <w:tc>
          <w:tcPr>
            <w:tcW w:w="3312" w:type="dxa"/>
          </w:tcPr>
          <w:p>
            <w:pPr>
              <w:spacing w:line="500" w:lineRule="exact"/>
              <w:rPr>
                <w:rFonts w:ascii="宋体" w:hAnsi="宋体"/>
                <w:color w:val="000000"/>
                <w:sz w:val="24"/>
              </w:rPr>
            </w:pP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银行帐号：</w:t>
            </w:r>
          </w:p>
        </w:tc>
        <w:tc>
          <w:tcPr>
            <w:tcW w:w="3388" w:type="dxa"/>
          </w:tcPr>
          <w:p>
            <w:pPr>
              <w:spacing w:line="500" w:lineRule="exact"/>
              <w:rPr>
                <w:rFonts w:ascii="宋体" w:hAnsi="宋体" w:cs="Arial"/>
                <w:color w:val="000000"/>
                <w:sz w:val="24"/>
              </w:rPr>
            </w:pPr>
          </w:p>
        </w:tc>
      </w:tr>
      <w:tr>
        <w:tblPrEx>
          <w:tblLayout w:type="fixed"/>
          <w:tblCellMar>
            <w:top w:w="0" w:type="dxa"/>
            <w:left w:w="108" w:type="dxa"/>
            <w:bottom w:w="0" w:type="dxa"/>
            <w:right w:w="108" w:type="dxa"/>
          </w:tblCellMar>
        </w:tblPrEx>
        <w:trPr>
          <w:trHeight w:val="410" w:hRule="atLeast"/>
        </w:trPr>
        <w:tc>
          <w:tcPr>
            <w:tcW w:w="1838"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邮编：</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电话：</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传真：</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 xml:space="preserve">日    期： </w:t>
            </w:r>
          </w:p>
        </w:tc>
        <w:tc>
          <w:tcPr>
            <w:tcW w:w="3312" w:type="dxa"/>
            <w:vAlign w:val="center"/>
          </w:tcPr>
          <w:p>
            <w:pPr>
              <w:spacing w:line="500" w:lineRule="exact"/>
              <w:rPr>
                <w:rFonts w:ascii="宋体" w:hAnsi="宋体"/>
                <w:color w:val="000000"/>
                <w:sz w:val="24"/>
              </w:rPr>
            </w:pPr>
            <w:r>
              <w:rPr>
                <w:rFonts w:hint="eastAsia" w:ascii="宋体" w:hAnsi="宋体"/>
                <w:color w:val="000000"/>
                <w:sz w:val="24"/>
              </w:rPr>
              <w:t xml:space="preserve">     </w:t>
            </w:r>
          </w:p>
          <w:p>
            <w:pPr>
              <w:spacing w:line="500" w:lineRule="exact"/>
              <w:rPr>
                <w:rFonts w:ascii="宋体" w:hAnsi="宋体"/>
                <w:color w:val="000000"/>
                <w:sz w:val="24"/>
              </w:rPr>
            </w:pPr>
          </w:p>
          <w:p>
            <w:pPr>
              <w:spacing w:line="500" w:lineRule="exact"/>
              <w:rPr>
                <w:rFonts w:ascii="宋体" w:hAnsi="宋体"/>
                <w:color w:val="000000"/>
                <w:sz w:val="24"/>
              </w:rPr>
            </w:pPr>
          </w:p>
          <w:p>
            <w:pPr>
              <w:spacing w:line="500" w:lineRule="exact"/>
              <w:rPr>
                <w:rFonts w:ascii="宋体" w:hAnsi="宋体"/>
                <w:color w:val="000000"/>
                <w:sz w:val="24"/>
              </w:rPr>
            </w:pPr>
          </w:p>
          <w:p>
            <w:pPr>
              <w:spacing w:line="500" w:lineRule="exact"/>
              <w:rPr>
                <w:rFonts w:ascii="宋体" w:hAnsi="宋体"/>
                <w:color w:val="000000"/>
                <w:sz w:val="24"/>
              </w:rPr>
            </w:pPr>
          </w:p>
          <w:p>
            <w:pPr>
              <w:spacing w:line="500" w:lineRule="exact"/>
              <w:rPr>
                <w:rFonts w:ascii="宋体" w:hAnsi="宋体"/>
                <w:color w:val="000000"/>
                <w:sz w:val="24"/>
              </w:rPr>
            </w:pP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s="Arial"/>
                <w:color w:val="000000"/>
                <w:spacing w:val="-10"/>
                <w:sz w:val="24"/>
                <w:lang w:val="en-US" w:eastAsia="zh-CN"/>
              </w:rPr>
              <w:t xml:space="preserve">    </w:t>
            </w:r>
            <w:r>
              <w:rPr>
                <w:rFonts w:hint="eastAsia" w:ascii="宋体" w:hAnsi="宋体" w:cs="Arial"/>
                <w:color w:val="000000"/>
                <w:spacing w:val="-10"/>
                <w:sz w:val="24"/>
              </w:rPr>
              <w:t>年</w:t>
            </w:r>
            <w:r>
              <w:rPr>
                <w:rFonts w:hint="eastAsia" w:ascii="宋体" w:hAnsi="宋体" w:cs="Arial"/>
                <w:color w:val="000000"/>
                <w:spacing w:val="-10"/>
                <w:sz w:val="24"/>
                <w:lang w:val="en-US" w:eastAsia="zh-CN"/>
              </w:rPr>
              <w:t xml:space="preserve">    </w:t>
            </w:r>
            <w:r>
              <w:rPr>
                <w:rFonts w:hint="eastAsia" w:ascii="宋体" w:hAnsi="宋体" w:cs="Arial"/>
                <w:color w:val="000000"/>
                <w:spacing w:val="-10"/>
                <w:sz w:val="24"/>
              </w:rPr>
              <w:t>月</w:t>
            </w:r>
            <w:r>
              <w:rPr>
                <w:rFonts w:hint="eastAsia" w:ascii="宋体" w:hAnsi="宋体"/>
                <w:color w:val="000000"/>
                <w:sz w:val="24"/>
              </w:rPr>
              <w:t xml:space="preserve">  日</w:t>
            </w:r>
          </w:p>
        </w:tc>
        <w:tc>
          <w:tcPr>
            <w:tcW w:w="1806" w:type="dxa"/>
            <w:vAlign w:val="center"/>
          </w:tcPr>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邮编：</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电话：</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传真：</w:t>
            </w:r>
          </w:p>
          <w:p>
            <w:pPr>
              <w:spacing w:line="500" w:lineRule="exact"/>
              <w:rPr>
                <w:rFonts w:ascii="宋体" w:hAnsi="宋体"/>
                <w:color w:val="000000"/>
                <w:sz w:val="24"/>
              </w:rPr>
            </w:pPr>
          </w:p>
          <w:p>
            <w:pPr>
              <w:spacing w:line="500" w:lineRule="exact"/>
              <w:rPr>
                <w:rFonts w:ascii="宋体" w:hAnsi="宋体"/>
                <w:color w:val="000000"/>
                <w:sz w:val="24"/>
              </w:rPr>
            </w:pPr>
            <w:r>
              <w:rPr>
                <w:rFonts w:hint="eastAsia" w:ascii="宋体" w:hAnsi="宋体"/>
                <w:color w:val="000000"/>
                <w:sz w:val="24"/>
              </w:rPr>
              <w:t xml:space="preserve">日    期： </w:t>
            </w:r>
          </w:p>
        </w:tc>
        <w:tc>
          <w:tcPr>
            <w:tcW w:w="3388" w:type="dxa"/>
            <w:vAlign w:val="center"/>
          </w:tcPr>
          <w:p>
            <w:pPr>
              <w:spacing w:line="500" w:lineRule="exact"/>
              <w:rPr>
                <w:rFonts w:hint="eastAsia" w:ascii="宋体" w:hAnsi="宋体" w:cs="Arial"/>
                <w:color w:val="000000"/>
                <w:spacing w:val="-10"/>
                <w:sz w:val="24"/>
              </w:rPr>
            </w:pPr>
            <w:r>
              <w:rPr>
                <w:rFonts w:hint="eastAsia" w:ascii="宋体" w:hAnsi="宋体" w:cs="Arial"/>
                <w:color w:val="000000"/>
                <w:spacing w:val="-10"/>
                <w:sz w:val="24"/>
              </w:rPr>
              <w:t xml:space="preserve">  </w:t>
            </w:r>
          </w:p>
          <w:p>
            <w:pPr>
              <w:spacing w:line="500" w:lineRule="exact"/>
              <w:rPr>
                <w:rFonts w:hint="eastAsia" w:ascii="宋体" w:hAnsi="宋体" w:cs="Arial"/>
                <w:color w:val="000000"/>
                <w:spacing w:val="-10"/>
                <w:sz w:val="24"/>
              </w:rPr>
            </w:pPr>
          </w:p>
          <w:p>
            <w:pPr>
              <w:spacing w:line="500" w:lineRule="exact"/>
              <w:rPr>
                <w:rFonts w:hint="eastAsia" w:ascii="宋体" w:hAnsi="宋体" w:cs="Arial"/>
                <w:color w:val="000000"/>
                <w:spacing w:val="-10"/>
                <w:sz w:val="24"/>
              </w:rPr>
            </w:pPr>
          </w:p>
          <w:p>
            <w:pPr>
              <w:spacing w:line="500" w:lineRule="exact"/>
              <w:rPr>
                <w:rFonts w:hint="eastAsia" w:ascii="宋体" w:hAnsi="宋体" w:cs="Arial"/>
                <w:color w:val="000000"/>
                <w:spacing w:val="-10"/>
                <w:sz w:val="24"/>
              </w:rPr>
            </w:pPr>
          </w:p>
          <w:p>
            <w:pPr>
              <w:spacing w:line="500" w:lineRule="exact"/>
              <w:rPr>
                <w:rFonts w:hint="eastAsia" w:ascii="宋体" w:hAnsi="宋体" w:cs="Arial"/>
                <w:color w:val="000000"/>
                <w:spacing w:val="-10"/>
                <w:sz w:val="24"/>
              </w:rPr>
            </w:pPr>
          </w:p>
          <w:p>
            <w:pPr>
              <w:spacing w:line="500" w:lineRule="exact"/>
              <w:rPr>
                <w:rFonts w:ascii="宋体" w:hAnsi="宋体" w:cs="Arial"/>
                <w:color w:val="000000"/>
                <w:spacing w:val="-10"/>
                <w:sz w:val="24"/>
              </w:rPr>
            </w:pPr>
            <w:r>
              <w:rPr>
                <w:rFonts w:hint="eastAsia" w:ascii="宋体" w:hAnsi="宋体" w:cs="Arial"/>
                <w:color w:val="000000"/>
                <w:spacing w:val="-10"/>
                <w:sz w:val="24"/>
              </w:rPr>
              <w:t xml:space="preserve">   </w:t>
            </w:r>
          </w:p>
          <w:p>
            <w:pPr>
              <w:spacing w:line="500" w:lineRule="exact"/>
              <w:rPr>
                <w:rFonts w:ascii="宋体" w:hAnsi="宋体" w:cs="Arial"/>
                <w:color w:val="000000"/>
                <w:spacing w:val="-10"/>
                <w:sz w:val="24"/>
              </w:rPr>
            </w:pPr>
          </w:p>
          <w:p>
            <w:pPr>
              <w:spacing w:line="500" w:lineRule="exact"/>
              <w:ind w:firstLine="660" w:firstLineChars="300"/>
              <w:rPr>
                <w:rFonts w:ascii="宋体" w:hAnsi="宋体" w:cs="Arial"/>
                <w:color w:val="000000"/>
                <w:spacing w:val="-10"/>
                <w:sz w:val="24"/>
              </w:rPr>
            </w:pPr>
            <w:r>
              <w:rPr>
                <w:rFonts w:hint="eastAsia" w:ascii="宋体" w:hAnsi="宋体" w:cs="Arial"/>
                <w:color w:val="000000"/>
                <w:spacing w:val="-10"/>
                <w:sz w:val="24"/>
              </w:rPr>
              <w:t>年</w:t>
            </w:r>
            <w:r>
              <w:rPr>
                <w:rFonts w:hint="eastAsia" w:ascii="宋体" w:hAnsi="宋体" w:cs="Arial"/>
                <w:color w:val="000000"/>
                <w:spacing w:val="-10"/>
                <w:sz w:val="24"/>
                <w:lang w:val="en-US" w:eastAsia="zh-CN"/>
              </w:rPr>
              <w:t xml:space="preserve">    </w:t>
            </w:r>
            <w:r>
              <w:rPr>
                <w:rFonts w:hint="eastAsia" w:ascii="宋体" w:hAnsi="宋体" w:cs="Arial"/>
                <w:color w:val="000000"/>
                <w:spacing w:val="-10"/>
                <w:sz w:val="24"/>
              </w:rPr>
              <w:t>月  日</w:t>
            </w:r>
          </w:p>
        </w:tc>
      </w:tr>
    </w:tbl>
    <w:p/>
    <w:sectPr>
      <w:footerReference r:id="rId3" w:type="default"/>
      <w:pgSz w:w="11906" w:h="16838"/>
      <w:pgMar w:top="1440" w:right="1800" w:bottom="1440" w:left="1800" w:header="851" w:footer="992" w:gutter="0"/>
      <w:pgNumType w:fmt="decimal"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1"/>
    <w:family w:val="moder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Verdana">
    <w:panose1 w:val="020B0604030504040204"/>
    <w:charset w:val="00"/>
    <w:family w:val="swiss"/>
    <w:pitch w:val="default"/>
    <w:sig w:usb0="A00006FF" w:usb1="4000205B" w:usb2="0000001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s0lY7tAAAAAFAQAADwAAAAAAAAABACAAAAAi&#10;AAAAZHJzL2Rvd25yZXYueG1sUEsBAhQAFAAAAAgAh07iQErbzf8SAgAAEwQAAA4AAAAAAAAAAQAg&#10;AAAAHwEAAGRycy9lMm9Eb2MueG1sUEsFBgAAAAAGAAYAWQEAAKMFAAAAAA==&#10;">
              <v:fill on="f" focussize="0,0"/>
              <v:stroke on="f" weight="0.5pt"/>
              <v:imagedata o:title=""/>
              <o:lock v:ext="edit" aspectratio="f"/>
              <v:textbox inset="0mm,0mm,0mm,0mm" style="mso-fit-shape-to-text:t;">
                <w:txbxContent>
                  <w:p>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RhYmEyYWY2Yzk1Y2FlNTk5YWM0ZjU1OWE1NGQ5NTQifQ=="/>
  </w:docVars>
  <w:rsids>
    <w:rsidRoot w:val="00051378"/>
    <w:rsid w:val="00006691"/>
    <w:rsid w:val="00051378"/>
    <w:rsid w:val="00177E9E"/>
    <w:rsid w:val="005507EC"/>
    <w:rsid w:val="006240CF"/>
    <w:rsid w:val="00760273"/>
    <w:rsid w:val="007C785D"/>
    <w:rsid w:val="00C9077D"/>
    <w:rsid w:val="00E00BE5"/>
    <w:rsid w:val="00F94F37"/>
    <w:rsid w:val="0C353D49"/>
    <w:rsid w:val="102173FB"/>
    <w:rsid w:val="159B7C4F"/>
    <w:rsid w:val="1A0D61AD"/>
    <w:rsid w:val="1E81394A"/>
    <w:rsid w:val="20340F6F"/>
    <w:rsid w:val="20CC0C23"/>
    <w:rsid w:val="21407896"/>
    <w:rsid w:val="22772DAD"/>
    <w:rsid w:val="237F0008"/>
    <w:rsid w:val="23EE50C5"/>
    <w:rsid w:val="2A9E689B"/>
    <w:rsid w:val="3570755B"/>
    <w:rsid w:val="35794C97"/>
    <w:rsid w:val="35BB5A78"/>
    <w:rsid w:val="364503E4"/>
    <w:rsid w:val="3A0E1EEE"/>
    <w:rsid w:val="46396545"/>
    <w:rsid w:val="4A477482"/>
    <w:rsid w:val="518C478A"/>
    <w:rsid w:val="544206E5"/>
    <w:rsid w:val="5528152F"/>
    <w:rsid w:val="5BA65FD3"/>
    <w:rsid w:val="5D17312C"/>
    <w:rsid w:val="60EC26DA"/>
    <w:rsid w:val="644D413C"/>
    <w:rsid w:val="685748DD"/>
    <w:rsid w:val="6A026945"/>
    <w:rsid w:val="6AF46786"/>
    <w:rsid w:val="6AFD23DA"/>
    <w:rsid w:val="6C3F3A93"/>
    <w:rsid w:val="6E9D5013"/>
    <w:rsid w:val="748F18D7"/>
    <w:rsid w:val="74D35DD6"/>
    <w:rsid w:val="7826607A"/>
    <w:rsid w:val="7AFE7E8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7">
    <w:name w:val="Default Paragraph Font"/>
    <w:semiHidden/>
    <w:unhideWhenUsed/>
    <w:qFormat/>
    <w:uiPriority w:val="1"/>
  </w:style>
  <w:style w:type="table" w:default="1" w:styleId="5">
    <w:name w:val="Normal Table"/>
    <w:semiHidden/>
    <w:unhideWhenUsed/>
    <w:qFormat/>
    <w:uiPriority w:val="99"/>
    <w:tblPr>
      <w:tblLayout w:type="fixed"/>
      <w:tblCellMar>
        <w:top w:w="0" w:type="dxa"/>
        <w:left w:w="108" w:type="dxa"/>
        <w:bottom w:w="0" w:type="dxa"/>
        <w:right w:w="108" w:type="dxa"/>
      </w:tblCellMar>
    </w:tblPr>
  </w:style>
  <w:style w:type="paragraph" w:styleId="2">
    <w:name w:val="annotation text"/>
    <w:basedOn w:val="1"/>
    <w:semiHidden/>
    <w:unhideWhenUsed/>
    <w:qFormat/>
    <w:uiPriority w:val="99"/>
    <w:pPr>
      <w:jc w:val="left"/>
    </w:pPr>
  </w:style>
  <w:style w:type="paragraph" w:styleId="3">
    <w:name w:val="footer"/>
    <w:basedOn w:val="1"/>
    <w:semiHidden/>
    <w:unhideWhenUsed/>
    <w:uiPriority w:val="99"/>
    <w:pPr>
      <w:tabs>
        <w:tab w:val="center" w:pos="4153"/>
        <w:tab w:val="right" w:pos="8306"/>
      </w:tabs>
      <w:snapToGrid w:val="0"/>
      <w:jc w:val="left"/>
    </w:pPr>
    <w:rPr>
      <w:sz w:val="18"/>
    </w:rPr>
  </w:style>
  <w:style w:type="paragraph" w:styleId="4">
    <w:name w:val="header"/>
    <w:basedOn w:val="1"/>
    <w:semiHidden/>
    <w:unhideWhenUsed/>
    <w:uiPriority w:val="99"/>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8">
    <w:name w:val="_Style 4"/>
    <w:basedOn w:val="1"/>
    <w:qFormat/>
    <w:uiPriority w:val="0"/>
    <w:pPr>
      <w:widowControl/>
      <w:spacing w:after="160" w:line="240" w:lineRule="exact"/>
      <w:jc w:val="left"/>
    </w:pPr>
    <w:rPr>
      <w:rFonts w:ascii="Arial" w:hAnsi="Arial" w:eastAsia="Times New Roman" w:cs="Verdana"/>
      <w:b/>
      <w:spacing w:val="20"/>
      <w:kern w:val="0"/>
      <w:sz w:val="24"/>
      <w:lang w:eastAsia="en-US"/>
    </w:rPr>
  </w:style>
  <w:style w:type="paragraph" w:styleId="9">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3855</Words>
  <Characters>3907</Characters>
  <Lines>25</Lines>
  <Paragraphs>7</Paragraphs>
  <TotalTime>1</TotalTime>
  <ScaleCrop>false</ScaleCrop>
  <LinksUpToDate>false</LinksUpToDate>
  <CharactersWithSpaces>4104</CharactersWithSpaces>
  <Application>WPS Office_11.8.2.8411_F1E327BC-269C-435d-A152-05C5408002CA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2019-01-09T05:31:00Z</dcterms:created>
  <dc:creator>翁晓红</dc:creator>
  <cp:lastModifiedBy>Administrator</cp:lastModifiedBy>
  <dcterms:modified xsi:type="dcterms:W3CDTF">2025-07-04T14:08:46Z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2052-11.8.2.8411</vt:lpwstr>
  </property>
  <property fmtid="{D5CDD505-2E9C-101B-9397-08002B2CF9AE}" pid="3" name="ICV">
    <vt:lpwstr>5BB68AE19EB14AE0A27FD0980EE477D4</vt:lpwstr>
  </property>
  <property fmtid="{D5CDD505-2E9C-101B-9397-08002B2CF9AE}" pid="4" name="KSOTemplateDocerSaveRecord">
    <vt:lpwstr>eyJoZGlkIjoiOWEzODllYTQyYTAzN2YyNzM0MjE0NGNmNGQwYTViYjYiLCJ1c2VySWQiOiIyNjU0NDEyNDAifQ==</vt:lpwstr>
  </property>
</Properties>
</file>