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定安县公安局移动警务终端服务采购项目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XLY-2025-013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定安县公安局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海南鑫立源工程咨询有限公司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定安县公安局</w:t>
      </w:r>
      <w:r>
        <w:rPr>
          <w:rFonts w:ascii="仿宋_GB2312" w:hAnsi="仿宋_GB2312" w:cs="仿宋_GB2312" w:eastAsia="仿宋_GB2312"/>
        </w:rPr>
        <w:t xml:space="preserve"> 委托， </w:t>
      </w:r>
      <w:r>
        <w:rPr>
          <w:rFonts w:ascii="仿宋_GB2312" w:hAnsi="仿宋_GB2312" w:cs="仿宋_GB2312" w:eastAsia="仿宋_GB2312"/>
        </w:rPr>
        <w:t>海南鑫立源工程咨询有限公司</w:t>
      </w:r>
      <w:r>
        <w:rPr>
          <w:rFonts w:ascii="仿宋_GB2312" w:hAnsi="仿宋_GB2312" w:cs="仿宋_GB2312" w:eastAsia="仿宋_GB2312"/>
        </w:rPr>
        <w:t xml:space="preserve"> 对 </w:t>
      </w:r>
      <w:r>
        <w:rPr>
          <w:rFonts w:ascii="仿宋_GB2312" w:hAnsi="仿宋_GB2312" w:cs="仿宋_GB2312" w:eastAsia="仿宋_GB2312"/>
        </w:rPr>
        <w:t>定安县公安局移动警务终端服务采购项目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XLY-2025-013</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定安县公安局移动警务终端服务采购项目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2,327,976.00元</w:t>
      </w:r>
      <w:r>
        <w:rPr>
          <w:rFonts w:ascii="仿宋_GB2312" w:hAnsi="仿宋_GB2312" w:cs="仿宋_GB2312" w:eastAsia="仿宋_GB2312"/>
        </w:rPr>
        <w:t>贰佰叁拾贰万柒仟玖佰柒拾陆元整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自合同签约之日起30天</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1、特定资格要求：（1）具有独立承担民事责任的能力。（需提供营业执照副本复印件加盖公章，事业单位需提供事业单位法人证书复印件加盖公章)； （2）具有良好的商业信誉和健全的财务会计制度（提供承诺函加盖公章）； （3）有依法缴纳税收和社会保障资金的良好记录（提供承诺函加盖公章）； （4）参加政府采购活动前三年内，在经营活动中没有重大违法记录（需提供承诺函）（营业执照不满三年的，按照营业执照注册年限起算）； （5）具备履行合同所必需的设备和专业技术能力（提供承诺函加盖公章）。 （6）必须为未被列入信用中国网站(www.creditchina.gov.cn)的“重大税收违法失信主体”、“政府采购严重违法失信行为记录名单”和中国政府采购网(www.ccgp.gov.cn) 的“政府采购严重违法失信行为记录名单”以及中国执行信息公开网（http://zxgk.court.gov.cn/shixin/）的“失信被执行人”的供应商（提供承诺函加盖公章）。 （7）参加政府采购活动前三年内，无环保类行政处罚记录。（提供声明函加盖公章）。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 3.投标人须在海南政府采购网(https://www.ccgp-hainan.gov.cn/zhuzhan/)中的海南省政府采购电子化交易管理系统平台进行注册并完善信息，然后下载参与投标项目电子招标文件（文件集）及其他文件。 4.电子标:必须办理数字证书CA锁， 并使用数字证书（https://www.yuque.com/haonan123/bzzx /ugmn1f）进行签字和加密，投标截止时间前，必须登录系统上传加密的电子投标文件。 5.本项目为远程不见面开标，供应商无须到达开标现场，但开标前必须进入电子开标大厅在线签到（未签到视为无效投标），远程按时参加在线开标解密即可。 6.注意事项：电子标采用全程电子化操作，供应商应详细阅读海南政府采购网的通知《海南省财政厅关于进一步推进政府采购全流程电子化的通知》，供应商使用交易系统遇到问题请拨打以下热线电话：4001691288。 7.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定安县公安局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定安县定城镇环城南二环路</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张警官</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0898-63803639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海南鑫立源工程咨询有限公司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海南省海口市美兰区美苑路10号盛达景都D栋601房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0898-66712833</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采购包1：2,327,976.00元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说明：以合同约定为准</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代理服务费收费标准：参考《海南省物价局关于降低部分招标代理服务收费标准的通知》（琼价费管〔2011〕225号）收费标准收取。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本项目不接受供应商成功加密后的电子备用投标文件，以供应商成功加密后递交至海南省政府采购智慧云平台的电子投标文件为准，因投标人自身原因导致无法解密或解密失败的，自行承担不利后果。</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联系人：林工</w:t>
      </w:r>
    </w:p>
    <w:p>
      <w:pPr>
        <w:pStyle w:val="null3"/>
        <w:jc w:val="left"/>
      </w:pPr>
      <w:r>
        <w:rPr>
          <w:rFonts w:ascii="仿宋_GB2312" w:hAnsi="仿宋_GB2312" w:cs="仿宋_GB2312" w:eastAsia="仿宋_GB2312"/>
        </w:rPr>
        <w:t>联系电话：0898-66712833</w:t>
      </w:r>
    </w:p>
    <w:p>
      <w:pPr>
        <w:pStyle w:val="null3"/>
        <w:jc w:val="left"/>
      </w:pPr>
      <w:r>
        <w:rPr>
          <w:rFonts w:ascii="仿宋_GB2312" w:hAnsi="仿宋_GB2312" w:cs="仿宋_GB2312" w:eastAsia="仿宋_GB2312"/>
        </w:rPr>
        <w:t>地址：海南省海口市美兰区美苑路10号盛达景都D栋601房</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rPr>
        <w:t>随着我国经济社会的发展和法律体系的不断健全，</w:t>
      </w:r>
      <w:r>
        <w:rPr>
          <w:rFonts w:ascii="仿宋_GB2312" w:hAnsi="仿宋_GB2312" w:cs="仿宋_GB2312" w:eastAsia="仿宋_GB2312"/>
          <w:sz w:val="32"/>
        </w:rPr>
        <w:t>公安</w:t>
      </w:r>
      <w:r>
        <w:rPr>
          <w:rFonts w:ascii="仿宋_GB2312" w:hAnsi="仿宋_GB2312" w:cs="仿宋_GB2312" w:eastAsia="仿宋_GB2312"/>
          <w:sz w:val="32"/>
        </w:rPr>
        <w:t>执法工作量日益增加</w:t>
      </w:r>
      <w:r>
        <w:rPr>
          <w:rFonts w:ascii="仿宋_GB2312" w:hAnsi="仿宋_GB2312" w:cs="仿宋_GB2312" w:eastAsia="仿宋_GB2312"/>
          <w:sz w:val="32"/>
        </w:rPr>
        <w:t>,公众对</w:t>
      </w:r>
      <w:r>
        <w:rPr>
          <w:rFonts w:ascii="仿宋_GB2312" w:hAnsi="仿宋_GB2312" w:cs="仿宋_GB2312" w:eastAsia="仿宋_GB2312"/>
          <w:sz w:val="32"/>
        </w:rPr>
        <w:t>公安</w:t>
      </w:r>
      <w:r>
        <w:rPr>
          <w:rFonts w:ascii="仿宋_GB2312" w:hAnsi="仿宋_GB2312" w:cs="仿宋_GB2312" w:eastAsia="仿宋_GB2312"/>
          <w:sz w:val="32"/>
        </w:rPr>
        <w:t>执法部门的工作效率，反应、应变能力要求也越来越高。因此，增强</w:t>
      </w:r>
      <w:r>
        <w:rPr>
          <w:rFonts w:ascii="仿宋_GB2312" w:hAnsi="仿宋_GB2312" w:cs="仿宋_GB2312" w:eastAsia="仿宋_GB2312"/>
          <w:sz w:val="32"/>
        </w:rPr>
        <w:t>公安</w:t>
      </w:r>
      <w:r>
        <w:rPr>
          <w:rFonts w:ascii="仿宋_GB2312" w:hAnsi="仿宋_GB2312" w:cs="仿宋_GB2312" w:eastAsia="仿宋_GB2312"/>
          <w:sz w:val="32"/>
        </w:rPr>
        <w:t>执法人员的执法力度、提高执法效率的需求日益强烈，一线民警执法工作与警务信息系统相互融合的移动警务系统也迅速发展普及。警务信息化作为政务信息化、政府信息化的重要组成部分，警务信息化系统经过多年建设，已经形成了比较完备的体系。但是，当前</w:t>
      </w:r>
      <w:r>
        <w:rPr>
          <w:rFonts w:ascii="仿宋_GB2312" w:hAnsi="仿宋_GB2312" w:cs="仿宋_GB2312" w:eastAsia="仿宋_GB2312"/>
          <w:sz w:val="32"/>
        </w:rPr>
        <w:t>定安县公安局</w:t>
      </w:r>
      <w:r>
        <w:rPr>
          <w:rFonts w:ascii="仿宋_GB2312" w:hAnsi="仿宋_GB2312" w:cs="仿宋_GB2312" w:eastAsia="仿宋_GB2312"/>
          <w:sz w:val="32"/>
        </w:rPr>
        <w:t>使用的警务通终端</w:t>
      </w:r>
      <w:r>
        <w:rPr>
          <w:rFonts w:ascii="仿宋_GB2312" w:hAnsi="仿宋_GB2312" w:cs="仿宋_GB2312" w:eastAsia="仿宋_GB2312"/>
          <w:sz w:val="32"/>
        </w:rPr>
        <w:t>已使用</w:t>
      </w:r>
      <w:r>
        <w:rPr>
          <w:rFonts w:ascii="仿宋_GB2312" w:hAnsi="仿宋_GB2312" w:cs="仿宋_GB2312" w:eastAsia="仿宋_GB2312"/>
          <w:sz w:val="32"/>
        </w:rPr>
        <w:t>5年之久，</w:t>
      </w:r>
      <w:r>
        <w:rPr>
          <w:rFonts w:ascii="仿宋_GB2312" w:hAnsi="仿宋_GB2312" w:cs="仿宋_GB2312" w:eastAsia="仿宋_GB2312"/>
          <w:sz w:val="32"/>
        </w:rPr>
        <w:t>存在终端连接</w:t>
      </w:r>
      <w:r>
        <w:rPr>
          <w:rFonts w:ascii="仿宋_GB2312" w:hAnsi="仿宋_GB2312" w:cs="仿宋_GB2312" w:eastAsia="仿宋_GB2312"/>
          <w:sz w:val="32"/>
        </w:rPr>
        <w:t>VPDN 网速慢，</w:t>
      </w:r>
      <w:r>
        <w:rPr>
          <w:rFonts w:ascii="仿宋_GB2312" w:hAnsi="仿宋_GB2312" w:cs="仿宋_GB2312" w:eastAsia="仿宋_GB2312"/>
          <w:sz w:val="32"/>
        </w:rPr>
        <w:t>设备老化，</w:t>
      </w:r>
      <w:r>
        <w:rPr>
          <w:rFonts w:ascii="仿宋_GB2312" w:hAnsi="仿宋_GB2312" w:cs="仿宋_GB2312" w:eastAsia="仿宋_GB2312"/>
          <w:sz w:val="32"/>
        </w:rPr>
        <w:t>待机时间短，且运行速度慢，已无法适应现有的业务需求等问题。为应对此情况，</w:t>
      </w:r>
      <w:r>
        <w:rPr>
          <w:rFonts w:ascii="仿宋_GB2312" w:hAnsi="仿宋_GB2312" w:cs="仿宋_GB2312" w:eastAsia="仿宋_GB2312"/>
          <w:sz w:val="32"/>
        </w:rPr>
        <w:t>定安县公安局</w:t>
      </w:r>
      <w:r>
        <w:rPr>
          <w:rFonts w:ascii="仿宋_GB2312" w:hAnsi="仿宋_GB2312" w:cs="仿宋_GB2312" w:eastAsia="仿宋_GB2312"/>
          <w:sz w:val="32"/>
        </w:rPr>
        <w:t>需要新增一批警务安全双系统移动终端</w:t>
      </w:r>
      <w:r>
        <w:rPr>
          <w:rFonts w:ascii="仿宋_GB2312" w:hAnsi="仿宋_GB2312" w:cs="仿宋_GB2312" w:eastAsia="仿宋_GB2312"/>
          <w:sz w:val="32"/>
        </w:rPr>
        <w:t>,从而提高整个系统承载的应用内容和事件处理效率，大幅度提高信息化管理水平。</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2,327,976.00</w:t>
      </w:r>
    </w:p>
    <w:p>
      <w:pPr>
        <w:pStyle w:val="null3"/>
        <w:jc w:val="left"/>
      </w:pPr>
      <w:r>
        <w:rPr>
          <w:rFonts w:ascii="仿宋_GB2312" w:hAnsi="仿宋_GB2312" w:cs="仿宋_GB2312" w:eastAsia="仿宋_GB2312"/>
        </w:rPr>
        <w:t>采购包最高限价（元）: 2,327,976.00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C17010100-基础电信服务</w:t>
            </w:r>
          </w:p>
        </w:tc>
        <w:tc>
          <w:tcPr>
            <w:tcW w:type="dxa" w:w="831"/>
          </w:tcPr>
          <w:p>
            <w:pPr>
              <w:pStyle w:val="null3"/>
              <w:jc w:val="right"/>
            </w:pPr>
            <w:r>
              <w:rPr>
                <w:rFonts w:ascii="仿宋_GB2312" w:hAnsi="仿宋_GB2312" w:cs="仿宋_GB2312" w:eastAsia="仿宋_GB2312"/>
              </w:rPr>
              <w:t>217.00</w:t>
            </w:r>
          </w:p>
        </w:tc>
        <w:tc>
          <w:tcPr>
            <w:tcW w:type="dxa" w:w="831"/>
          </w:tcPr>
          <w:p>
            <w:pPr>
              <w:pStyle w:val="null3"/>
              <w:jc w:val="right"/>
            </w:pPr>
            <w:r>
              <w:rPr>
                <w:rFonts w:ascii="仿宋_GB2312" w:hAnsi="仿宋_GB2312" w:cs="仿宋_GB2312" w:eastAsia="仿宋_GB2312"/>
              </w:rPr>
              <w:t>2,327,976.00</w:t>
            </w:r>
          </w:p>
        </w:tc>
        <w:tc>
          <w:tcPr>
            <w:tcW w:type="dxa" w:w="831"/>
          </w:tcPr>
          <w:p>
            <w:pPr>
              <w:pStyle w:val="null3"/>
              <w:jc w:val="left"/>
            </w:pPr>
            <w:r>
              <w:rPr>
                <w:rFonts w:ascii="仿宋_GB2312" w:hAnsi="仿宋_GB2312" w:cs="仿宋_GB2312" w:eastAsia="仿宋_GB2312"/>
              </w:rPr>
              <w:t>部</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C17010100-基础电信服务</w:t>
            </w:r>
          </w:p>
        </w:tc>
        <w:tc>
          <w:tcPr>
            <w:tcW w:type="dxa" w:w="554"/>
          </w:tcPr>
          <w:p>
            <w:pPr>
              <w:pStyle w:val="null3"/>
              <w:jc w:val="left"/>
            </w:pPr>
            <w:r>
              <w:rPr>
                <w:rFonts w:ascii="仿宋_GB2312" w:hAnsi="仿宋_GB2312" w:cs="仿宋_GB2312" w:eastAsia="仿宋_GB2312"/>
              </w:rPr>
              <w:t>部</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2,327,976.00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标的名称：C17010100-基础电信服务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32"/>
              </w:rPr>
              <w:t>★1.</w:t>
            </w:r>
            <w:r>
              <w:rPr>
                <w:rFonts w:ascii="仿宋_GB2312" w:hAnsi="仿宋_GB2312" w:cs="仿宋_GB2312" w:eastAsia="仿宋_GB2312"/>
                <w:sz w:val="32"/>
              </w:rPr>
              <w:t>本项目主要为</w:t>
            </w:r>
            <w:r>
              <w:rPr>
                <w:rFonts w:ascii="仿宋_GB2312" w:hAnsi="仿宋_GB2312" w:cs="仿宋_GB2312" w:eastAsia="仿宋_GB2312"/>
                <w:sz w:val="32"/>
              </w:rPr>
              <w:t>定安</w:t>
            </w:r>
            <w:r>
              <w:rPr>
                <w:rFonts w:ascii="仿宋_GB2312" w:hAnsi="仿宋_GB2312" w:cs="仿宋_GB2312" w:eastAsia="仿宋_GB2312"/>
                <w:sz w:val="32"/>
              </w:rPr>
              <w:t>县公安局</w:t>
            </w:r>
            <w:r>
              <w:rPr>
                <w:rFonts w:ascii="仿宋_GB2312" w:hAnsi="仿宋_GB2312" w:cs="仿宋_GB2312" w:eastAsia="仿宋_GB2312"/>
                <w:sz w:val="32"/>
              </w:rPr>
              <w:t>提供</w:t>
            </w:r>
            <w:r>
              <w:rPr>
                <w:rFonts w:ascii="仿宋_GB2312" w:hAnsi="仿宋_GB2312" w:cs="仿宋_GB2312" w:eastAsia="仿宋_GB2312"/>
                <w:sz w:val="32"/>
              </w:rPr>
              <w:t>217</w:t>
            </w:r>
            <w:r>
              <w:rPr>
                <w:rFonts w:ascii="仿宋_GB2312" w:hAnsi="仿宋_GB2312" w:cs="仿宋_GB2312" w:eastAsia="仿宋_GB2312"/>
                <w:sz w:val="32"/>
              </w:rPr>
              <w:t>套</w:t>
            </w:r>
            <w:r>
              <w:rPr>
                <w:rFonts w:ascii="仿宋_GB2312" w:hAnsi="仿宋_GB2312" w:cs="仿宋_GB2312" w:eastAsia="仿宋_GB2312"/>
                <w:sz w:val="32"/>
              </w:rPr>
              <w:t>SIM/UIM 卡警务专网通信服务。</w:t>
            </w:r>
          </w:p>
          <w:p>
            <w:pPr>
              <w:pStyle w:val="null3"/>
              <w:jc w:val="both"/>
            </w:pPr>
            <w:r>
              <w:rPr>
                <w:rFonts w:ascii="仿宋_GB2312" w:hAnsi="仿宋_GB2312" w:cs="仿宋_GB2312" w:eastAsia="仿宋_GB2312"/>
                <w:sz w:val="32"/>
              </w:rPr>
              <w:t>服务包括：</w:t>
            </w:r>
            <w:r>
              <w:rPr>
                <w:rFonts w:ascii="仿宋_GB2312" w:hAnsi="仿宋_GB2312" w:cs="仿宋_GB2312" w:eastAsia="仿宋_GB2312"/>
                <w:sz w:val="32"/>
              </w:rPr>
              <w:t>国内主叫通话分钟数</w:t>
            </w:r>
            <w:r>
              <w:rPr>
                <w:rFonts w:ascii="仿宋_GB2312" w:hAnsi="仿宋_GB2312" w:cs="仿宋_GB2312" w:eastAsia="仿宋_GB2312"/>
                <w:sz w:val="32"/>
              </w:rPr>
              <w:t>2500分钟/月，国内流量120G/月，短信400条/月</w:t>
            </w:r>
            <w:r>
              <w:rPr>
                <w:rFonts w:ascii="仿宋_GB2312" w:hAnsi="仿宋_GB2312" w:cs="仿宋_GB2312" w:eastAsia="仿宋_GB2312"/>
                <w:sz w:val="32"/>
              </w:rPr>
              <w:t>；超过部分按标准资费计费、网速不降速。</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32"/>
              </w:rPr>
              <w:t>★2.</w:t>
            </w:r>
            <w:r>
              <w:rPr>
                <w:rFonts w:ascii="仿宋_GB2312" w:hAnsi="仿宋_GB2312" w:cs="仿宋_GB2312" w:eastAsia="仿宋_GB2312"/>
                <w:sz w:val="32"/>
              </w:rPr>
              <w:t>21</w:t>
            </w:r>
            <w:r>
              <w:rPr>
                <w:rFonts w:ascii="仿宋_GB2312" w:hAnsi="仿宋_GB2312" w:cs="仿宋_GB2312" w:eastAsia="仿宋_GB2312"/>
                <w:sz w:val="32"/>
              </w:rPr>
              <w:t>7</w:t>
            </w:r>
            <w:r>
              <w:rPr>
                <w:rFonts w:ascii="仿宋_GB2312" w:hAnsi="仿宋_GB2312" w:cs="仿宋_GB2312" w:eastAsia="仿宋_GB2312"/>
                <w:sz w:val="32"/>
              </w:rPr>
              <w:t>部移动警务终端（包含管控平台、加密卡）</w:t>
            </w:r>
            <w:r>
              <w:rPr>
                <w:rFonts w:ascii="仿宋_GB2312" w:hAnsi="仿宋_GB2312" w:cs="仿宋_GB2312" w:eastAsia="仿宋_GB2312"/>
                <w:sz w:val="32"/>
              </w:rPr>
              <w:t>、</w:t>
            </w:r>
            <w:r>
              <w:rPr>
                <w:rFonts w:ascii="仿宋_GB2312" w:hAnsi="仿宋_GB2312" w:cs="仿宋_GB2312" w:eastAsia="仿宋_GB2312"/>
                <w:sz w:val="32"/>
              </w:rPr>
              <w:t>217</w:t>
            </w:r>
            <w:r>
              <w:rPr>
                <w:rFonts w:ascii="仿宋_GB2312" w:hAnsi="仿宋_GB2312" w:cs="仿宋_GB2312" w:eastAsia="仿宋_GB2312"/>
                <w:sz w:val="32"/>
              </w:rPr>
              <w:t>套</w:t>
            </w:r>
            <w:r>
              <w:rPr>
                <w:rFonts w:ascii="仿宋_GB2312" w:hAnsi="仿宋_GB2312" w:cs="仿宋_GB2312" w:eastAsia="仿宋_GB2312"/>
                <w:sz w:val="32"/>
              </w:rPr>
              <w:t>SIM/UIM</w:t>
            </w:r>
            <w:r>
              <w:rPr>
                <w:rFonts w:ascii="仿宋_GB2312" w:hAnsi="仿宋_GB2312" w:cs="仿宋_GB2312" w:eastAsia="仿宋_GB2312"/>
                <w:sz w:val="32"/>
              </w:rPr>
              <w:t>和</w:t>
            </w:r>
            <w:r>
              <w:rPr>
                <w:rFonts w:ascii="仿宋_GB2312" w:hAnsi="仿宋_GB2312" w:cs="仿宋_GB2312" w:eastAsia="仿宋_GB2312"/>
                <w:sz w:val="32"/>
              </w:rPr>
              <w:t>移动警务终端接入服务</w:t>
            </w:r>
            <w:r>
              <w:rPr>
                <w:rFonts w:ascii="仿宋_GB2312" w:hAnsi="仿宋_GB2312" w:cs="仿宋_GB2312" w:eastAsia="仿宋_GB2312"/>
                <w:sz w:val="32"/>
              </w:rPr>
              <w:t>。</w:t>
            </w:r>
            <w:r>
              <w:rPr>
                <w:rFonts w:ascii="仿宋_GB2312" w:hAnsi="仿宋_GB2312" w:cs="仿宋_GB2312" w:eastAsia="仿宋_GB2312"/>
                <w:sz w:val="32"/>
              </w:rPr>
              <w:t>要求中标方签订合同后需在</w:t>
            </w:r>
            <w:r>
              <w:rPr>
                <w:rFonts w:ascii="仿宋_GB2312" w:hAnsi="仿宋_GB2312" w:cs="仿宋_GB2312" w:eastAsia="仿宋_GB2312"/>
                <w:sz w:val="32"/>
              </w:rPr>
              <w:t>30天内提供217</w:t>
            </w:r>
            <w:r>
              <w:rPr>
                <w:rFonts w:ascii="仿宋_GB2312" w:hAnsi="仿宋_GB2312" w:cs="仿宋_GB2312" w:eastAsia="仿宋_GB2312"/>
                <w:sz w:val="32"/>
              </w:rPr>
              <w:t>部移动警务终端</w:t>
            </w:r>
            <w:r>
              <w:rPr>
                <w:rFonts w:ascii="仿宋_GB2312" w:hAnsi="仿宋_GB2312" w:cs="仿宋_GB2312" w:eastAsia="仿宋_GB2312"/>
                <w:sz w:val="32"/>
              </w:rPr>
              <w:t>给采购方，且是最新生产的设备，不能是库存机。移动警务终端按原厂商标准提供一年维保、三年服务，并出具承诺函。</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32"/>
              </w:rPr>
              <w:t>网络保障要求：</w:t>
            </w:r>
            <w:r>
              <w:rPr>
                <w:rFonts w:ascii="仿宋_GB2312" w:hAnsi="仿宋_GB2312" w:cs="仿宋_GB2312" w:eastAsia="仿宋_GB2312"/>
                <w:sz w:val="32"/>
              </w:rPr>
              <w:t>中</w:t>
            </w:r>
            <w:r>
              <w:rPr>
                <w:rFonts w:ascii="仿宋_GB2312" w:hAnsi="仿宋_GB2312" w:cs="仿宋_GB2312" w:eastAsia="仿宋_GB2312"/>
                <w:sz w:val="32"/>
              </w:rPr>
              <w:t>标方提供网络安全隔离措施，建立公安虚拟专用网络（如虚拟拨号专用网络</w:t>
            </w:r>
            <w:r>
              <w:rPr>
                <w:rFonts w:ascii="仿宋_GB2312" w:hAnsi="仿宋_GB2312" w:cs="仿宋_GB2312" w:eastAsia="仿宋_GB2312"/>
                <w:sz w:val="32"/>
              </w:rPr>
              <w:t>APN/VPDN），减少公安信息被泄漏、窃取和篡改的安全风险；采用防范措施，防止对移动警务接入及应用系统的攻击；对网络安全事件的调查、发现和解决进行积极配合，并提供相关保障措施和承诺。</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32"/>
              </w:rPr>
              <w:t>网络服务保障要求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健全的组织机构：要求在</w:t>
            </w:r>
            <w:r>
              <w:rPr>
                <w:rFonts w:ascii="仿宋_GB2312" w:hAnsi="仿宋_GB2312" w:cs="仿宋_GB2312" w:eastAsia="仿宋_GB2312"/>
                <w:sz w:val="32"/>
              </w:rPr>
              <w:t>定安县</w:t>
            </w:r>
            <w:r>
              <w:rPr>
                <w:rFonts w:ascii="仿宋_GB2312" w:hAnsi="仿宋_GB2312" w:cs="仿宋_GB2312" w:eastAsia="仿宋_GB2312"/>
                <w:sz w:val="32"/>
              </w:rPr>
              <w:t>配备足够的专职技术人员对异常状况</w:t>
            </w:r>
            <w:r>
              <w:rPr>
                <w:rFonts w:ascii="仿宋_GB2312" w:hAnsi="仿宋_GB2312" w:cs="仿宋_GB2312" w:eastAsia="仿宋_GB2312"/>
                <w:sz w:val="32"/>
              </w:rPr>
              <w:t>7x24 小时监控及运维，发现异常时及时通知采购单位管理人员，并立即提交应急小组进行故障排查和处理。处理完毕后，要在2个工作日内向采购单位提交故障处理报告。要求配备客户经理驻点运维，负责与采购单位的沟通和协调</w:t>
            </w:r>
            <w:r>
              <w:rPr>
                <w:rFonts w:ascii="仿宋_GB2312" w:hAnsi="仿宋_GB2312" w:cs="仿宋_GB2312" w:eastAsia="仿宋_GB2312"/>
                <w:sz w:val="32"/>
              </w:rPr>
              <w:t>。</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32"/>
              </w:rPr>
              <w:t>网络服务保障要求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32"/>
              </w:rPr>
              <w:t>2</w:t>
            </w:r>
            <w:r>
              <w:rPr>
                <w:rFonts w:ascii="仿宋_GB2312" w:hAnsi="仿宋_GB2312" w:cs="仿宋_GB2312" w:eastAsia="仿宋_GB2312"/>
                <w:sz w:val="32"/>
              </w:rPr>
              <w:t>.</w:t>
            </w:r>
            <w:r>
              <w:rPr>
                <w:rFonts w:ascii="仿宋_GB2312" w:hAnsi="仿宋_GB2312" w:cs="仿宋_GB2312" w:eastAsia="仿宋_GB2312"/>
                <w:sz w:val="32"/>
              </w:rPr>
              <w:t>快速的故障处理：对于突发故障，要求提供</w:t>
            </w:r>
            <w:r>
              <w:rPr>
                <w:rFonts w:ascii="仿宋_GB2312" w:hAnsi="仿宋_GB2312" w:cs="仿宋_GB2312" w:eastAsia="仿宋_GB2312"/>
                <w:sz w:val="32"/>
              </w:rPr>
              <w:t>7x24小时的响应，响应时间不超过2小时。故障恢复时间要求正常工作时间不超过2小时，非正常工作时间不超过4小时。在规定时间内无法修复故障时，要及时向采购单位作出说明，并启动应急方案。</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32"/>
              </w:rPr>
              <w:t>网络服务保障要求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服务指标要求：全年大规模断网、断数据服务故障次数不超过</w:t>
            </w:r>
            <w:r>
              <w:rPr>
                <w:rFonts w:ascii="仿宋_GB2312" w:hAnsi="仿宋_GB2312" w:cs="仿宋_GB2312" w:eastAsia="仿宋_GB2312"/>
                <w:sz w:val="32"/>
              </w:rPr>
              <w:t>3次，终端数据服务可用率达到99%。</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32"/>
              </w:rPr>
              <w:t>网络服务保障要求</w:t>
            </w:r>
            <w:r>
              <w:rPr>
                <w:rFonts w:ascii="仿宋_GB2312" w:hAnsi="仿宋_GB2312" w:cs="仿宋_GB2312" w:eastAsia="仿宋_GB2312"/>
                <w:sz w:val="32"/>
              </w:rPr>
              <w:t xml:space="preserve"> </w:t>
            </w:r>
          </w:p>
          <w:p>
            <w:pPr>
              <w:pStyle w:val="null3"/>
              <w:jc w:val="both"/>
            </w:pPr>
            <w:r>
              <w:rPr>
                <w:rFonts w:ascii="仿宋_GB2312" w:hAnsi="仿宋_GB2312" w:cs="仿宋_GB2312" w:eastAsia="仿宋_GB2312"/>
                <w:sz w:val="32"/>
              </w:rPr>
              <w:t>4</w:t>
            </w:r>
            <w:r>
              <w:rPr>
                <w:rFonts w:ascii="仿宋_GB2312" w:hAnsi="仿宋_GB2312" w:cs="仿宋_GB2312" w:eastAsia="仿宋_GB2312"/>
                <w:sz w:val="32"/>
              </w:rPr>
              <w:t>.</w:t>
            </w:r>
            <w:r>
              <w:rPr>
                <w:rFonts w:ascii="仿宋_GB2312" w:hAnsi="仿宋_GB2312" w:cs="仿宋_GB2312" w:eastAsia="仿宋_GB2312"/>
                <w:sz w:val="32"/>
              </w:rPr>
              <w:t>中标方应为采购方设立专门绿色通道</w:t>
            </w:r>
            <w:r>
              <w:rPr>
                <w:rFonts w:ascii="仿宋_GB2312" w:hAnsi="仿宋_GB2312" w:cs="仿宋_GB2312" w:eastAsia="仿宋_GB2312"/>
                <w:sz w:val="32"/>
              </w:rPr>
              <w:t>，</w:t>
            </w:r>
            <w:r>
              <w:rPr>
                <w:rFonts w:ascii="仿宋_GB2312" w:hAnsi="仿宋_GB2312" w:cs="仿宋_GB2312" w:eastAsia="仿宋_GB2312"/>
                <w:sz w:val="32"/>
              </w:rPr>
              <w:t>为采购方用户办理补卡</w:t>
            </w:r>
            <w:r>
              <w:rPr>
                <w:rFonts w:ascii="仿宋_GB2312" w:hAnsi="仿宋_GB2312" w:cs="仿宋_GB2312" w:eastAsia="仿宋_GB2312"/>
                <w:sz w:val="32"/>
              </w:rPr>
              <w:t>( SIM/UIM卡）、换卡</w:t>
            </w:r>
            <w:r>
              <w:rPr>
                <w:rFonts w:ascii="仿宋_GB2312" w:hAnsi="仿宋_GB2312" w:cs="仿宋_GB2312" w:eastAsia="仿宋_GB2312"/>
                <w:sz w:val="32"/>
              </w:rPr>
              <w:t>、</w:t>
            </w:r>
            <w:r>
              <w:rPr>
                <w:rFonts w:ascii="仿宋_GB2312" w:hAnsi="仿宋_GB2312" w:cs="仿宋_GB2312" w:eastAsia="仿宋_GB2312"/>
                <w:sz w:val="32"/>
              </w:rPr>
              <w:t>查账、交费等事宜提供方便。</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32"/>
              </w:rPr>
              <w:t>网络服务保障要求</w:t>
            </w:r>
            <w:r>
              <w:rPr>
                <w:rFonts w:ascii="仿宋_GB2312" w:hAnsi="仿宋_GB2312" w:cs="仿宋_GB2312" w:eastAsia="仿宋_GB2312"/>
                <w:sz w:val="32"/>
              </w:rPr>
              <w:t xml:space="preserve"> </w:t>
            </w:r>
          </w:p>
          <w:p>
            <w:pPr>
              <w:pStyle w:val="null3"/>
              <w:jc w:val="both"/>
            </w:pPr>
            <w:r>
              <w:rPr>
                <w:rFonts w:ascii="仿宋_GB2312" w:hAnsi="仿宋_GB2312" w:cs="仿宋_GB2312" w:eastAsia="仿宋_GB2312"/>
                <w:sz w:val="32"/>
              </w:rPr>
              <w:t>5</w:t>
            </w:r>
            <w:r>
              <w:rPr>
                <w:rFonts w:ascii="仿宋_GB2312" w:hAnsi="仿宋_GB2312" w:cs="仿宋_GB2312" w:eastAsia="仿宋_GB2312"/>
                <w:sz w:val="32"/>
              </w:rPr>
              <w:t>.</w:t>
            </w:r>
            <w:r>
              <w:rPr>
                <w:rFonts w:ascii="仿宋_GB2312" w:hAnsi="仿宋_GB2312" w:cs="仿宋_GB2312" w:eastAsia="仿宋_GB2312"/>
                <w:sz w:val="32"/>
              </w:rPr>
              <w:t>中标方在收到采购方提供的用户信息，并完成专用</w:t>
            </w:r>
            <w:r>
              <w:rPr>
                <w:rFonts w:ascii="仿宋_GB2312" w:hAnsi="仿宋_GB2312" w:cs="仿宋_GB2312" w:eastAsia="仿宋_GB2312"/>
                <w:sz w:val="32"/>
              </w:rPr>
              <w:t>SIM/UIM卡入网后，应将用户信息按指定形式提供给采购方。</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32"/>
              </w:rPr>
              <w:t>网络服务保障要求</w:t>
            </w:r>
            <w:r>
              <w:rPr>
                <w:rFonts w:ascii="仿宋_GB2312" w:hAnsi="仿宋_GB2312" w:cs="仿宋_GB2312" w:eastAsia="仿宋_GB2312"/>
                <w:sz w:val="32"/>
              </w:rPr>
              <w:t xml:space="preserve">    </w:t>
            </w:r>
          </w:p>
          <w:p>
            <w:pPr>
              <w:pStyle w:val="null3"/>
              <w:jc w:val="both"/>
            </w:pPr>
            <w:r>
              <w:rPr>
                <w:rFonts w:ascii="仿宋_GB2312" w:hAnsi="仿宋_GB2312" w:cs="仿宋_GB2312" w:eastAsia="仿宋_GB2312"/>
                <w:sz w:val="32"/>
              </w:rPr>
              <w:t>★</w:t>
            </w:r>
            <w:r>
              <w:rPr>
                <w:rFonts w:ascii="仿宋_GB2312" w:hAnsi="仿宋_GB2312" w:cs="仿宋_GB2312" w:eastAsia="仿宋_GB2312"/>
                <w:sz w:val="32"/>
              </w:rPr>
              <w:t>6</w:t>
            </w:r>
            <w:r>
              <w:rPr>
                <w:rFonts w:ascii="仿宋_GB2312" w:hAnsi="仿宋_GB2312" w:cs="仿宋_GB2312" w:eastAsia="仿宋_GB2312"/>
                <w:sz w:val="32"/>
              </w:rPr>
              <w:t>.</w:t>
            </w:r>
            <w:r>
              <w:rPr>
                <w:rFonts w:ascii="仿宋_GB2312" w:hAnsi="仿宋_GB2312" w:cs="仿宋_GB2312" w:eastAsia="仿宋_GB2312"/>
                <w:sz w:val="32"/>
              </w:rPr>
              <w:t>中标方如遇</w:t>
            </w:r>
            <w:r>
              <w:rPr>
                <w:rFonts w:ascii="仿宋_GB2312" w:hAnsi="仿宋_GB2312" w:cs="仿宋_GB2312" w:eastAsia="仿宋_GB2312"/>
                <w:sz w:val="32"/>
              </w:rPr>
              <w:t>SIM/UIM卡欠费，为了不影响采购方公安业务开展，</w:t>
            </w:r>
            <w:r>
              <w:rPr>
                <w:rFonts w:ascii="仿宋_GB2312" w:hAnsi="仿宋_GB2312" w:cs="仿宋_GB2312" w:eastAsia="仿宋_GB2312"/>
                <w:sz w:val="32"/>
              </w:rPr>
              <w:t>在服务期内不能停止</w:t>
            </w:r>
            <w:r>
              <w:rPr>
                <w:rFonts w:ascii="仿宋_GB2312" w:hAnsi="仿宋_GB2312" w:cs="仿宋_GB2312" w:eastAsia="仿宋_GB2312"/>
                <w:sz w:val="32"/>
              </w:rPr>
              <w:t>SIM/UIM卡</w:t>
            </w:r>
            <w:r>
              <w:rPr>
                <w:rFonts w:ascii="仿宋_GB2312" w:hAnsi="仿宋_GB2312" w:cs="仿宋_GB2312" w:eastAsia="仿宋_GB2312"/>
                <w:sz w:val="32"/>
              </w:rPr>
              <w:t>服务，要保证移动警务终端正常使用，应</w:t>
            </w:r>
            <w:r>
              <w:rPr>
                <w:rFonts w:ascii="仿宋_GB2312" w:hAnsi="仿宋_GB2312" w:cs="仿宋_GB2312" w:eastAsia="仿宋_GB2312"/>
                <w:sz w:val="32"/>
              </w:rPr>
              <w:t>及时通知采购方或者实际用户所在单位进行缴费。</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32"/>
              </w:rPr>
              <w:t>网络服务保障要求</w:t>
            </w:r>
            <w:r>
              <w:rPr>
                <w:rFonts w:ascii="仿宋_GB2312" w:hAnsi="仿宋_GB2312" w:cs="仿宋_GB2312" w:eastAsia="仿宋_GB2312"/>
                <w:sz w:val="32"/>
              </w:rPr>
              <w:t xml:space="preserve">    </w:t>
            </w:r>
          </w:p>
          <w:p>
            <w:pPr>
              <w:pStyle w:val="null3"/>
              <w:jc w:val="both"/>
            </w:pPr>
            <w:r>
              <w:rPr>
                <w:rFonts w:ascii="仿宋_GB2312" w:hAnsi="仿宋_GB2312" w:cs="仿宋_GB2312" w:eastAsia="仿宋_GB2312"/>
                <w:sz w:val="32"/>
              </w:rPr>
              <w:t>★</w:t>
            </w:r>
            <w:r>
              <w:rPr>
                <w:rFonts w:ascii="仿宋_GB2312" w:hAnsi="仿宋_GB2312" w:cs="仿宋_GB2312" w:eastAsia="仿宋_GB2312"/>
                <w:sz w:val="32"/>
              </w:rPr>
              <w:t>7.在服务期间，涉及到更换</w:t>
            </w:r>
            <w:r>
              <w:rPr>
                <w:rFonts w:ascii="仿宋_GB2312" w:hAnsi="仿宋_GB2312" w:cs="仿宋_GB2312" w:eastAsia="仿宋_GB2312"/>
                <w:sz w:val="32"/>
              </w:rPr>
              <w:t>SIM/UIM</w:t>
            </w:r>
            <w:r>
              <w:rPr>
                <w:rFonts w:ascii="仿宋_GB2312" w:hAnsi="仿宋_GB2312" w:cs="仿宋_GB2312" w:eastAsia="仿宋_GB2312"/>
                <w:sz w:val="32"/>
              </w:rPr>
              <w:t>卡的过程中，如造成加密卡损坏导致无法正常使用移动警务终端工作区系统，或导致移动警务终端设备损坏，由提供方无偿更换</w:t>
            </w:r>
            <w:r>
              <w:rPr>
                <w:rFonts w:ascii="仿宋_GB2312" w:hAnsi="仿宋_GB2312" w:cs="仿宋_GB2312" w:eastAsia="仿宋_GB2312"/>
                <w:sz w:val="32"/>
              </w:rPr>
              <w:t>SIM/UIM</w:t>
            </w:r>
            <w:r>
              <w:rPr>
                <w:rFonts w:ascii="仿宋_GB2312" w:hAnsi="仿宋_GB2312" w:cs="仿宋_GB2312" w:eastAsia="仿宋_GB2312"/>
                <w:sz w:val="32"/>
              </w:rPr>
              <w:t>卡及加密卡的服务，使移动警务终端设备正常使用。</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32"/>
              </w:rPr>
              <w:t>网络服务保障要求</w:t>
            </w:r>
            <w:r>
              <w:rPr>
                <w:rFonts w:ascii="仿宋_GB2312" w:hAnsi="仿宋_GB2312" w:cs="仿宋_GB2312" w:eastAsia="仿宋_GB2312"/>
                <w:sz w:val="32"/>
              </w:rPr>
              <w:t xml:space="preserve">    </w:t>
            </w:r>
          </w:p>
          <w:p>
            <w:pPr>
              <w:pStyle w:val="null3"/>
              <w:jc w:val="both"/>
            </w:pPr>
            <w:r>
              <w:rPr>
                <w:rFonts w:ascii="仿宋_GB2312" w:hAnsi="仿宋_GB2312" w:cs="仿宋_GB2312" w:eastAsia="仿宋_GB2312"/>
                <w:sz w:val="21"/>
              </w:rPr>
              <w:t>▲</w:t>
            </w:r>
            <w:r>
              <w:rPr>
                <w:rFonts w:ascii="仿宋_GB2312" w:hAnsi="仿宋_GB2312" w:cs="仿宋_GB2312" w:eastAsia="仿宋_GB2312"/>
                <w:sz w:val="32"/>
              </w:rPr>
              <w:t>8.采购方移动警务终端设备过质保期后因配件损坏导致无法使用时，投标方应及时与用户沟通，并按优惠价进行配件更换服务。</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32"/>
              </w:rPr>
              <w:t>网络服务保障要求</w:t>
            </w:r>
            <w:r>
              <w:rPr>
                <w:rFonts w:ascii="仿宋_GB2312" w:hAnsi="仿宋_GB2312" w:cs="仿宋_GB2312" w:eastAsia="仿宋_GB2312"/>
                <w:sz w:val="32"/>
              </w:rPr>
              <w:t xml:space="preserve">    </w:t>
            </w:r>
          </w:p>
          <w:p>
            <w:pPr>
              <w:pStyle w:val="null3"/>
              <w:jc w:val="both"/>
            </w:pPr>
            <w:r>
              <w:rPr>
                <w:rFonts w:ascii="仿宋_GB2312" w:hAnsi="仿宋_GB2312" w:cs="仿宋_GB2312" w:eastAsia="仿宋_GB2312"/>
                <w:sz w:val="32"/>
              </w:rPr>
              <w:t>9.服务期间，每年至少提供一次更换手机膜服务。</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32"/>
              </w:rPr>
              <w:t>安全保密</w:t>
            </w:r>
            <w:r>
              <w:rPr>
                <w:rFonts w:ascii="仿宋_GB2312" w:hAnsi="仿宋_GB2312" w:cs="仿宋_GB2312" w:eastAsia="仿宋_GB2312"/>
                <w:sz w:val="32"/>
              </w:rPr>
              <w:t>：</w:t>
            </w:r>
            <w:r>
              <w:rPr>
                <w:rFonts w:ascii="仿宋_GB2312" w:hAnsi="仿宋_GB2312" w:cs="仿宋_GB2312" w:eastAsia="仿宋_GB2312"/>
                <w:sz w:val="32"/>
              </w:rPr>
              <w:t>中标方必须和甲方签订保密协议，双方必须对合作过程中涉及的工作秘密、协议、业务需求、系统设计等内容和相关事宜保密。</w:t>
            </w:r>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32"/>
              </w:rPr>
              <w:t>规范性要求</w:t>
            </w:r>
          </w:p>
          <w:p>
            <w:pPr>
              <w:pStyle w:val="null3"/>
              <w:jc w:val="both"/>
            </w:pPr>
            <w:r>
              <w:rPr>
                <w:rFonts w:ascii="仿宋_GB2312" w:hAnsi="仿宋_GB2312" w:cs="仿宋_GB2312" w:eastAsia="仿宋_GB2312"/>
                <w:sz w:val="32"/>
              </w:rPr>
              <w:t>★</w:t>
            </w: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符合公安部</w:t>
            </w:r>
            <w:r>
              <w:rPr>
                <w:rFonts w:ascii="仿宋_GB2312" w:hAnsi="仿宋_GB2312" w:cs="仿宋_GB2312" w:eastAsia="仿宋_GB2312"/>
                <w:sz w:val="32"/>
              </w:rPr>
              <w:t>GA/T 1466.1-2018《智能手机型移动警务端第1部分：技术要求》、GA/T1466.2-2018《智能手机型移动警务终端第 2 部分：安全监控组件技术规范》等规范要求（提供公安部检测报告证明材料复印件并加盖公章，此项为实质性响应，不能满足则废标）</w:t>
            </w:r>
          </w:p>
          <w:p>
            <w:pPr>
              <w:pStyle w:val="null3"/>
              <w:jc w:val="both"/>
            </w:pPr>
            <w:r>
              <w:rPr>
                <w:rFonts w:ascii="仿宋_GB2312" w:hAnsi="仿宋_GB2312" w:cs="仿宋_GB2312" w:eastAsia="仿宋_GB2312"/>
                <w:sz w:val="32"/>
              </w:rPr>
              <w:t>★</w:t>
            </w: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w:t>
            </w:r>
            <w:r>
              <w:rPr>
                <w:rFonts w:ascii="仿宋_GB2312" w:hAnsi="仿宋_GB2312" w:cs="仿宋_GB2312" w:eastAsia="仿宋_GB2312"/>
                <w:sz w:val="32"/>
              </w:rPr>
              <w:t>操作系统国产化要求：符合移动终端操作系统国产化要求，操作系统为国产自主操作系统或自主自研操作系统。（提供第三方权威机构检测的操作系统国产化或自主自研测评证书并加盖公章，此项为实质性响应，不能满足则废标）</w:t>
            </w:r>
            <w:r>
              <w:rPr>
                <w:rFonts w:ascii="仿宋_GB2312" w:hAnsi="仿宋_GB2312" w:cs="仿宋_GB2312" w:eastAsia="仿宋_GB2312"/>
                <w:sz w:val="32"/>
              </w:rPr>
              <w:t xml:space="preserve"> </w:t>
            </w:r>
          </w:p>
          <w:p>
            <w:pPr>
              <w:pStyle w:val="null3"/>
              <w:jc w:val="both"/>
            </w:pPr>
            <w:r>
              <w:rPr>
                <w:rFonts w:ascii="仿宋_GB2312" w:hAnsi="仿宋_GB2312" w:cs="仿宋_GB2312" w:eastAsia="仿宋_GB2312"/>
                <w:sz w:val="32"/>
              </w:rPr>
              <w:t>★</w:t>
            </w:r>
            <w:r>
              <w:rPr>
                <w:rFonts w:ascii="仿宋_GB2312" w:hAnsi="仿宋_GB2312" w:cs="仿宋_GB2312" w:eastAsia="仿宋_GB2312"/>
                <w:sz w:val="32"/>
              </w:rPr>
              <w:t>（</w:t>
            </w:r>
            <w:r>
              <w:rPr>
                <w:rFonts w:ascii="仿宋_GB2312" w:hAnsi="仿宋_GB2312" w:cs="仿宋_GB2312" w:eastAsia="仿宋_GB2312"/>
                <w:sz w:val="32"/>
              </w:rPr>
              <w:t>3）支持单北斗卫星模块。</w:t>
            </w:r>
            <w:r>
              <w:rPr>
                <w:rFonts w:ascii="仿宋_GB2312" w:hAnsi="仿宋_GB2312" w:cs="仿宋_GB2312" w:eastAsia="仿宋_GB2312"/>
                <w:sz w:val="32"/>
              </w:rPr>
              <w:t>（提供第三方权威机构检测报告证明材料复印件并加盖公章，此项为实质性响应，不能满足则废标）</w:t>
            </w:r>
          </w:p>
        </w:tc>
      </w:tr>
      <w:tr>
        <w:tc>
          <w:tcPr>
            <w:tcW w:type="dxa" w:w="2769"/>
          </w:tcPr>
          <w:p>
            <w:pPr>
              <w:pStyle w:val="null3"/>
              <w:jc w:val="left"/>
            </w:pPr>
            <w:r>
              <w:rPr>
                <w:rFonts w:ascii="仿宋_GB2312" w:hAnsi="仿宋_GB2312" w:cs="仿宋_GB2312" w:eastAsia="仿宋_GB2312"/>
              </w:rPr>
              <w:t>15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32"/>
              </w:rPr>
              <w:t>软件功能要求</w:t>
            </w:r>
          </w:p>
          <w:p>
            <w:pPr>
              <w:pStyle w:val="null3"/>
              <w:jc w:val="both"/>
            </w:pPr>
            <w:r>
              <w:rPr>
                <w:rFonts w:ascii="仿宋_GB2312" w:hAnsi="仿宋_GB2312" w:cs="仿宋_GB2312" w:eastAsia="仿宋_GB2312"/>
                <w:sz w:val="32"/>
              </w:rPr>
              <w:t>▲（1）操作系统为双系统，一个系统为安全系统，一个为互联网系统；</w:t>
            </w:r>
          </w:p>
          <w:p>
            <w:pPr>
              <w:pStyle w:val="null3"/>
              <w:jc w:val="both"/>
            </w:pPr>
            <w:r>
              <w:rPr>
                <w:rFonts w:ascii="仿宋_GB2312" w:hAnsi="仿宋_GB2312" w:cs="仿宋_GB2312" w:eastAsia="仿宋_GB2312"/>
                <w:sz w:val="32"/>
              </w:rPr>
              <w:t>▲（2）两个系统完全隔离，数据不能共享(SIM 卡中保存的数据除外)</w:t>
            </w:r>
          </w:p>
          <w:p>
            <w:pPr>
              <w:pStyle w:val="null3"/>
              <w:jc w:val="both"/>
            </w:pPr>
            <w:r>
              <w:rPr>
                <w:rFonts w:ascii="仿宋_GB2312" w:hAnsi="仿宋_GB2312" w:cs="仿宋_GB2312" w:eastAsia="仿宋_GB2312"/>
                <w:sz w:val="32"/>
              </w:rPr>
              <w:t>▲（3）对于此定制机型，只能刷定制的双系统ROM包，不能刷其他ROM包；系统需要防root；</w:t>
            </w:r>
          </w:p>
          <w:p>
            <w:pPr>
              <w:pStyle w:val="null3"/>
              <w:jc w:val="both"/>
            </w:pPr>
            <w:r>
              <w:rPr>
                <w:rFonts w:ascii="仿宋_GB2312" w:hAnsi="仿宋_GB2312" w:cs="仿宋_GB2312" w:eastAsia="仿宋_GB2312"/>
                <w:sz w:val="32"/>
              </w:rPr>
              <w:t>▲（4）两个系统都能接电话,当前在哪个系统接电话，通话记录保存在哪个系统；通话过程中禁止切换系统；</w:t>
            </w:r>
          </w:p>
          <w:p>
            <w:pPr>
              <w:pStyle w:val="null3"/>
              <w:jc w:val="both"/>
            </w:pPr>
            <w:r>
              <w:rPr>
                <w:rFonts w:ascii="仿宋_GB2312" w:hAnsi="仿宋_GB2312" w:cs="仿宋_GB2312" w:eastAsia="仿宋_GB2312"/>
                <w:sz w:val="32"/>
              </w:rPr>
              <w:t>▲（5）短信功能：两个系统都能收短信，当前在哪个系统，短信属于哪个系统；两个系统短信相互独立存储，相互不能访问；</w:t>
            </w:r>
          </w:p>
          <w:p>
            <w:pPr>
              <w:pStyle w:val="null3"/>
              <w:jc w:val="both"/>
            </w:pPr>
            <w:r>
              <w:rPr>
                <w:rFonts w:ascii="仿宋_GB2312" w:hAnsi="仿宋_GB2312" w:cs="仿宋_GB2312" w:eastAsia="仿宋_GB2312"/>
                <w:sz w:val="32"/>
              </w:rPr>
              <w:t>▲（6）通信录功能：两个系统通信录相互独立，不能相互访问。如当前在互联网系统来电，互联网系统电话本没来电号码记录，则即使在安全系统中有记录，来电也只能显示号码，不能显示来电人名称；</w:t>
            </w:r>
          </w:p>
          <w:p>
            <w:pPr>
              <w:pStyle w:val="null3"/>
              <w:jc w:val="both"/>
            </w:pPr>
            <w:r>
              <w:rPr>
                <w:rFonts w:ascii="仿宋_GB2312" w:hAnsi="仿宋_GB2312" w:cs="仿宋_GB2312" w:eastAsia="仿宋_GB2312"/>
                <w:sz w:val="32"/>
              </w:rPr>
              <w:t>▲（7）安全系统数据业务满足：安全系统采用独立的 APN，只能通过 VPDN 接入专网做数据业务；</w:t>
            </w:r>
          </w:p>
        </w:tc>
      </w:tr>
      <w:tr>
        <w:tc>
          <w:tcPr>
            <w:tcW w:type="dxa" w:w="2769"/>
          </w:tcPr>
          <w:p>
            <w:pPr>
              <w:pStyle w:val="null3"/>
              <w:jc w:val="left"/>
            </w:pPr>
            <w:r>
              <w:rPr>
                <w:rFonts w:ascii="仿宋_GB2312" w:hAnsi="仿宋_GB2312" w:cs="仿宋_GB2312" w:eastAsia="仿宋_GB2312"/>
              </w:rPr>
              <w:t>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32"/>
              </w:rPr>
              <w:t>★</w:t>
            </w:r>
            <w:r>
              <w:rPr>
                <w:rFonts w:ascii="仿宋_GB2312" w:hAnsi="仿宋_GB2312" w:cs="仿宋_GB2312" w:eastAsia="仿宋_GB2312"/>
                <w:sz w:val="32"/>
              </w:rPr>
              <w:t xml:space="preserve"> </w:t>
            </w:r>
            <w:r>
              <w:rPr>
                <w:rFonts w:ascii="仿宋_GB2312" w:hAnsi="仿宋_GB2312" w:cs="仿宋_GB2312" w:eastAsia="仿宋_GB2312"/>
                <w:sz w:val="32"/>
              </w:rPr>
              <w:t>硬件参数要求</w:t>
            </w:r>
          </w:p>
          <w:p>
            <w:pPr>
              <w:pStyle w:val="null3"/>
              <w:jc w:val="left"/>
            </w:pPr>
            <w:r>
              <w:rPr>
                <w:rFonts w:ascii="仿宋_GB2312" w:hAnsi="仿宋_GB2312" w:cs="仿宋_GB2312" w:eastAsia="仿宋_GB2312"/>
                <w:sz w:val="32"/>
              </w:rPr>
              <w:t xml:space="preserve"> </w:t>
            </w:r>
            <w:r>
              <w:rPr>
                <w:rFonts w:ascii="仿宋_GB2312" w:hAnsi="仿宋_GB2312" w:cs="仿宋_GB2312" w:eastAsia="仿宋_GB2312"/>
                <w:sz w:val="32"/>
              </w:rPr>
              <w:t>(1)芯片要求：7nm及以下制程高性能CPU，不低于“八核”，其中单核主频不低于2.3GHz。</w:t>
            </w:r>
          </w:p>
          <w:p>
            <w:pPr>
              <w:pStyle w:val="null3"/>
              <w:jc w:val="left"/>
            </w:pPr>
            <w:r>
              <w:rPr>
                <w:rFonts w:ascii="仿宋_GB2312" w:hAnsi="仿宋_GB2312" w:cs="仿宋_GB2312" w:eastAsia="仿宋_GB2312"/>
                <w:sz w:val="32"/>
              </w:rPr>
              <w:t xml:space="preserve"> </w:t>
            </w:r>
            <w:r>
              <w:rPr>
                <w:rFonts w:ascii="仿宋_GB2312" w:hAnsi="仿宋_GB2312" w:cs="仿宋_GB2312" w:eastAsia="仿宋_GB2312"/>
                <w:sz w:val="32"/>
              </w:rPr>
              <w:t>(2)内存：运行内存不低12GB。</w:t>
            </w:r>
          </w:p>
          <w:p>
            <w:pPr>
              <w:pStyle w:val="null3"/>
              <w:jc w:val="left"/>
            </w:pPr>
            <w:r>
              <w:rPr>
                <w:rFonts w:ascii="仿宋_GB2312" w:hAnsi="仿宋_GB2312" w:cs="仿宋_GB2312" w:eastAsia="仿宋_GB2312"/>
                <w:sz w:val="32"/>
              </w:rPr>
              <w:t xml:space="preserve"> </w:t>
            </w:r>
            <w:r>
              <w:rPr>
                <w:rFonts w:ascii="仿宋_GB2312" w:hAnsi="仿宋_GB2312" w:cs="仿宋_GB2312" w:eastAsia="仿宋_GB2312"/>
                <w:sz w:val="32"/>
              </w:rPr>
              <w:t>(3)存储要求：主机自带</w:t>
            </w:r>
            <w:r>
              <w:rPr>
                <w:rFonts w:ascii="仿宋_GB2312" w:hAnsi="仿宋_GB2312" w:cs="仿宋_GB2312" w:eastAsia="仿宋_GB2312"/>
                <w:sz w:val="32"/>
              </w:rPr>
              <w:t>机身内存不小于</w:t>
            </w:r>
            <w:r>
              <w:rPr>
                <w:rFonts w:ascii="仿宋_GB2312" w:hAnsi="仿宋_GB2312" w:cs="仿宋_GB2312" w:eastAsia="仿宋_GB2312"/>
                <w:sz w:val="32"/>
              </w:rPr>
              <w:t>512G</w:t>
            </w:r>
            <w:r>
              <w:rPr>
                <w:rFonts w:ascii="仿宋_GB2312" w:hAnsi="仿宋_GB2312" w:cs="仿宋_GB2312" w:eastAsia="仿宋_GB2312"/>
                <w:sz w:val="32"/>
              </w:rPr>
              <w:t>。</w:t>
            </w:r>
          </w:p>
          <w:p>
            <w:pPr>
              <w:pStyle w:val="null3"/>
              <w:jc w:val="left"/>
            </w:pPr>
            <w:r>
              <w:rPr>
                <w:rFonts w:ascii="仿宋_GB2312" w:hAnsi="仿宋_GB2312" w:cs="仿宋_GB2312" w:eastAsia="仿宋_GB2312"/>
                <w:sz w:val="32"/>
              </w:rPr>
              <w:t xml:space="preserve"> </w:t>
            </w:r>
            <w:r>
              <w:rPr>
                <w:rFonts w:ascii="仿宋_GB2312" w:hAnsi="仿宋_GB2312" w:cs="仿宋_GB2312" w:eastAsia="仿宋_GB2312"/>
                <w:sz w:val="32"/>
              </w:rPr>
              <w:t>(4)显示屏＞6.7英寸，分辨率≥2680*1216像素。</w:t>
            </w:r>
          </w:p>
          <w:p>
            <w:pPr>
              <w:pStyle w:val="null3"/>
              <w:jc w:val="left"/>
            </w:pPr>
            <w:r>
              <w:rPr>
                <w:rFonts w:ascii="仿宋_GB2312" w:hAnsi="仿宋_GB2312" w:cs="仿宋_GB2312" w:eastAsia="仿宋_GB2312"/>
                <w:sz w:val="32"/>
              </w:rPr>
              <w:t xml:space="preserve"> </w:t>
            </w:r>
            <w:r>
              <w:rPr>
                <w:rFonts w:ascii="仿宋_GB2312" w:hAnsi="仿宋_GB2312" w:cs="仿宋_GB2312" w:eastAsia="仿宋_GB2312"/>
                <w:sz w:val="32"/>
              </w:rPr>
              <w:t>(5)支持高频PWM调光≥1440Hz。</w:t>
            </w:r>
          </w:p>
          <w:p>
            <w:pPr>
              <w:pStyle w:val="null3"/>
              <w:jc w:val="left"/>
            </w:pPr>
            <w:r>
              <w:rPr>
                <w:rFonts w:ascii="仿宋_GB2312" w:hAnsi="仿宋_GB2312" w:cs="仿宋_GB2312" w:eastAsia="仿宋_GB2312"/>
                <w:sz w:val="32"/>
              </w:rPr>
              <w:t xml:space="preserve"> </w:t>
            </w:r>
            <w:r>
              <w:rPr>
                <w:rFonts w:ascii="仿宋_GB2312" w:hAnsi="仿宋_GB2312" w:cs="仿宋_GB2312" w:eastAsia="仿宋_GB2312"/>
                <w:sz w:val="32"/>
              </w:rPr>
              <w:t>(6)后置摄像头：最高主摄≥5000万像素。</w:t>
            </w:r>
          </w:p>
          <w:p>
            <w:pPr>
              <w:pStyle w:val="null3"/>
              <w:jc w:val="left"/>
            </w:pPr>
            <w:r>
              <w:rPr>
                <w:rFonts w:ascii="仿宋_GB2312" w:hAnsi="仿宋_GB2312" w:cs="仿宋_GB2312" w:eastAsia="仿宋_GB2312"/>
                <w:sz w:val="32"/>
              </w:rPr>
              <w:t xml:space="preserve"> </w:t>
            </w:r>
            <w:r>
              <w:rPr>
                <w:rFonts w:ascii="仿宋_GB2312" w:hAnsi="仿宋_GB2312" w:cs="仿宋_GB2312" w:eastAsia="仿宋_GB2312"/>
                <w:sz w:val="32"/>
              </w:rPr>
              <w:t>(7)前置摄像头：≥1300万像素。</w:t>
            </w:r>
          </w:p>
          <w:p>
            <w:pPr>
              <w:pStyle w:val="null3"/>
              <w:jc w:val="left"/>
            </w:pPr>
            <w:r>
              <w:rPr>
                <w:rFonts w:ascii="仿宋_GB2312" w:hAnsi="仿宋_GB2312" w:cs="仿宋_GB2312" w:eastAsia="仿宋_GB2312"/>
                <w:sz w:val="32"/>
              </w:rPr>
              <w:t xml:space="preserve"> </w:t>
            </w:r>
            <w:r>
              <w:rPr>
                <w:rFonts w:ascii="仿宋_GB2312" w:hAnsi="仿宋_GB2312" w:cs="仿宋_GB2312" w:eastAsia="仿宋_GB2312"/>
                <w:sz w:val="32"/>
              </w:rPr>
              <w:t>(8)网络制式：支持4G及5G。</w:t>
            </w:r>
          </w:p>
          <w:p>
            <w:pPr>
              <w:pStyle w:val="null3"/>
              <w:jc w:val="left"/>
            </w:pPr>
            <w:r>
              <w:rPr>
                <w:rFonts w:ascii="仿宋_GB2312" w:hAnsi="仿宋_GB2312" w:cs="仿宋_GB2312" w:eastAsia="仿宋_GB2312"/>
                <w:sz w:val="32"/>
              </w:rPr>
              <w:t xml:space="preserve"> </w:t>
            </w:r>
            <w:r>
              <w:rPr>
                <w:rFonts w:ascii="仿宋_GB2312" w:hAnsi="仿宋_GB2312" w:cs="仿宋_GB2312" w:eastAsia="仿宋_GB2312"/>
                <w:sz w:val="32"/>
              </w:rPr>
              <w:t>(9)电池容量：≥5300mAh，支持不小于66W有线超级快充。</w:t>
            </w:r>
          </w:p>
          <w:p>
            <w:pPr>
              <w:pStyle w:val="null3"/>
              <w:jc w:val="left"/>
            </w:pPr>
            <w:r>
              <w:rPr>
                <w:rFonts w:ascii="仿宋_GB2312" w:hAnsi="仿宋_GB2312" w:cs="仿宋_GB2312" w:eastAsia="仿宋_GB2312"/>
                <w:sz w:val="32"/>
              </w:rPr>
              <w:t xml:space="preserve"> </w:t>
            </w:r>
            <w:r>
              <w:rPr>
                <w:rFonts w:ascii="仿宋_GB2312" w:hAnsi="仿宋_GB2312" w:cs="仿宋_GB2312" w:eastAsia="仿宋_GB2312"/>
                <w:sz w:val="32"/>
              </w:rPr>
              <w:t>(10)支持指纹传感器、陀螺仪、指南针、接近光传感器、环境光传感器、红外传感器。</w:t>
            </w:r>
          </w:p>
          <w:p>
            <w:pPr>
              <w:pStyle w:val="null3"/>
              <w:jc w:val="left"/>
            </w:pPr>
            <w:r>
              <w:rPr>
                <w:rFonts w:ascii="仿宋_GB2312" w:hAnsi="仿宋_GB2312" w:cs="仿宋_GB2312" w:eastAsia="仿宋_GB2312"/>
                <w:sz w:val="32"/>
              </w:rPr>
              <w:t xml:space="preserve"> </w:t>
            </w:r>
            <w:r>
              <w:rPr>
                <w:rFonts w:ascii="仿宋_GB2312" w:hAnsi="仿宋_GB2312" w:cs="仿宋_GB2312" w:eastAsia="仿宋_GB2312"/>
                <w:sz w:val="32"/>
              </w:rPr>
              <w:t>(11)WiFi：支持802.11 a/b/g/n/ac/ax。</w:t>
            </w:r>
          </w:p>
          <w:p>
            <w:pPr>
              <w:pStyle w:val="null3"/>
              <w:jc w:val="left"/>
            </w:pPr>
            <w:r>
              <w:rPr>
                <w:rFonts w:ascii="仿宋_GB2312" w:hAnsi="仿宋_GB2312" w:cs="仿宋_GB2312" w:eastAsia="仿宋_GB2312"/>
                <w:sz w:val="32"/>
              </w:rPr>
              <w:t xml:space="preserve"> </w:t>
            </w:r>
            <w:r>
              <w:rPr>
                <w:rFonts w:ascii="仿宋_GB2312" w:hAnsi="仿宋_GB2312" w:cs="仿宋_GB2312" w:eastAsia="仿宋_GB2312"/>
                <w:sz w:val="32"/>
              </w:rPr>
              <w:t>(12)支持蓝牙5.2及以上版本。</w:t>
            </w:r>
          </w:p>
          <w:p>
            <w:pPr>
              <w:pStyle w:val="null3"/>
              <w:jc w:val="both"/>
            </w:pPr>
            <w:r>
              <w:rPr>
                <w:rFonts w:ascii="仿宋_GB2312" w:hAnsi="仿宋_GB2312" w:cs="仿宋_GB2312" w:eastAsia="仿宋_GB2312"/>
                <w:sz w:val="32"/>
              </w:rPr>
              <w:t>注：投标人需提供对上述参数、材料真实性的承诺函并加盖原厂商公章和投标人公章。</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32"/>
              </w:rPr>
              <w:t>运维服务要求</w:t>
            </w:r>
            <w:r>
              <w:rPr>
                <w:rFonts w:ascii="仿宋_GB2312" w:hAnsi="仿宋_GB2312" w:cs="仿宋_GB2312" w:eastAsia="仿宋_GB2312"/>
                <w:sz w:val="32"/>
              </w:rPr>
              <w:t>：</w:t>
            </w:r>
            <w:r>
              <w:rPr>
                <w:rFonts w:ascii="仿宋_GB2312" w:hAnsi="仿宋_GB2312" w:cs="仿宋_GB2312" w:eastAsia="仿宋_GB2312"/>
                <w:sz w:val="32"/>
              </w:rPr>
              <w:t>中标方需自项目竣工验收之日起，提供一名客户经理三年的专职服务，积极配合完成采购方警务专网通信服务。</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both"/>
            </w:pPr>
            <w:r>
              <w:rPr>
                <w:rFonts w:ascii="仿宋_GB2312" w:hAnsi="仿宋_GB2312" w:cs="仿宋_GB2312" w:eastAsia="仿宋_GB2312"/>
                <w:sz w:val="32"/>
              </w:rPr>
              <w:t>核心产品</w:t>
            </w:r>
            <w:r>
              <w:rPr>
                <w:rFonts w:ascii="仿宋_GB2312" w:hAnsi="仿宋_GB2312" w:cs="仿宋_GB2312" w:eastAsia="仿宋_GB2312"/>
                <w:sz w:val="32"/>
              </w:rPr>
              <w:t>：</w:t>
            </w:r>
            <w:r>
              <w:rPr>
                <w:rFonts w:ascii="仿宋_GB2312" w:hAnsi="仿宋_GB2312" w:cs="仿宋_GB2312" w:eastAsia="仿宋_GB2312"/>
                <w:sz w:val="32"/>
              </w:rPr>
              <w:t>为</w:t>
            </w:r>
            <w:r>
              <w:rPr>
                <w:rFonts w:ascii="仿宋_GB2312" w:hAnsi="仿宋_GB2312" w:cs="仿宋_GB2312" w:eastAsia="仿宋_GB2312"/>
                <w:sz w:val="32"/>
              </w:rPr>
              <w:t>定安</w:t>
            </w:r>
            <w:r>
              <w:rPr>
                <w:rFonts w:ascii="仿宋_GB2312" w:hAnsi="仿宋_GB2312" w:cs="仿宋_GB2312" w:eastAsia="仿宋_GB2312"/>
                <w:sz w:val="32"/>
              </w:rPr>
              <w:t>县公安局</w:t>
            </w:r>
            <w:r>
              <w:rPr>
                <w:rFonts w:ascii="仿宋_GB2312" w:hAnsi="仿宋_GB2312" w:cs="仿宋_GB2312" w:eastAsia="仿宋_GB2312"/>
                <w:sz w:val="32"/>
              </w:rPr>
              <w:t>提供</w:t>
            </w:r>
            <w:r>
              <w:rPr>
                <w:rFonts w:ascii="仿宋_GB2312" w:hAnsi="仿宋_GB2312" w:cs="仿宋_GB2312" w:eastAsia="仿宋_GB2312"/>
                <w:sz w:val="32"/>
              </w:rPr>
              <w:t>217</w:t>
            </w:r>
            <w:r>
              <w:rPr>
                <w:rFonts w:ascii="仿宋_GB2312" w:hAnsi="仿宋_GB2312" w:cs="仿宋_GB2312" w:eastAsia="仿宋_GB2312"/>
                <w:sz w:val="32"/>
              </w:rPr>
              <w:t>套</w:t>
            </w:r>
            <w:r>
              <w:rPr>
                <w:rFonts w:ascii="仿宋_GB2312" w:hAnsi="仿宋_GB2312" w:cs="仿宋_GB2312" w:eastAsia="仿宋_GB2312"/>
                <w:sz w:val="32"/>
              </w:rPr>
              <w:t>SIM/UIM卡警务专网通信服务，</w:t>
            </w:r>
            <w:r>
              <w:rPr>
                <w:rFonts w:ascii="仿宋_GB2312" w:hAnsi="仿宋_GB2312" w:cs="仿宋_GB2312" w:eastAsia="仿宋_GB2312"/>
                <w:sz w:val="32"/>
              </w:rPr>
              <w:t>所有移动警务终端均</w:t>
            </w:r>
            <w:r>
              <w:rPr>
                <w:rFonts w:ascii="仿宋_GB2312" w:hAnsi="仿宋_GB2312" w:cs="仿宋_GB2312" w:eastAsia="仿宋_GB2312"/>
                <w:sz w:val="32"/>
              </w:rPr>
              <w:t>含</w:t>
            </w:r>
            <w:r>
              <w:rPr>
                <w:rFonts w:ascii="仿宋_GB2312" w:hAnsi="仿宋_GB2312" w:cs="仿宋_GB2312" w:eastAsia="仿宋_GB2312"/>
                <w:sz w:val="32"/>
              </w:rPr>
              <w:t>3年</w:t>
            </w:r>
            <w:r>
              <w:rPr>
                <w:rFonts w:ascii="仿宋_GB2312" w:hAnsi="仿宋_GB2312" w:cs="仿宋_GB2312" w:eastAsia="仿宋_GB2312"/>
                <w:sz w:val="32"/>
              </w:rPr>
              <w:t>加密卡以及</w:t>
            </w:r>
            <w:r>
              <w:rPr>
                <w:rFonts w:ascii="仿宋_GB2312" w:hAnsi="仿宋_GB2312" w:cs="仿宋_GB2312" w:eastAsia="仿宋_GB2312"/>
                <w:sz w:val="32"/>
              </w:rPr>
              <w:t>3年</w:t>
            </w:r>
            <w:r>
              <w:rPr>
                <w:rFonts w:ascii="仿宋_GB2312" w:hAnsi="仿宋_GB2312" w:cs="仿宋_GB2312" w:eastAsia="仿宋_GB2312"/>
                <w:sz w:val="32"/>
              </w:rPr>
              <w:t>终端管控平台服务</w:t>
            </w:r>
            <w:r>
              <w:rPr>
                <w:rFonts w:ascii="仿宋_GB2312" w:hAnsi="仿宋_GB2312" w:cs="仿宋_GB2312" w:eastAsia="仿宋_GB2312"/>
                <w:sz w:val="32"/>
              </w:rPr>
              <w:t>。每部移动警务终端套餐</w:t>
            </w:r>
            <w:r>
              <w:rPr>
                <w:rFonts w:ascii="仿宋_GB2312" w:hAnsi="仿宋_GB2312" w:cs="仿宋_GB2312" w:eastAsia="仿宋_GB2312"/>
                <w:sz w:val="32"/>
              </w:rPr>
              <w:t>内容</w:t>
            </w:r>
            <w:r>
              <w:rPr>
                <w:rFonts w:ascii="仿宋_GB2312" w:hAnsi="仿宋_GB2312" w:cs="仿宋_GB2312" w:eastAsia="仿宋_GB2312"/>
                <w:sz w:val="32"/>
              </w:rPr>
              <w:t>：国内主叫通话分钟数</w:t>
            </w:r>
            <w:r>
              <w:rPr>
                <w:rFonts w:ascii="仿宋_GB2312" w:hAnsi="仿宋_GB2312" w:cs="仿宋_GB2312" w:eastAsia="仿宋_GB2312"/>
                <w:sz w:val="32"/>
              </w:rPr>
              <w:t>2500分钟/月，国内流量120G/月，短信400条/月</w:t>
            </w:r>
            <w:r>
              <w:rPr>
                <w:rFonts w:ascii="仿宋_GB2312" w:hAnsi="仿宋_GB2312" w:cs="仿宋_GB2312" w:eastAsia="仿宋_GB2312"/>
                <w:sz w:val="32"/>
              </w:rPr>
              <w:t>；超过部分按标准资费计费、网速不降速。中标方要提供网络安全隔离措施，建立公安虚拟专用网络（如虚拟拨号专用网络</w:t>
            </w:r>
            <w:r>
              <w:rPr>
                <w:rFonts w:ascii="仿宋_GB2312" w:hAnsi="仿宋_GB2312" w:cs="仿宋_GB2312" w:eastAsia="仿宋_GB2312"/>
                <w:sz w:val="32"/>
              </w:rPr>
              <w:t>APN/VPDN），减少公安信息被泄漏、窃取和篡改的安全风险；采用防范措施，防止对移动警务接入及应用系统的攻击；对网络安全事件的调查、发现和解决进行积极配合，并提供相关保障措施和承诺。</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32"/>
              </w:rPr>
              <w:t>1．服务时间：自合同签约之日起30天。</w:t>
            </w:r>
          </w:p>
          <w:p>
            <w:pPr>
              <w:pStyle w:val="null3"/>
              <w:jc w:val="both"/>
            </w:pPr>
            <w:r>
              <w:rPr>
                <w:rFonts w:ascii="仿宋_GB2312" w:hAnsi="仿宋_GB2312" w:cs="仿宋_GB2312" w:eastAsia="仿宋_GB2312"/>
                <w:sz w:val="32"/>
              </w:rPr>
              <w:t>2．服务地点：用户指定地点。</w:t>
            </w:r>
          </w:p>
          <w:p>
            <w:pPr>
              <w:pStyle w:val="null3"/>
              <w:jc w:val="both"/>
            </w:pP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 xml:space="preserve"> </w:t>
            </w:r>
            <w:r>
              <w:rPr>
                <w:rFonts w:ascii="仿宋_GB2312" w:hAnsi="仿宋_GB2312" w:cs="仿宋_GB2312" w:eastAsia="仿宋_GB2312"/>
                <w:sz w:val="32"/>
              </w:rPr>
              <w:t>采购资金的支付方式、时间、条件</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rPr>
              <w:t>3.1 合同签订生效后，甲方向乙方预付合同总金额30%的货款；</w:t>
            </w:r>
          </w:p>
          <w:p>
            <w:pPr>
              <w:pStyle w:val="null3"/>
              <w:jc w:val="both"/>
            </w:pPr>
            <w:r>
              <w:rPr>
                <w:rFonts w:ascii="仿宋_GB2312" w:hAnsi="仿宋_GB2312" w:cs="仿宋_GB2312" w:eastAsia="仿宋_GB2312"/>
                <w:sz w:val="32"/>
              </w:rPr>
              <w:t>3.2 供货完成后甲方在收到乙方开具合法有效的全额发票后向乙方支付合同总金额的40%；</w:t>
            </w:r>
          </w:p>
          <w:p>
            <w:pPr>
              <w:pStyle w:val="null3"/>
              <w:jc w:val="both"/>
            </w:pPr>
            <w:r>
              <w:rPr>
                <w:rFonts w:ascii="仿宋_GB2312" w:hAnsi="仿宋_GB2312" w:cs="仿宋_GB2312" w:eastAsia="仿宋_GB2312"/>
                <w:sz w:val="32"/>
              </w:rPr>
              <w:t>3.3 设备安装调试运转正常，并通过培训、验收合格，提交全部配套材料且收到乙方提供银行开具的合同的5%金额的履约保函后向乙方支付合同总额的30％。</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《采购需求》中有标注“★”条款的为实际性条款，若有任何一条负偏离或不满足则导致投标无效；标注“▲”条款为重要技术参数。3、其他未尽事宜，由双方在合同中详细约定。</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供应商应提交的相关证明材料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其他材料 供应商应提交的相关证明材料 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（1）具有独立承担民事责任的能力。（需提供营业执照副本复印件加盖公章，事业单位需提供事业单位法人证书复印件加盖公章)； （2）具有良好的商业信誉和健全的财务会计制度（提供承诺函加盖公章）； （3）有依法缴纳税收和社会保障资金的良好记录（提供承诺函加盖公章）； （4）参加政府采购活动前三年内，在经营活动中没有重大违法记录（需提供承诺函）（营业执照不满三年的，按照营业执照注册年限起算）； （5）具备履行合同所必需的设备和专业技术能力（提供承诺函加盖公章）。 （6）必须为未被列入信用中国网站(www.creditchina.gov.cn)的“重大税收违法失信主体”、“政府采购严重违法失信行为记录名单”和中国政府采购网(www.ccgp.gov.cn) 的“政府采购严重违法失信行为记录名单”以及中国执行信息公开网（http://zxgk.court.gov.cn/shixin/）的“失信被执行人”的供应商（提供承诺函加盖公章）。 （7）参加政府采购活动前三年内，无环保类行政处罚记录。（提供声明函加盖公章）。</w:t>
            </w:r>
          </w:p>
        </w:tc>
        <w:tc>
          <w:tcPr>
            <w:tcW w:type="dxa" w:w="1661"/>
          </w:tcPr>
          <w:p>
            <w:pPr>
              <w:pStyle w:val="null3"/>
              <w:jc w:val="left"/>
            </w:pPr>
            <w:r>
              <w:rPr>
                <w:rFonts w:ascii="仿宋_GB2312" w:hAnsi="仿宋_GB2312" w:cs="仿宋_GB2312" w:eastAsia="仿宋_GB2312"/>
              </w:rPr>
              <w:t>投标人承诺函 其他材料 供应商应提交的相关证明材料 资格承诺函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供应商应提交的相关证明材料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供应商应提交的相关证明材料 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技术部分61.00分</w:t>
            </w:r>
          </w:p>
          <w:p>
            <w:pPr>
              <w:pStyle w:val="null3"/>
              <w:jc w:val="both"/>
            </w:pPr>
            <w:r>
              <w:rPr>
                <w:rFonts w:ascii="仿宋_GB2312" w:hAnsi="仿宋_GB2312" w:cs="仿宋_GB2312" w:eastAsia="仿宋_GB2312"/>
              </w:rPr>
              <w:t>商务部分9.00分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技术要求响应</w:t>
            </w:r>
          </w:p>
        </w:tc>
        <w:tc>
          <w:tcPr>
            <w:tcW w:type="dxa" w:w="2492"/>
          </w:tcPr>
          <w:p>
            <w:pPr>
              <w:pStyle w:val="null3"/>
              <w:jc w:val="both"/>
            </w:pPr>
            <w:r>
              <w:rPr>
                <w:rFonts w:ascii="仿宋_GB2312" w:hAnsi="仿宋_GB2312" w:cs="仿宋_GB2312" w:eastAsia="仿宋_GB2312"/>
              </w:rPr>
              <w:t>根据投标人对采购需求响应程度进行评审： 1、标注 “▲”项的重要技术参数全部满足招标文件要求的，得 26 分，每有一条不满足，扣 2 分，共13 项； 2、非标注“▲”、“★”项的一般技术参数全部满足招标文件要求的得 8 分，每有一条不满足，扣 1 分，扣完为止。 证明材料：投标人须对所投产品技术参数的真实性负责，提供虚假参数，伪造、变更或虚假响应者按废标处理，并上报政府采购主管部门进行严肃处理。</w:t>
            </w:r>
          </w:p>
        </w:tc>
        <w:tc>
          <w:tcPr>
            <w:tcW w:type="dxa" w:w="831"/>
          </w:tcPr>
          <w:p>
            <w:pPr>
              <w:pStyle w:val="null3"/>
              <w:jc w:val="right"/>
            </w:pPr>
            <w:r>
              <w:rPr>
                <w:rFonts w:ascii="仿宋_GB2312" w:hAnsi="仿宋_GB2312" w:cs="仿宋_GB2312" w:eastAsia="仿宋_GB2312"/>
              </w:rPr>
              <w:t>34.0000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项目管理方案</w:t>
            </w:r>
          </w:p>
        </w:tc>
        <w:tc>
          <w:tcPr>
            <w:tcW w:type="dxa" w:w="2492"/>
          </w:tcPr>
          <w:p>
            <w:pPr>
              <w:pStyle w:val="null3"/>
              <w:jc w:val="both"/>
            </w:pPr>
            <w:r>
              <w:rPr>
                <w:rFonts w:ascii="仿宋_GB2312" w:hAnsi="仿宋_GB2312" w:cs="仿宋_GB2312" w:eastAsia="仿宋_GB2312"/>
              </w:rPr>
              <w:t>根据投标人提供的项目管理方案（包含但不限于①项目实施准备计划、②供货方案、③进度保证措施方案、④质量管理方案等）进行综合评审：每项基本内容有详细的阐述并符合项目实际的得 12 分，每缺少一项扣 3 分,项中内容有 1 处缺陷扣 1 分，扣完为止。 缺陷是指：内容非专门针对本项目或不适用项目特性的情形、缺少关键节点、套用其他项目方案、内容前后矛盾、涉及的规范及标准错误、不利于项目实施、不可能实现的情形等任意一种情形。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根据投标人提供的售后服务方案(包含但不限于①服务承诺及售后服务组织机构、②故障处理服务、③售后维护服务等）进行综合评审：每项基本内容有详细的阐述并符合项目实际的得 9 分，每缺少一项扣 3 分,项中内容有 1 处缺陷扣 1 分，扣完为止。 缺陷是指：内容非专门针对本项目或不适用项目特性的情形、缺少关键节点、套用其他项目方案、内容前后矛盾、涉及的规范及标准错误、不利于项目实施、不可能实现的情形等任意一种情形。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根据投标人提供的的应急保障方案（包含但不限于①应急人员配备、②现场保障配合服务、③质量保障方案等）进行综合评审：每项基本内容有详细的阐述并符合项目实际的得 6 分，每缺少一项扣 2 分,项中内容有 1 处缺陷扣 1 分，扣完为止。 缺陷是指：内容非专门针对本项目或不适用项目特性的情形、缺少关键节点、套用其他项目方案、内容前后矛盾、涉及的规范及标准错误、不利于项目实施、不可能实现的情形等任意一种情形。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投标人自 2022 年 1 月 1 日至投标截止日（以合同签订日期为准）具备类似项目经验业绩的，每提供一份项目经验业绩得3分，满分9分。 证明材料：须提供合同复印件或扫描件并加盖公章，合同复印件或扫描件应至少包括合同的甲乙双方，详细标的内容和双方签章及合同签订时间等合同关键页），未提供不得分。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详见附件：第五章 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XLY-2025-013</w:t>
      </w:r>
    </w:p>
    <w:p>
      <w:pPr>
        <w:pStyle w:val="null3"/>
        <w:jc w:val="left"/>
      </w:pPr>
      <w:r>
        <w:rPr>
          <w:rFonts w:ascii="仿宋_GB2312" w:hAnsi="仿宋_GB2312" w:cs="仿宋_GB2312" w:eastAsia="仿宋_GB2312"/>
        </w:rPr>
        <w:t>项目名称：</w:t>
      </w:r>
      <w:r>
        <w:rPr>
          <w:rFonts w:ascii="仿宋_GB2312" w:hAnsi="仿宋_GB2312" w:cs="仿宋_GB2312" w:eastAsia="仿宋_GB2312"/>
        </w:rPr>
        <w:t>定安县公安局移动警务终端服务采购项目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定安县公安局移动警务终端服务采购项目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C17010100-基础电信服务</w:t>
            </w:r>
          </w:p>
        </w:tc>
        <w:tc>
          <w:tcPr>
            <w:tcW w:type="dxa" w:w="1038"/>
          </w:tcPr>
          <w:p>
            <w:pPr>
              <w:pStyle w:val="null3"/>
              <w:jc w:val="left"/>
            </w:pPr>
            <w:r>
              <w:rPr>
                <w:rFonts w:ascii="仿宋_GB2312" w:hAnsi="仿宋_GB2312" w:cs="仿宋_GB2312" w:eastAsia="仿宋_GB2312"/>
              </w:rPr>
              <w:t xml:space="preserve"> 217.00部</w:t>
            </w:r>
          </w:p>
        </w:tc>
        <w:tc>
          <w:tcPr>
            <w:tcW w:type="dxa" w:w="1038"/>
          </w:tcPr>
          <w:p>
            <w:pPr>
              <w:pStyle w:val="null3"/>
              <w:jc w:val="left"/>
            </w:pPr>
            <w:r>
              <w:rPr>
                <w:rFonts w:ascii="仿宋_GB2312" w:hAnsi="仿宋_GB2312" w:cs="仿宋_GB2312" w:eastAsia="仿宋_GB2312"/>
              </w:rPr>
              <w:t xml:space="preserve"> 2327976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详见附件：资格承诺函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