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0BED11">
      <w:pPr>
        <w:pStyle w:val="2"/>
        <w:tabs>
          <w:tab w:val="left" w:pos="8160"/>
          <w:tab w:val="left" w:pos="8640"/>
        </w:tabs>
        <w:kinsoku w:val="0"/>
        <w:overflowPunct w:val="0"/>
        <w:spacing w:before="67" w:beforeLines="0" w:afterLines="0"/>
        <w:ind w:left="0" w:leftChars="0" w:right="2030" w:rightChars="0" w:firstLine="803" w:firstLineChars="200"/>
        <w:rPr>
          <w:rFonts w:hint="eastAsia" w:ascii="仿宋" w:hAnsi="仿宋" w:eastAsia="仿宋" w:cs="仿宋"/>
          <w:b/>
          <w:sz w:val="40"/>
          <w:szCs w:val="32"/>
          <w:lang w:eastAsia="zh-CN"/>
        </w:rPr>
      </w:pPr>
      <w:bookmarkStart w:id="0" w:name="_GoBack"/>
      <w:bookmarkEnd w:id="0"/>
      <w:r>
        <w:rPr>
          <w:rFonts w:hint="eastAsia" w:ascii="仿宋" w:hAnsi="仿宋" w:eastAsia="仿宋" w:cs="仿宋"/>
          <w:b/>
          <w:sz w:val="40"/>
          <w:szCs w:val="32"/>
          <w:lang w:eastAsia="zh-CN"/>
        </w:rPr>
        <w:t>招选定安县区域检验病理中心合作方项目</w:t>
      </w:r>
    </w:p>
    <w:p w14:paraId="6E249B20">
      <w:pPr>
        <w:pStyle w:val="2"/>
        <w:kinsoku w:val="0"/>
        <w:overflowPunct w:val="0"/>
        <w:spacing w:before="67" w:beforeLines="0" w:afterLines="0"/>
        <w:ind w:right="2660" w:firstLine="402" w:firstLineChars="100"/>
        <w:jc w:val="center"/>
        <w:rPr>
          <w:rFonts w:hint="eastAsia" w:ascii="仿宋" w:hAnsi="仿宋" w:eastAsia="仿宋" w:cs="仿宋"/>
          <w:b/>
          <w:sz w:val="40"/>
          <w:szCs w:val="32"/>
          <w:lang w:eastAsia="zh-CN"/>
        </w:rPr>
      </w:pPr>
      <w:r>
        <w:rPr>
          <w:rFonts w:hint="eastAsia" w:ascii="仿宋" w:hAnsi="仿宋" w:eastAsia="仿宋" w:cs="仿宋"/>
          <w:b/>
          <w:sz w:val="40"/>
          <w:szCs w:val="32"/>
          <w:lang w:eastAsia="zh-CN"/>
        </w:rPr>
        <w:t>采购合同</w:t>
      </w:r>
    </w:p>
    <w:p w14:paraId="754D89FD">
      <w:pPr>
        <w:pStyle w:val="2"/>
        <w:kinsoku w:val="0"/>
        <w:overflowPunct w:val="0"/>
        <w:spacing w:before="67" w:beforeLines="0" w:afterLines="0"/>
        <w:ind w:right="2660" w:firstLine="321" w:firstLineChars="100"/>
        <w:jc w:val="center"/>
        <w:rPr>
          <w:rFonts w:hint="eastAsia" w:ascii="仿宋" w:hAnsi="仿宋" w:eastAsia="仿宋" w:cs="仿宋"/>
          <w:b/>
          <w:sz w:val="40"/>
          <w:szCs w:val="32"/>
          <w:lang w:eastAsia="zh-CN"/>
        </w:rPr>
      </w:pPr>
      <w:r>
        <w:rPr>
          <w:rFonts w:hint="eastAsia" w:ascii="仿宋" w:hAnsi="仿宋" w:eastAsia="仿宋" w:cs="仿宋"/>
          <w:b/>
          <w:sz w:val="32"/>
          <w:szCs w:val="32"/>
          <w:lang w:eastAsia="zh-CN"/>
        </w:rPr>
        <w:t>（仅供参考，</w:t>
      </w:r>
      <w:r>
        <w:rPr>
          <w:rFonts w:hint="eastAsia" w:ascii="仿宋" w:hAnsi="仿宋" w:eastAsia="仿宋" w:cs="仿宋"/>
          <w:b/>
          <w:sz w:val="32"/>
          <w:szCs w:val="32"/>
          <w:lang w:val="en-US" w:eastAsia="zh-CN"/>
        </w:rPr>
        <w:t>最终以双方签订为准</w:t>
      </w:r>
      <w:r>
        <w:rPr>
          <w:rFonts w:hint="eastAsia" w:ascii="仿宋" w:hAnsi="仿宋" w:eastAsia="仿宋" w:cs="仿宋"/>
          <w:b/>
          <w:sz w:val="32"/>
          <w:szCs w:val="32"/>
          <w:lang w:eastAsia="zh-CN"/>
        </w:rPr>
        <w:t>）</w:t>
      </w:r>
    </w:p>
    <w:p w14:paraId="768BA042">
      <w:pPr>
        <w:pStyle w:val="2"/>
        <w:kinsoku w:val="0"/>
        <w:overflowPunct w:val="0"/>
        <w:spacing w:beforeLines="0" w:afterLines="0"/>
        <w:ind w:left="0"/>
        <w:rPr>
          <w:rFonts w:hint="eastAsia" w:ascii="仿宋" w:hAnsi="仿宋" w:eastAsia="仿宋" w:cs="仿宋"/>
          <w:b/>
          <w:sz w:val="32"/>
          <w:szCs w:val="24"/>
        </w:rPr>
      </w:pPr>
    </w:p>
    <w:p w14:paraId="74A03ADB">
      <w:pPr>
        <w:pStyle w:val="2"/>
        <w:kinsoku w:val="0"/>
        <w:overflowPunct w:val="0"/>
        <w:spacing w:beforeLines="0" w:afterLines="0"/>
        <w:ind w:left="0"/>
        <w:rPr>
          <w:rFonts w:hint="eastAsia" w:ascii="仿宋" w:hAnsi="仿宋" w:eastAsia="仿宋" w:cs="仿宋"/>
          <w:b/>
          <w:sz w:val="32"/>
          <w:szCs w:val="24"/>
        </w:rPr>
      </w:pPr>
    </w:p>
    <w:p w14:paraId="7E3B3B7D">
      <w:pPr>
        <w:pStyle w:val="2"/>
        <w:kinsoku w:val="0"/>
        <w:overflowPunct w:val="0"/>
        <w:spacing w:beforeLines="0" w:afterLines="0"/>
        <w:ind w:left="0"/>
        <w:rPr>
          <w:rFonts w:hint="eastAsia" w:ascii="仿宋" w:hAnsi="仿宋" w:eastAsia="仿宋" w:cs="仿宋"/>
          <w:b/>
          <w:sz w:val="32"/>
          <w:szCs w:val="24"/>
        </w:rPr>
      </w:pPr>
    </w:p>
    <w:p w14:paraId="161CEC57">
      <w:pPr>
        <w:pStyle w:val="2"/>
        <w:kinsoku w:val="0"/>
        <w:overflowPunct w:val="0"/>
        <w:spacing w:before="17" w:beforeLines="0" w:afterLines="0"/>
        <w:ind w:left="0"/>
        <w:rPr>
          <w:rFonts w:hint="eastAsia" w:ascii="仿宋" w:hAnsi="仿宋" w:eastAsia="仿宋" w:cs="仿宋"/>
          <w:b/>
          <w:sz w:val="17"/>
          <w:szCs w:val="24"/>
        </w:rPr>
      </w:pPr>
    </w:p>
    <w:p w14:paraId="6CC73A9B">
      <w:pPr>
        <w:pStyle w:val="2"/>
        <w:kinsoku w:val="0"/>
        <w:overflowPunct w:val="0"/>
        <w:spacing w:beforeLines="0" w:afterLines="0" w:line="307" w:lineRule="auto"/>
        <w:ind w:left="106" w:leftChars="0" w:right="2660" w:firstLine="1096" w:firstLineChars="390"/>
        <w:rPr>
          <w:rFonts w:hint="eastAsia" w:ascii="仿宋" w:hAnsi="仿宋" w:eastAsia="仿宋" w:cs="仿宋"/>
          <w:b/>
          <w:sz w:val="28"/>
          <w:szCs w:val="24"/>
          <w:lang w:eastAsia="zh-CN"/>
        </w:rPr>
      </w:pPr>
      <w:r>
        <w:rPr>
          <w:rFonts w:hint="eastAsia" w:ascii="仿宋" w:hAnsi="仿宋" w:eastAsia="仿宋" w:cs="仿宋"/>
          <w:b/>
          <w:sz w:val="28"/>
          <w:szCs w:val="24"/>
        </w:rPr>
        <w:t>项目编号：</w:t>
      </w:r>
      <w:r>
        <w:rPr>
          <w:rFonts w:hint="eastAsia" w:ascii="仿宋" w:hAnsi="仿宋" w:eastAsia="仿宋" w:cs="仿宋"/>
          <w:b/>
          <w:sz w:val="28"/>
          <w:szCs w:val="24"/>
          <w:lang w:eastAsia="zh-CN"/>
        </w:rPr>
        <w:t>HNYF2025-122</w:t>
      </w:r>
    </w:p>
    <w:p w14:paraId="3025DCFA">
      <w:pPr>
        <w:pStyle w:val="2"/>
        <w:tabs>
          <w:tab w:val="left" w:pos="7920"/>
        </w:tabs>
        <w:kinsoku w:val="0"/>
        <w:overflowPunct w:val="0"/>
        <w:spacing w:beforeLines="0" w:afterLines="0" w:line="307" w:lineRule="auto"/>
        <w:ind w:left="106" w:leftChars="0" w:right="2160" w:firstLine="1096" w:firstLineChars="390"/>
        <w:rPr>
          <w:rFonts w:hint="eastAsia" w:ascii="仿宋" w:hAnsi="仿宋" w:eastAsia="仿宋" w:cs="仿宋"/>
          <w:b/>
          <w:spacing w:val="-51"/>
          <w:sz w:val="28"/>
          <w:szCs w:val="24"/>
        </w:rPr>
      </w:pPr>
      <w:r>
        <w:rPr>
          <w:rFonts w:hint="eastAsia" w:ascii="仿宋" w:hAnsi="仿宋" w:eastAsia="仿宋" w:cs="仿宋"/>
          <w:b/>
          <w:sz w:val="28"/>
          <w:szCs w:val="24"/>
        </w:rPr>
        <w:t>项目名称：</w:t>
      </w:r>
      <w:r>
        <w:rPr>
          <w:rFonts w:hint="eastAsia" w:ascii="仿宋" w:hAnsi="仿宋" w:eastAsia="仿宋" w:cs="仿宋"/>
          <w:b/>
          <w:sz w:val="28"/>
          <w:szCs w:val="24"/>
          <w:lang w:eastAsia="zh-CN"/>
        </w:rPr>
        <w:t>招选定安县区域检验病理中心合作方项目</w:t>
      </w:r>
      <w:r>
        <w:rPr>
          <w:rFonts w:hint="eastAsia" w:ascii="仿宋" w:hAnsi="仿宋" w:eastAsia="仿宋" w:cs="仿宋"/>
          <w:b/>
          <w:spacing w:val="-51"/>
          <w:sz w:val="28"/>
          <w:szCs w:val="24"/>
        </w:rPr>
        <w:t xml:space="preserve"> </w:t>
      </w:r>
    </w:p>
    <w:p w14:paraId="5B95E100">
      <w:pPr>
        <w:pStyle w:val="2"/>
        <w:kinsoku w:val="0"/>
        <w:overflowPunct w:val="0"/>
        <w:spacing w:beforeLines="0" w:afterLines="0" w:line="307" w:lineRule="auto"/>
        <w:ind w:left="106" w:leftChars="0" w:right="2660" w:firstLine="1096" w:firstLineChars="390"/>
        <w:rPr>
          <w:rFonts w:hint="eastAsia" w:ascii="仿宋" w:hAnsi="仿宋" w:eastAsia="仿宋" w:cs="仿宋"/>
          <w:sz w:val="28"/>
          <w:szCs w:val="24"/>
        </w:rPr>
      </w:pPr>
      <w:r>
        <w:rPr>
          <w:rFonts w:hint="eastAsia" w:ascii="仿宋" w:hAnsi="仿宋" w:eastAsia="仿宋" w:cs="仿宋"/>
          <w:b/>
          <w:sz w:val="28"/>
          <w:szCs w:val="24"/>
        </w:rPr>
        <w:t>合同编号：</w:t>
      </w:r>
    </w:p>
    <w:p w14:paraId="16302918">
      <w:pPr>
        <w:pStyle w:val="2"/>
        <w:kinsoku w:val="0"/>
        <w:overflowPunct w:val="0"/>
        <w:spacing w:beforeLines="0" w:afterLines="0"/>
        <w:ind w:left="0"/>
        <w:rPr>
          <w:rFonts w:hint="eastAsia" w:ascii="仿宋" w:hAnsi="仿宋" w:eastAsia="仿宋" w:cs="仿宋"/>
          <w:b/>
          <w:sz w:val="28"/>
          <w:szCs w:val="24"/>
        </w:rPr>
      </w:pPr>
    </w:p>
    <w:p w14:paraId="52BF9963">
      <w:pPr>
        <w:pStyle w:val="2"/>
        <w:kinsoku w:val="0"/>
        <w:overflowPunct w:val="0"/>
        <w:spacing w:beforeLines="0" w:afterLines="0"/>
        <w:ind w:left="0"/>
        <w:rPr>
          <w:rFonts w:hint="eastAsia" w:ascii="仿宋" w:hAnsi="仿宋" w:eastAsia="仿宋" w:cs="仿宋"/>
          <w:b/>
          <w:sz w:val="28"/>
          <w:szCs w:val="24"/>
        </w:rPr>
      </w:pPr>
    </w:p>
    <w:p w14:paraId="053723C7">
      <w:pPr>
        <w:pStyle w:val="2"/>
        <w:kinsoku w:val="0"/>
        <w:overflowPunct w:val="0"/>
        <w:spacing w:beforeLines="0" w:afterLines="0"/>
        <w:ind w:left="0"/>
        <w:rPr>
          <w:rFonts w:hint="eastAsia" w:ascii="仿宋" w:hAnsi="仿宋" w:eastAsia="仿宋" w:cs="仿宋"/>
          <w:b/>
          <w:sz w:val="28"/>
          <w:szCs w:val="24"/>
        </w:rPr>
      </w:pPr>
    </w:p>
    <w:p w14:paraId="321BBE35">
      <w:pPr>
        <w:pStyle w:val="2"/>
        <w:kinsoku w:val="0"/>
        <w:overflowPunct w:val="0"/>
        <w:spacing w:beforeLines="0" w:afterLines="0"/>
        <w:ind w:left="0"/>
        <w:rPr>
          <w:rFonts w:hint="eastAsia" w:ascii="仿宋" w:hAnsi="仿宋" w:eastAsia="仿宋" w:cs="仿宋"/>
          <w:b/>
          <w:sz w:val="28"/>
          <w:szCs w:val="24"/>
        </w:rPr>
      </w:pPr>
    </w:p>
    <w:p w14:paraId="5BADE479">
      <w:pPr>
        <w:pStyle w:val="2"/>
        <w:kinsoku w:val="0"/>
        <w:overflowPunct w:val="0"/>
        <w:spacing w:beforeLines="0" w:afterLines="0"/>
        <w:ind w:left="0"/>
        <w:rPr>
          <w:rFonts w:hint="eastAsia" w:ascii="仿宋" w:hAnsi="仿宋" w:eastAsia="仿宋" w:cs="仿宋"/>
          <w:b/>
          <w:sz w:val="28"/>
          <w:szCs w:val="24"/>
        </w:rPr>
      </w:pPr>
    </w:p>
    <w:p w14:paraId="1CD4949A">
      <w:pPr>
        <w:pStyle w:val="2"/>
        <w:kinsoku w:val="0"/>
        <w:overflowPunct w:val="0"/>
        <w:spacing w:before="2" w:beforeLines="0" w:afterLines="0"/>
        <w:ind w:left="0"/>
        <w:rPr>
          <w:rFonts w:hint="eastAsia" w:ascii="仿宋" w:hAnsi="仿宋" w:eastAsia="仿宋" w:cs="仿宋"/>
          <w:b/>
          <w:sz w:val="41"/>
          <w:szCs w:val="24"/>
        </w:rPr>
      </w:pPr>
    </w:p>
    <w:p w14:paraId="50D7BAC7">
      <w:pPr>
        <w:pStyle w:val="2"/>
        <w:tabs>
          <w:tab w:val="left" w:pos="5219"/>
        </w:tabs>
        <w:kinsoku w:val="0"/>
        <w:overflowPunct w:val="0"/>
        <w:spacing w:beforeLines="0" w:afterLines="0" w:line="307" w:lineRule="auto"/>
        <w:ind w:left="3115" w:leftChars="0" w:right="3893" w:hanging="475" w:firstLineChars="0"/>
        <w:rPr>
          <w:rFonts w:hint="eastAsia" w:ascii="仿宋" w:hAnsi="仿宋" w:eastAsia="仿宋" w:cs="仿宋"/>
          <w:b/>
          <w:spacing w:val="-63"/>
          <w:sz w:val="28"/>
          <w:szCs w:val="24"/>
          <w:lang w:eastAsia="zh-CN"/>
        </w:rPr>
      </w:pPr>
      <w:r>
        <w:rPr>
          <w:rFonts w:hint="eastAsia" w:ascii="仿宋" w:hAnsi="仿宋" w:eastAsia="仿宋" w:cs="仿宋"/>
          <w:b/>
          <w:sz w:val="28"/>
          <w:szCs w:val="24"/>
        </w:rPr>
        <w:t>甲方：</w:t>
      </w:r>
      <w:r>
        <w:rPr>
          <w:rFonts w:hint="eastAsia" w:ascii="仿宋" w:hAnsi="仿宋" w:eastAsia="仿宋" w:cs="仿宋"/>
          <w:b/>
          <w:sz w:val="28"/>
          <w:szCs w:val="24"/>
          <w:lang w:eastAsia="zh-CN"/>
        </w:rPr>
        <w:t>定安县人民医院</w:t>
      </w:r>
    </w:p>
    <w:p w14:paraId="5E0F3224">
      <w:pPr>
        <w:pStyle w:val="2"/>
        <w:tabs>
          <w:tab w:val="left" w:pos="5219"/>
        </w:tabs>
        <w:kinsoku w:val="0"/>
        <w:overflowPunct w:val="0"/>
        <w:spacing w:beforeLines="0" w:afterLines="0" w:line="307" w:lineRule="auto"/>
        <w:ind w:left="3115" w:leftChars="0" w:right="3893" w:hanging="475" w:firstLineChars="0"/>
        <w:rPr>
          <w:rFonts w:hint="eastAsia" w:ascii="仿宋" w:hAnsi="仿宋" w:eastAsia="仿宋" w:cs="仿宋"/>
          <w:sz w:val="28"/>
          <w:szCs w:val="24"/>
        </w:rPr>
      </w:pPr>
      <w:r>
        <w:rPr>
          <w:rFonts w:hint="eastAsia" w:ascii="仿宋" w:hAnsi="仿宋" w:eastAsia="仿宋" w:cs="仿宋"/>
          <w:b/>
          <w:sz w:val="28"/>
          <w:szCs w:val="24"/>
        </w:rPr>
        <w:t>乙方：</w:t>
      </w:r>
    </w:p>
    <w:p w14:paraId="1B0A5C7D">
      <w:pPr>
        <w:pStyle w:val="2"/>
        <w:kinsoku w:val="0"/>
        <w:overflowPunct w:val="0"/>
        <w:spacing w:beforeLines="0" w:afterLines="0"/>
        <w:ind w:left="0"/>
        <w:rPr>
          <w:rFonts w:hint="eastAsia" w:ascii="仿宋" w:hAnsi="仿宋" w:eastAsia="仿宋" w:cs="仿宋"/>
          <w:b/>
          <w:sz w:val="30"/>
          <w:szCs w:val="24"/>
        </w:rPr>
      </w:pPr>
    </w:p>
    <w:p w14:paraId="348980A3">
      <w:pPr>
        <w:pStyle w:val="2"/>
        <w:kinsoku w:val="0"/>
        <w:overflowPunct w:val="0"/>
        <w:spacing w:beforeLines="0" w:afterLines="0"/>
        <w:ind w:left="0"/>
        <w:rPr>
          <w:rFonts w:hint="eastAsia" w:ascii="仿宋" w:hAnsi="仿宋" w:eastAsia="仿宋" w:cs="仿宋"/>
          <w:b/>
          <w:sz w:val="30"/>
          <w:szCs w:val="24"/>
        </w:rPr>
      </w:pPr>
    </w:p>
    <w:p w14:paraId="1F8C9F57">
      <w:pPr>
        <w:pStyle w:val="2"/>
        <w:kinsoku w:val="0"/>
        <w:overflowPunct w:val="0"/>
        <w:spacing w:beforeLines="0" w:afterLines="0"/>
        <w:ind w:left="0"/>
        <w:rPr>
          <w:rFonts w:hint="eastAsia" w:ascii="仿宋" w:hAnsi="仿宋" w:eastAsia="仿宋" w:cs="仿宋"/>
          <w:b/>
          <w:sz w:val="30"/>
          <w:szCs w:val="24"/>
        </w:rPr>
      </w:pPr>
    </w:p>
    <w:p w14:paraId="5B2FAC3E">
      <w:pPr>
        <w:pStyle w:val="2"/>
        <w:tabs>
          <w:tab w:val="left" w:pos="2245"/>
          <w:tab w:val="left" w:pos="3086"/>
          <w:tab w:val="left" w:pos="3927"/>
        </w:tabs>
        <w:kinsoku w:val="0"/>
        <w:overflowPunct w:val="0"/>
        <w:spacing w:before="245" w:beforeLines="0" w:afterLines="0"/>
        <w:ind w:left="0" w:right="1479"/>
        <w:jc w:val="center"/>
        <w:rPr>
          <w:rFonts w:hint="eastAsia" w:ascii="仿宋" w:hAnsi="仿宋" w:eastAsia="仿宋" w:cs="仿宋"/>
          <w:sz w:val="28"/>
          <w:szCs w:val="24"/>
        </w:rPr>
      </w:pPr>
      <w:r>
        <w:rPr>
          <w:rFonts w:hint="eastAsia" w:ascii="仿宋" w:hAnsi="仿宋" w:eastAsia="仿宋" w:cs="仿宋"/>
          <w:b/>
          <w:sz w:val="28"/>
          <w:szCs w:val="24"/>
        </w:rPr>
        <w:t>签订日期：</w:t>
      </w:r>
      <w:r>
        <w:rPr>
          <w:rFonts w:hint="eastAsia" w:ascii="仿宋" w:hAnsi="仿宋" w:eastAsia="仿宋" w:cs="仿宋"/>
          <w:b/>
          <w:sz w:val="28"/>
          <w:szCs w:val="24"/>
        </w:rPr>
        <w:tab/>
      </w:r>
      <w:r>
        <w:rPr>
          <w:rFonts w:hint="eastAsia" w:ascii="仿宋" w:hAnsi="仿宋" w:eastAsia="仿宋" w:cs="仿宋"/>
          <w:b/>
          <w:sz w:val="28"/>
          <w:szCs w:val="24"/>
        </w:rPr>
        <w:t>年</w:t>
      </w:r>
      <w:r>
        <w:rPr>
          <w:rFonts w:hint="eastAsia" w:ascii="仿宋" w:hAnsi="仿宋" w:eastAsia="仿宋" w:cs="仿宋"/>
          <w:b/>
          <w:sz w:val="28"/>
          <w:szCs w:val="24"/>
        </w:rPr>
        <w:tab/>
      </w:r>
      <w:r>
        <w:rPr>
          <w:rFonts w:hint="eastAsia" w:ascii="仿宋" w:hAnsi="仿宋" w:eastAsia="仿宋" w:cs="仿宋"/>
          <w:b/>
          <w:sz w:val="28"/>
          <w:szCs w:val="24"/>
        </w:rPr>
        <w:t>月</w:t>
      </w:r>
      <w:r>
        <w:rPr>
          <w:rFonts w:hint="eastAsia" w:ascii="仿宋" w:hAnsi="仿宋" w:eastAsia="仿宋" w:cs="仿宋"/>
          <w:b/>
          <w:sz w:val="28"/>
          <w:szCs w:val="24"/>
        </w:rPr>
        <w:tab/>
      </w:r>
      <w:r>
        <w:rPr>
          <w:rFonts w:hint="eastAsia" w:ascii="仿宋" w:hAnsi="仿宋" w:eastAsia="仿宋" w:cs="仿宋"/>
          <w:b/>
          <w:sz w:val="28"/>
          <w:szCs w:val="24"/>
        </w:rPr>
        <w:t>日</w:t>
      </w:r>
    </w:p>
    <w:p w14:paraId="2A71B719">
      <w:pPr>
        <w:pStyle w:val="2"/>
        <w:tabs>
          <w:tab w:val="left" w:pos="2245"/>
          <w:tab w:val="left" w:pos="3086"/>
          <w:tab w:val="left" w:pos="3927"/>
        </w:tabs>
        <w:kinsoku w:val="0"/>
        <w:overflowPunct w:val="0"/>
        <w:spacing w:before="245" w:beforeLines="0" w:afterLines="0"/>
        <w:ind w:left="0" w:right="1479"/>
        <w:jc w:val="center"/>
        <w:rPr>
          <w:rFonts w:hint="eastAsia" w:ascii="仿宋" w:hAnsi="仿宋" w:eastAsia="仿宋" w:cs="仿宋"/>
          <w:sz w:val="28"/>
          <w:szCs w:val="24"/>
        </w:rPr>
        <w:sectPr>
          <w:pgSz w:w="11910" w:h="16840"/>
          <w:pgMar w:top="1502" w:right="567" w:bottom="459" w:left="1134" w:header="0" w:footer="266" w:gutter="0"/>
          <w:lnNumType w:countBy="0" w:distance="360"/>
          <w:cols w:space="720" w:num="1"/>
          <w:rtlGutter w:val="0"/>
          <w:docGrid w:linePitch="1" w:charSpace="0"/>
        </w:sectPr>
      </w:pPr>
    </w:p>
    <w:p w14:paraId="351B6EF0">
      <w:pPr>
        <w:pStyle w:val="8"/>
        <w:jc w:val="center"/>
        <w:outlineLvl w:val="1"/>
        <w:rPr>
          <w:rFonts w:hint="eastAsia" w:ascii="仿宋" w:hAnsi="仿宋" w:eastAsia="仿宋" w:cs="仿宋"/>
        </w:rPr>
      </w:pPr>
      <w:r>
        <w:rPr>
          <w:rFonts w:hint="eastAsia" w:ascii="仿宋" w:hAnsi="仿宋" w:eastAsia="仿宋" w:cs="仿宋"/>
          <w:b/>
          <w:sz w:val="36"/>
        </w:rPr>
        <w:t>合同文本</w:t>
      </w:r>
    </w:p>
    <w:p w14:paraId="2F01CBBA">
      <w:pPr>
        <w:pStyle w:val="8"/>
        <w:jc w:val="center"/>
        <w:rPr>
          <w:rFonts w:hint="eastAsia" w:ascii="仿宋" w:hAnsi="仿宋" w:eastAsia="仿宋" w:cs="仿宋"/>
        </w:rPr>
      </w:pPr>
    </w:p>
    <w:p w14:paraId="37CFB703">
      <w:pPr>
        <w:pStyle w:val="5"/>
        <w:spacing w:line="360" w:lineRule="auto"/>
        <w:rPr>
          <w:rFonts w:hint="eastAsia" w:ascii="仿宋" w:hAnsi="仿宋" w:eastAsia="仿宋" w:cs="仿宋"/>
        </w:rPr>
      </w:pPr>
      <w:r>
        <w:rPr>
          <w:rFonts w:hint="eastAsia" w:ascii="仿宋" w:hAnsi="仿宋" w:eastAsia="仿宋" w:cs="仿宋"/>
        </w:rPr>
        <w:t>采购人：（以下称甲方）</w:t>
      </w:r>
      <w:r>
        <w:rPr>
          <w:rFonts w:hint="eastAsia" w:ascii="仿宋" w:hAnsi="仿宋" w:eastAsia="仿宋" w:cs="仿宋"/>
          <w:u w:val="single"/>
        </w:rPr>
        <w:t xml:space="preserve">                          </w:t>
      </w:r>
    </w:p>
    <w:p w14:paraId="3C2CE9DA">
      <w:pPr>
        <w:pStyle w:val="5"/>
        <w:spacing w:line="360" w:lineRule="auto"/>
        <w:jc w:val="both"/>
        <w:rPr>
          <w:rFonts w:hint="eastAsia" w:ascii="仿宋" w:hAnsi="仿宋" w:eastAsia="仿宋" w:cs="仿宋"/>
          <w:b/>
          <w:bCs/>
          <w:u w:val="single"/>
        </w:rPr>
      </w:pPr>
      <w:r>
        <w:rPr>
          <w:rFonts w:hint="eastAsia" w:ascii="仿宋" w:hAnsi="仿宋" w:eastAsia="仿宋" w:cs="仿宋"/>
        </w:rPr>
        <w:t>中标人：（以下称乙方）</w:t>
      </w:r>
      <w:r>
        <w:rPr>
          <w:rFonts w:hint="eastAsia" w:ascii="仿宋" w:hAnsi="仿宋" w:eastAsia="仿宋" w:cs="仿宋"/>
          <w:u w:val="single"/>
        </w:rPr>
        <w:t xml:space="preserve">                          </w:t>
      </w:r>
    </w:p>
    <w:p w14:paraId="43A3A5AA">
      <w:pPr>
        <w:pStyle w:val="8"/>
        <w:ind w:firstLine="420"/>
        <w:jc w:val="both"/>
        <w:rPr>
          <w:rFonts w:hint="eastAsia" w:ascii="仿宋" w:hAnsi="仿宋" w:eastAsia="仿宋" w:cs="仿宋"/>
        </w:rPr>
      </w:pPr>
      <w:r>
        <w:rPr>
          <w:rFonts w:hint="eastAsia" w:ascii="仿宋" w:hAnsi="仿宋" w:eastAsia="仿宋" w:cs="仿宋"/>
        </w:rPr>
        <w:t>根据招标文件，项目编号</w:t>
      </w:r>
      <w:r>
        <w:rPr>
          <w:rFonts w:hint="eastAsia" w:ascii="仿宋" w:hAnsi="仿宋" w:eastAsia="仿宋" w:cs="仿宋"/>
          <w:u w:val="single"/>
        </w:rPr>
        <w:t xml:space="preserve">          </w:t>
      </w:r>
      <w:r>
        <w:rPr>
          <w:rFonts w:hint="eastAsia" w:ascii="仿宋" w:hAnsi="仿宋" w:eastAsia="仿宋" w:cs="仿宋"/>
        </w:rPr>
        <w:t>的</w:t>
      </w:r>
      <w:r>
        <w:rPr>
          <w:rFonts w:hint="eastAsia" w:ascii="仿宋" w:hAnsi="仿宋" w:eastAsia="仿宋" w:cs="仿宋"/>
          <w:u w:val="single"/>
        </w:rPr>
        <w:t xml:space="preserve">         </w:t>
      </w:r>
      <w:r>
        <w:rPr>
          <w:rFonts w:hint="eastAsia" w:ascii="仿宋" w:hAnsi="仿宋" w:eastAsia="仿宋" w:cs="仿宋"/>
        </w:rPr>
        <w:t>项目，在</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日开标会上，经评标委员会评定</w:t>
      </w:r>
      <w:r>
        <w:rPr>
          <w:rFonts w:hint="eastAsia" w:ascii="仿宋" w:hAnsi="仿宋" w:eastAsia="仿宋" w:cs="仿宋"/>
          <w:u w:val="single"/>
        </w:rPr>
        <w:t xml:space="preserve"> 　　　　  　  </w:t>
      </w:r>
      <w:r>
        <w:rPr>
          <w:rFonts w:hint="eastAsia" w:ascii="仿宋" w:hAnsi="仿宋" w:eastAsia="仿宋" w:cs="仿宋"/>
        </w:rPr>
        <w:t>(乙方)为中标人。甲乙双方依据《中华人民共和国民法典》等相关法律法规和招标文件的要求，在平等自愿的基础上，同意按照下面的条款和条件，签署本合同。</w:t>
      </w:r>
    </w:p>
    <w:p w14:paraId="183B58A4">
      <w:pPr>
        <w:pStyle w:val="8"/>
        <w:ind w:firstLine="420"/>
        <w:jc w:val="both"/>
        <w:rPr>
          <w:rFonts w:hint="eastAsia" w:ascii="仿宋" w:hAnsi="仿宋" w:eastAsia="仿宋" w:cs="仿宋"/>
          <w:b/>
          <w:sz w:val="21"/>
        </w:rPr>
      </w:pPr>
    </w:p>
    <w:p w14:paraId="53C48CE1">
      <w:pPr>
        <w:pStyle w:val="8"/>
        <w:ind w:firstLine="420"/>
        <w:jc w:val="both"/>
        <w:rPr>
          <w:rFonts w:hint="eastAsia" w:ascii="仿宋" w:hAnsi="仿宋" w:eastAsia="仿宋" w:cs="仿宋"/>
          <w:b/>
          <w:sz w:val="21"/>
        </w:rPr>
      </w:pPr>
    </w:p>
    <w:p w14:paraId="103BD308">
      <w:pPr>
        <w:pStyle w:val="8"/>
        <w:ind w:firstLine="420"/>
        <w:jc w:val="both"/>
        <w:rPr>
          <w:rFonts w:hint="eastAsia" w:ascii="仿宋" w:hAnsi="仿宋" w:eastAsia="仿宋" w:cs="仿宋"/>
        </w:rPr>
      </w:pPr>
      <w:r>
        <w:rPr>
          <w:rFonts w:hint="eastAsia" w:ascii="仿宋" w:hAnsi="仿宋" w:eastAsia="仿宋" w:cs="仿宋"/>
          <w:b/>
          <w:sz w:val="21"/>
        </w:rPr>
        <w:t>一、合同标的基本内容</w:t>
      </w:r>
    </w:p>
    <w:p w14:paraId="444B7234">
      <w:pPr>
        <w:pStyle w:val="8"/>
        <w:ind w:firstLine="420"/>
        <w:jc w:val="both"/>
        <w:rPr>
          <w:rFonts w:hint="eastAsia" w:ascii="仿宋" w:hAnsi="仿宋" w:eastAsia="仿宋" w:cs="仿宋"/>
        </w:rPr>
      </w:pPr>
      <w:r>
        <w:rPr>
          <w:rFonts w:hint="eastAsia" w:ascii="仿宋" w:hAnsi="仿宋" w:eastAsia="仿宋" w:cs="仿宋"/>
          <w:sz w:val="21"/>
        </w:rPr>
        <w:t>1、项目名称为：</w:t>
      </w:r>
      <w:r>
        <w:rPr>
          <w:rFonts w:hint="eastAsia" w:ascii="仿宋" w:hAnsi="仿宋" w:eastAsia="仿宋" w:cs="仿宋"/>
          <w:sz w:val="21"/>
          <w:u w:val="single"/>
        </w:rPr>
        <w:t xml:space="preserve">             </w:t>
      </w:r>
      <w:r>
        <w:rPr>
          <w:rFonts w:hint="eastAsia" w:ascii="仿宋" w:hAnsi="仿宋" w:eastAsia="仿宋" w:cs="仿宋"/>
          <w:sz w:val="21"/>
        </w:rPr>
        <w:t>。</w:t>
      </w:r>
    </w:p>
    <w:p w14:paraId="7A46B0DD">
      <w:pPr>
        <w:pStyle w:val="8"/>
        <w:ind w:firstLine="420"/>
        <w:jc w:val="both"/>
        <w:rPr>
          <w:rFonts w:hint="eastAsia" w:ascii="仿宋" w:hAnsi="仿宋" w:eastAsia="仿宋" w:cs="仿宋"/>
        </w:rPr>
      </w:pPr>
      <w:r>
        <w:rPr>
          <w:rFonts w:hint="eastAsia" w:ascii="仿宋" w:hAnsi="仿宋" w:eastAsia="仿宋" w:cs="仿宋"/>
          <w:sz w:val="21"/>
        </w:rPr>
        <w:t>2、项目地点：</w:t>
      </w:r>
      <w:r>
        <w:rPr>
          <w:rFonts w:hint="eastAsia" w:ascii="仿宋" w:hAnsi="仿宋" w:eastAsia="仿宋" w:cs="仿宋"/>
          <w:sz w:val="21"/>
          <w:u w:val="single"/>
        </w:rPr>
        <w:t xml:space="preserve">             </w:t>
      </w:r>
      <w:r>
        <w:rPr>
          <w:rFonts w:hint="eastAsia" w:ascii="仿宋" w:hAnsi="仿宋" w:eastAsia="仿宋" w:cs="仿宋"/>
          <w:sz w:val="21"/>
        </w:rPr>
        <w:t>。</w:t>
      </w:r>
    </w:p>
    <w:p w14:paraId="6FC13797">
      <w:pPr>
        <w:pStyle w:val="8"/>
        <w:ind w:firstLine="420"/>
        <w:jc w:val="both"/>
        <w:rPr>
          <w:rFonts w:hint="eastAsia" w:ascii="仿宋" w:hAnsi="仿宋" w:eastAsia="仿宋" w:cs="仿宋"/>
        </w:rPr>
      </w:pPr>
      <w:r>
        <w:rPr>
          <w:rFonts w:hint="eastAsia" w:ascii="仿宋" w:hAnsi="仿宋" w:eastAsia="仿宋" w:cs="仿宋"/>
          <w:sz w:val="21"/>
        </w:rPr>
        <w:t>3、合同金额：</w:t>
      </w:r>
      <w:r>
        <w:rPr>
          <w:rFonts w:hint="eastAsia" w:ascii="仿宋" w:hAnsi="仿宋" w:eastAsia="仿宋" w:cs="仿宋"/>
          <w:sz w:val="21"/>
          <w:u w:val="single"/>
        </w:rPr>
        <w:t xml:space="preserve">             </w:t>
      </w:r>
      <w:r>
        <w:rPr>
          <w:rFonts w:hint="eastAsia" w:ascii="仿宋" w:hAnsi="仿宋" w:eastAsia="仿宋" w:cs="仿宋"/>
          <w:sz w:val="21"/>
        </w:rPr>
        <w:t>。</w:t>
      </w:r>
    </w:p>
    <w:p w14:paraId="75FBAF29">
      <w:pPr>
        <w:pStyle w:val="8"/>
        <w:ind w:firstLine="420"/>
        <w:jc w:val="both"/>
        <w:rPr>
          <w:rFonts w:hint="eastAsia" w:ascii="仿宋" w:hAnsi="仿宋" w:eastAsia="仿宋" w:cs="仿宋"/>
        </w:rPr>
      </w:pPr>
      <w:r>
        <w:rPr>
          <w:rFonts w:hint="eastAsia" w:ascii="仿宋" w:hAnsi="仿宋" w:eastAsia="仿宋" w:cs="仿宋"/>
          <w:b/>
          <w:sz w:val="21"/>
        </w:rPr>
        <w:t>......</w:t>
      </w:r>
    </w:p>
    <w:p w14:paraId="75CBAEEB">
      <w:pPr>
        <w:pStyle w:val="8"/>
        <w:ind w:firstLine="420"/>
        <w:jc w:val="both"/>
        <w:rPr>
          <w:rFonts w:hint="eastAsia" w:ascii="仿宋" w:hAnsi="仿宋" w:eastAsia="仿宋" w:cs="仿宋"/>
        </w:rPr>
      </w:pPr>
      <w:r>
        <w:rPr>
          <w:rFonts w:hint="eastAsia" w:ascii="仿宋" w:hAnsi="仿宋" w:eastAsia="仿宋" w:cs="仿宋"/>
          <w:b/>
          <w:sz w:val="21"/>
        </w:rPr>
        <w:t xml:space="preserve">二、服务内容 </w:t>
      </w:r>
    </w:p>
    <w:p w14:paraId="5B7E6E30">
      <w:pPr>
        <w:pStyle w:val="8"/>
        <w:ind w:firstLine="420"/>
        <w:jc w:val="both"/>
        <w:rPr>
          <w:rFonts w:hint="eastAsia" w:ascii="仿宋" w:hAnsi="仿宋" w:eastAsia="仿宋" w:cs="仿宋"/>
        </w:rPr>
      </w:pPr>
      <w:r>
        <w:rPr>
          <w:rFonts w:hint="eastAsia" w:ascii="仿宋" w:hAnsi="仿宋" w:eastAsia="仿宋" w:cs="仿宋"/>
          <w:b/>
          <w:sz w:val="21"/>
        </w:rPr>
        <w:t>乙方须按甲方要求完成</w:t>
      </w:r>
      <w:r>
        <w:rPr>
          <w:rFonts w:hint="eastAsia" w:ascii="仿宋" w:hAnsi="仿宋" w:eastAsia="仿宋" w:cs="仿宋"/>
          <w:szCs w:val="32"/>
          <w:u w:val="single"/>
          <w:lang w:eastAsia="zh-CN"/>
        </w:rPr>
        <w:t>招选定安县区域检验病理中心合作方项目</w:t>
      </w:r>
      <w:r>
        <w:rPr>
          <w:rFonts w:hint="eastAsia" w:ascii="仿宋" w:hAnsi="仿宋" w:eastAsia="仿宋" w:cs="仿宋"/>
          <w:b/>
          <w:sz w:val="21"/>
        </w:rPr>
        <w:t>及运营服务，包括但不限于以下内容：</w:t>
      </w:r>
    </w:p>
    <w:tbl>
      <w:tblPr>
        <w:tblStyle w:val="6"/>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2411"/>
        <w:gridCol w:w="5895"/>
      </w:tblGrid>
      <w:tr w14:paraId="6603C72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06" w:type="dxa"/>
            <w:gridSpan w:val="2"/>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20" w:type="dxa"/>
            </w:tcMar>
            <w:vAlign w:val="top"/>
          </w:tcPr>
          <w:p w14:paraId="67E25ED7">
            <w:pPr>
              <w:pStyle w:val="8"/>
              <w:jc w:val="center"/>
              <w:rPr>
                <w:rFonts w:hint="eastAsia" w:ascii="仿宋" w:hAnsi="仿宋" w:eastAsia="仿宋" w:cs="仿宋"/>
              </w:rPr>
            </w:pPr>
            <w:r>
              <w:rPr>
                <w:rFonts w:hint="eastAsia" w:ascii="仿宋" w:hAnsi="仿宋" w:eastAsia="仿宋" w:cs="仿宋"/>
                <w:szCs w:val="32"/>
                <w:u w:val="single"/>
                <w:lang w:eastAsia="zh-CN"/>
              </w:rPr>
              <w:t>招选定安县区域检验病理中心合作方项目</w:t>
            </w:r>
            <w:r>
              <w:rPr>
                <w:rFonts w:hint="eastAsia" w:ascii="仿宋" w:hAnsi="仿宋" w:eastAsia="仿宋" w:cs="仿宋"/>
                <w:sz w:val="21"/>
              </w:rPr>
              <w:t>及运营服务</w:t>
            </w:r>
          </w:p>
        </w:tc>
      </w:tr>
      <w:tr w14:paraId="230C242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411" w:type="dxa"/>
            <w:tcBorders>
              <w:top w:val="nil"/>
              <w:left w:val="single" w:color="000000" w:sz="4" w:space="0"/>
              <w:bottom w:val="single" w:color="000000" w:sz="4" w:space="0"/>
              <w:right w:val="single" w:color="000000" w:sz="4" w:space="0"/>
            </w:tcBorders>
            <w:noWrap w:val="0"/>
            <w:tcMar>
              <w:top w:w="0" w:type="dxa"/>
              <w:left w:w="105" w:type="dxa"/>
              <w:bottom w:w="0" w:type="dxa"/>
              <w:right w:w="120" w:type="dxa"/>
            </w:tcMar>
            <w:vAlign w:val="top"/>
          </w:tcPr>
          <w:p w14:paraId="66A08B90">
            <w:pPr>
              <w:pStyle w:val="8"/>
              <w:jc w:val="center"/>
              <w:rPr>
                <w:rFonts w:hint="eastAsia" w:ascii="仿宋" w:hAnsi="仿宋" w:eastAsia="仿宋" w:cs="仿宋"/>
              </w:rPr>
            </w:pPr>
            <w:r>
              <w:rPr>
                <w:rFonts w:hint="eastAsia" w:ascii="仿宋" w:hAnsi="仿宋" w:eastAsia="仿宋" w:cs="仿宋"/>
                <w:sz w:val="21"/>
              </w:rPr>
              <w:t>1、</w:t>
            </w:r>
          </w:p>
        </w:tc>
        <w:tc>
          <w:tcPr>
            <w:tcW w:w="5895" w:type="dxa"/>
            <w:tcBorders>
              <w:top w:val="single" w:color="000000" w:sz="4" w:space="0"/>
              <w:left w:val="nil"/>
              <w:bottom w:val="single" w:color="000000" w:sz="4" w:space="0"/>
              <w:right w:val="single" w:color="000000" w:sz="4" w:space="0"/>
            </w:tcBorders>
            <w:noWrap w:val="0"/>
            <w:tcMar>
              <w:top w:w="0" w:type="dxa"/>
              <w:left w:w="105" w:type="dxa"/>
              <w:bottom w:w="0" w:type="dxa"/>
              <w:right w:w="120" w:type="dxa"/>
            </w:tcMar>
            <w:vAlign w:val="top"/>
          </w:tcPr>
          <w:p w14:paraId="0C5C201A">
            <w:pPr>
              <w:pStyle w:val="8"/>
              <w:jc w:val="center"/>
              <w:rPr>
                <w:rFonts w:hint="eastAsia" w:ascii="仿宋" w:hAnsi="仿宋" w:eastAsia="仿宋" w:cs="仿宋"/>
              </w:rPr>
            </w:pPr>
            <w:r>
              <w:rPr>
                <w:rFonts w:hint="eastAsia" w:ascii="仿宋" w:hAnsi="仿宋" w:eastAsia="仿宋" w:cs="仿宋"/>
                <w:b/>
                <w:bCs/>
                <w:sz w:val="21"/>
                <w:szCs w:val="21"/>
              </w:rPr>
              <w:t>区域检验及病理中心设备配置服务</w:t>
            </w:r>
          </w:p>
        </w:tc>
      </w:tr>
      <w:tr w14:paraId="2A62A2A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411" w:type="dxa"/>
            <w:tcBorders>
              <w:top w:val="nil"/>
              <w:left w:val="single" w:color="000000" w:sz="4" w:space="0"/>
              <w:bottom w:val="single" w:color="000000" w:sz="4" w:space="0"/>
              <w:right w:val="single" w:color="000000" w:sz="4" w:space="0"/>
            </w:tcBorders>
            <w:noWrap w:val="0"/>
            <w:tcMar>
              <w:top w:w="0" w:type="dxa"/>
              <w:left w:w="105" w:type="dxa"/>
              <w:bottom w:w="0" w:type="dxa"/>
              <w:right w:w="120" w:type="dxa"/>
            </w:tcMar>
            <w:vAlign w:val="top"/>
          </w:tcPr>
          <w:p w14:paraId="201413D9">
            <w:pPr>
              <w:pStyle w:val="8"/>
              <w:jc w:val="center"/>
              <w:rPr>
                <w:rFonts w:hint="eastAsia" w:ascii="仿宋" w:hAnsi="仿宋" w:eastAsia="仿宋" w:cs="仿宋"/>
              </w:rPr>
            </w:pPr>
            <w:r>
              <w:rPr>
                <w:rFonts w:hint="eastAsia" w:ascii="仿宋" w:hAnsi="仿宋" w:eastAsia="仿宋" w:cs="仿宋"/>
                <w:sz w:val="21"/>
              </w:rPr>
              <w:t>2、</w:t>
            </w:r>
          </w:p>
        </w:tc>
        <w:tc>
          <w:tcPr>
            <w:tcW w:w="5895" w:type="dxa"/>
            <w:tcBorders>
              <w:top w:val="nil"/>
              <w:left w:val="nil"/>
              <w:bottom w:val="single" w:color="000000" w:sz="4" w:space="0"/>
              <w:right w:val="single" w:color="000000" w:sz="4" w:space="0"/>
            </w:tcBorders>
            <w:noWrap w:val="0"/>
            <w:tcMar>
              <w:top w:w="0" w:type="dxa"/>
              <w:left w:w="105" w:type="dxa"/>
              <w:bottom w:w="0" w:type="dxa"/>
              <w:right w:w="120" w:type="dxa"/>
            </w:tcMar>
            <w:vAlign w:val="top"/>
          </w:tcPr>
          <w:p w14:paraId="209B0957">
            <w:pPr>
              <w:pStyle w:val="8"/>
              <w:jc w:val="center"/>
              <w:rPr>
                <w:rFonts w:hint="eastAsia" w:ascii="仿宋" w:hAnsi="仿宋" w:eastAsia="仿宋" w:cs="仿宋"/>
              </w:rPr>
            </w:pPr>
            <w:r>
              <w:rPr>
                <w:rFonts w:hint="eastAsia" w:ascii="仿宋" w:hAnsi="仿宋" w:eastAsia="仿宋" w:cs="仿宋"/>
                <w:b/>
                <w:bCs/>
                <w:sz w:val="21"/>
                <w:szCs w:val="21"/>
              </w:rPr>
              <w:t>区域检验及病理中心信息化建设服务</w:t>
            </w:r>
          </w:p>
        </w:tc>
      </w:tr>
      <w:tr w14:paraId="392C029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411" w:type="dxa"/>
            <w:tcBorders>
              <w:top w:val="nil"/>
              <w:left w:val="single" w:color="000000" w:sz="4" w:space="0"/>
              <w:bottom w:val="single" w:color="000000" w:sz="4" w:space="0"/>
              <w:right w:val="single" w:color="000000" w:sz="4" w:space="0"/>
            </w:tcBorders>
            <w:noWrap w:val="0"/>
            <w:tcMar>
              <w:top w:w="0" w:type="dxa"/>
              <w:left w:w="105" w:type="dxa"/>
              <w:bottom w:w="0" w:type="dxa"/>
              <w:right w:w="120" w:type="dxa"/>
            </w:tcMar>
            <w:vAlign w:val="top"/>
          </w:tcPr>
          <w:p w14:paraId="648B7208">
            <w:pPr>
              <w:pStyle w:val="8"/>
              <w:jc w:val="center"/>
              <w:rPr>
                <w:rFonts w:hint="eastAsia" w:ascii="仿宋" w:hAnsi="仿宋" w:eastAsia="仿宋" w:cs="仿宋"/>
              </w:rPr>
            </w:pPr>
            <w:r>
              <w:rPr>
                <w:rFonts w:hint="eastAsia" w:ascii="仿宋" w:hAnsi="仿宋" w:eastAsia="仿宋" w:cs="仿宋"/>
                <w:sz w:val="21"/>
              </w:rPr>
              <w:t>3、</w:t>
            </w:r>
          </w:p>
        </w:tc>
        <w:tc>
          <w:tcPr>
            <w:tcW w:w="5895" w:type="dxa"/>
            <w:tcBorders>
              <w:top w:val="nil"/>
              <w:left w:val="nil"/>
              <w:bottom w:val="single" w:color="000000" w:sz="4" w:space="0"/>
              <w:right w:val="single" w:color="000000" w:sz="4" w:space="0"/>
            </w:tcBorders>
            <w:noWrap w:val="0"/>
            <w:tcMar>
              <w:top w:w="0" w:type="dxa"/>
              <w:left w:w="105" w:type="dxa"/>
              <w:bottom w:w="0" w:type="dxa"/>
              <w:right w:w="120" w:type="dxa"/>
            </w:tcMar>
            <w:vAlign w:val="top"/>
          </w:tcPr>
          <w:p w14:paraId="785AB6CA">
            <w:pPr>
              <w:pStyle w:val="8"/>
              <w:jc w:val="center"/>
              <w:rPr>
                <w:rFonts w:hint="eastAsia" w:ascii="仿宋" w:hAnsi="仿宋" w:eastAsia="仿宋" w:cs="仿宋"/>
              </w:rPr>
            </w:pPr>
            <w:r>
              <w:rPr>
                <w:rFonts w:hint="eastAsia" w:ascii="仿宋" w:hAnsi="仿宋" w:eastAsia="仿宋" w:cs="仿宋"/>
                <w:b/>
                <w:bCs/>
                <w:sz w:val="21"/>
                <w:szCs w:val="21"/>
              </w:rPr>
              <w:t>区域检验及病理中心冷链物流搭建运营服务</w:t>
            </w:r>
          </w:p>
        </w:tc>
      </w:tr>
      <w:tr w14:paraId="038D49A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411" w:type="dxa"/>
            <w:tcBorders>
              <w:top w:val="nil"/>
              <w:left w:val="single" w:color="000000" w:sz="4" w:space="0"/>
              <w:bottom w:val="single" w:color="000000" w:sz="4" w:space="0"/>
              <w:right w:val="single" w:color="000000" w:sz="4" w:space="0"/>
            </w:tcBorders>
            <w:noWrap w:val="0"/>
            <w:tcMar>
              <w:top w:w="0" w:type="dxa"/>
              <w:left w:w="105" w:type="dxa"/>
              <w:bottom w:w="0" w:type="dxa"/>
              <w:right w:w="120" w:type="dxa"/>
            </w:tcMar>
            <w:vAlign w:val="top"/>
          </w:tcPr>
          <w:p w14:paraId="6A3CBE2F">
            <w:pPr>
              <w:pStyle w:val="8"/>
              <w:jc w:val="center"/>
              <w:rPr>
                <w:rFonts w:hint="eastAsia" w:ascii="仿宋" w:hAnsi="仿宋" w:eastAsia="仿宋" w:cs="仿宋"/>
              </w:rPr>
            </w:pPr>
            <w:r>
              <w:rPr>
                <w:rFonts w:hint="eastAsia" w:ascii="仿宋" w:hAnsi="仿宋" w:eastAsia="仿宋" w:cs="仿宋"/>
                <w:sz w:val="21"/>
              </w:rPr>
              <w:t>4、</w:t>
            </w:r>
          </w:p>
        </w:tc>
        <w:tc>
          <w:tcPr>
            <w:tcW w:w="5895" w:type="dxa"/>
            <w:tcBorders>
              <w:top w:val="nil"/>
              <w:left w:val="nil"/>
              <w:bottom w:val="single" w:color="000000" w:sz="4" w:space="0"/>
              <w:right w:val="single" w:color="000000" w:sz="4" w:space="0"/>
            </w:tcBorders>
            <w:noWrap w:val="0"/>
            <w:tcMar>
              <w:top w:w="0" w:type="dxa"/>
              <w:left w:w="105" w:type="dxa"/>
              <w:bottom w:w="0" w:type="dxa"/>
              <w:right w:w="120" w:type="dxa"/>
            </w:tcMar>
            <w:vAlign w:val="top"/>
          </w:tcPr>
          <w:p w14:paraId="3F3E2DEB">
            <w:pPr>
              <w:pStyle w:val="8"/>
              <w:jc w:val="center"/>
              <w:rPr>
                <w:rFonts w:hint="eastAsia" w:ascii="仿宋" w:hAnsi="仿宋" w:eastAsia="仿宋" w:cs="仿宋"/>
              </w:rPr>
            </w:pPr>
            <w:r>
              <w:rPr>
                <w:rFonts w:hint="eastAsia" w:ascii="仿宋" w:hAnsi="仿宋" w:eastAsia="仿宋" w:cs="仿宋"/>
                <w:b/>
                <w:bCs/>
                <w:sz w:val="21"/>
                <w:szCs w:val="21"/>
              </w:rPr>
              <w:t>区域检验及病理中心试剂、耗材集中配送服务</w:t>
            </w:r>
          </w:p>
        </w:tc>
      </w:tr>
      <w:tr w14:paraId="10A88AB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411" w:type="dxa"/>
            <w:tcBorders>
              <w:top w:val="nil"/>
              <w:left w:val="single" w:color="000000" w:sz="4" w:space="0"/>
              <w:bottom w:val="single" w:color="000000" w:sz="4" w:space="0"/>
              <w:right w:val="single" w:color="000000" w:sz="4" w:space="0"/>
            </w:tcBorders>
            <w:noWrap w:val="0"/>
            <w:tcMar>
              <w:top w:w="0" w:type="dxa"/>
              <w:left w:w="105" w:type="dxa"/>
              <w:bottom w:w="0" w:type="dxa"/>
              <w:right w:w="120" w:type="dxa"/>
            </w:tcMar>
            <w:vAlign w:val="top"/>
          </w:tcPr>
          <w:p w14:paraId="16D5745F">
            <w:pPr>
              <w:pStyle w:val="8"/>
              <w:jc w:val="center"/>
              <w:rPr>
                <w:rFonts w:hint="eastAsia" w:ascii="仿宋" w:hAnsi="仿宋" w:eastAsia="仿宋" w:cs="仿宋"/>
              </w:rPr>
            </w:pPr>
            <w:r>
              <w:rPr>
                <w:rFonts w:hint="eastAsia" w:ascii="仿宋" w:hAnsi="仿宋" w:eastAsia="仿宋" w:cs="仿宋"/>
                <w:sz w:val="21"/>
              </w:rPr>
              <w:t>5、</w:t>
            </w:r>
          </w:p>
        </w:tc>
        <w:tc>
          <w:tcPr>
            <w:tcW w:w="5895" w:type="dxa"/>
            <w:tcBorders>
              <w:top w:val="nil"/>
              <w:left w:val="nil"/>
              <w:bottom w:val="single" w:color="000000" w:sz="4" w:space="0"/>
              <w:right w:val="single" w:color="000000" w:sz="4" w:space="0"/>
            </w:tcBorders>
            <w:noWrap w:val="0"/>
            <w:tcMar>
              <w:top w:w="0" w:type="dxa"/>
              <w:left w:w="105" w:type="dxa"/>
              <w:bottom w:w="0" w:type="dxa"/>
              <w:right w:w="120" w:type="dxa"/>
            </w:tcMar>
            <w:vAlign w:val="top"/>
          </w:tcPr>
          <w:p w14:paraId="1E47C0EF">
            <w:pPr>
              <w:pStyle w:val="8"/>
              <w:jc w:val="center"/>
              <w:rPr>
                <w:rFonts w:hint="eastAsia" w:ascii="仿宋" w:hAnsi="仿宋" w:eastAsia="仿宋" w:cs="仿宋"/>
              </w:rPr>
            </w:pPr>
            <w:r>
              <w:rPr>
                <w:rFonts w:hint="eastAsia" w:ascii="仿宋" w:hAnsi="仿宋" w:eastAsia="仿宋" w:cs="仿宋"/>
                <w:b/>
                <w:bCs/>
                <w:sz w:val="21"/>
                <w:szCs w:val="21"/>
              </w:rPr>
              <w:t>区域检验及病理中心质量体系实施服务</w:t>
            </w:r>
          </w:p>
        </w:tc>
      </w:tr>
      <w:tr w14:paraId="270EE65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411" w:type="dxa"/>
            <w:tcBorders>
              <w:top w:val="nil"/>
              <w:left w:val="single" w:color="000000" w:sz="4" w:space="0"/>
              <w:bottom w:val="single" w:color="000000" w:sz="4" w:space="0"/>
              <w:right w:val="single" w:color="000000" w:sz="4" w:space="0"/>
            </w:tcBorders>
            <w:noWrap w:val="0"/>
            <w:tcMar>
              <w:top w:w="0" w:type="dxa"/>
              <w:left w:w="105" w:type="dxa"/>
              <w:bottom w:w="0" w:type="dxa"/>
              <w:right w:w="120" w:type="dxa"/>
            </w:tcMar>
            <w:vAlign w:val="top"/>
          </w:tcPr>
          <w:p w14:paraId="3C259638">
            <w:pPr>
              <w:pStyle w:val="8"/>
              <w:jc w:val="center"/>
              <w:rPr>
                <w:rFonts w:hint="eastAsia" w:ascii="仿宋" w:hAnsi="仿宋" w:eastAsia="仿宋" w:cs="仿宋"/>
              </w:rPr>
            </w:pPr>
            <w:r>
              <w:rPr>
                <w:rFonts w:hint="eastAsia" w:ascii="仿宋" w:hAnsi="仿宋" w:eastAsia="仿宋" w:cs="仿宋"/>
                <w:sz w:val="21"/>
              </w:rPr>
              <w:t>6、</w:t>
            </w:r>
          </w:p>
        </w:tc>
        <w:tc>
          <w:tcPr>
            <w:tcW w:w="5895" w:type="dxa"/>
            <w:tcBorders>
              <w:top w:val="nil"/>
              <w:left w:val="nil"/>
              <w:bottom w:val="single" w:color="000000" w:sz="4" w:space="0"/>
              <w:right w:val="single" w:color="000000" w:sz="4" w:space="0"/>
            </w:tcBorders>
            <w:noWrap w:val="0"/>
            <w:tcMar>
              <w:top w:w="0" w:type="dxa"/>
              <w:left w:w="105" w:type="dxa"/>
              <w:bottom w:w="0" w:type="dxa"/>
              <w:right w:w="120" w:type="dxa"/>
            </w:tcMar>
            <w:vAlign w:val="top"/>
          </w:tcPr>
          <w:p w14:paraId="3D626955">
            <w:pPr>
              <w:pStyle w:val="8"/>
              <w:jc w:val="center"/>
              <w:rPr>
                <w:rFonts w:hint="eastAsia" w:ascii="仿宋" w:hAnsi="仿宋" w:eastAsia="仿宋" w:cs="仿宋"/>
              </w:rPr>
            </w:pPr>
            <w:r>
              <w:rPr>
                <w:rFonts w:hint="eastAsia" w:ascii="仿宋" w:hAnsi="仿宋" w:eastAsia="仿宋" w:cs="仿宋"/>
                <w:b/>
                <w:bCs/>
                <w:sz w:val="21"/>
                <w:szCs w:val="21"/>
              </w:rPr>
              <w:t>区域检验及病理中心精益化管理服务</w:t>
            </w:r>
          </w:p>
        </w:tc>
      </w:tr>
      <w:tr w14:paraId="61045E9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411" w:type="dxa"/>
            <w:tcBorders>
              <w:top w:val="nil"/>
              <w:left w:val="single" w:color="000000" w:sz="4" w:space="0"/>
              <w:bottom w:val="single" w:color="000000" w:sz="4" w:space="0"/>
              <w:right w:val="single" w:color="000000" w:sz="4" w:space="0"/>
            </w:tcBorders>
            <w:noWrap w:val="0"/>
            <w:tcMar>
              <w:top w:w="0" w:type="dxa"/>
              <w:left w:w="105" w:type="dxa"/>
              <w:bottom w:w="0" w:type="dxa"/>
              <w:right w:w="120" w:type="dxa"/>
            </w:tcMar>
            <w:vAlign w:val="top"/>
          </w:tcPr>
          <w:p w14:paraId="65CA8839">
            <w:pPr>
              <w:pStyle w:val="8"/>
              <w:jc w:val="center"/>
              <w:rPr>
                <w:rFonts w:hint="eastAsia" w:ascii="仿宋" w:hAnsi="仿宋" w:eastAsia="仿宋" w:cs="仿宋"/>
              </w:rPr>
            </w:pPr>
            <w:r>
              <w:rPr>
                <w:rFonts w:hint="eastAsia" w:ascii="仿宋" w:hAnsi="仿宋" w:eastAsia="仿宋" w:cs="仿宋"/>
                <w:sz w:val="21"/>
              </w:rPr>
              <w:t>7、</w:t>
            </w:r>
          </w:p>
        </w:tc>
        <w:tc>
          <w:tcPr>
            <w:tcW w:w="5895" w:type="dxa"/>
            <w:tcBorders>
              <w:top w:val="nil"/>
              <w:left w:val="nil"/>
              <w:bottom w:val="single" w:color="000000" w:sz="4" w:space="0"/>
              <w:right w:val="single" w:color="000000" w:sz="4" w:space="0"/>
            </w:tcBorders>
            <w:noWrap w:val="0"/>
            <w:tcMar>
              <w:top w:w="0" w:type="dxa"/>
              <w:left w:w="105" w:type="dxa"/>
              <w:bottom w:w="0" w:type="dxa"/>
              <w:right w:w="120" w:type="dxa"/>
            </w:tcMar>
            <w:vAlign w:val="top"/>
          </w:tcPr>
          <w:p w14:paraId="2E4D0176">
            <w:pPr>
              <w:pStyle w:val="8"/>
              <w:jc w:val="center"/>
              <w:rPr>
                <w:rFonts w:hint="eastAsia" w:ascii="仿宋" w:hAnsi="仿宋" w:eastAsia="仿宋" w:cs="仿宋"/>
              </w:rPr>
            </w:pPr>
            <w:r>
              <w:rPr>
                <w:rFonts w:hint="eastAsia" w:ascii="仿宋" w:hAnsi="仿宋" w:eastAsia="仿宋" w:cs="仿宋"/>
                <w:b/>
                <w:bCs/>
                <w:sz w:val="21"/>
                <w:szCs w:val="21"/>
              </w:rPr>
              <w:t>区域检验及病理中心专家支持、学科建设与人才培养服务</w:t>
            </w:r>
          </w:p>
        </w:tc>
      </w:tr>
      <w:tr w14:paraId="273D3EA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411" w:type="dxa"/>
            <w:tcBorders>
              <w:top w:val="nil"/>
              <w:left w:val="single" w:color="000000" w:sz="4" w:space="0"/>
              <w:bottom w:val="single" w:color="000000" w:sz="4" w:space="0"/>
              <w:right w:val="single" w:color="000000" w:sz="4" w:space="0"/>
            </w:tcBorders>
            <w:noWrap w:val="0"/>
            <w:tcMar>
              <w:top w:w="0" w:type="dxa"/>
              <w:left w:w="105" w:type="dxa"/>
              <w:bottom w:w="0" w:type="dxa"/>
              <w:right w:w="120" w:type="dxa"/>
            </w:tcMar>
            <w:vAlign w:val="top"/>
          </w:tcPr>
          <w:p w14:paraId="5E5DA528">
            <w:pPr>
              <w:pStyle w:val="8"/>
              <w:jc w:val="center"/>
              <w:rPr>
                <w:rFonts w:hint="eastAsia" w:ascii="仿宋" w:hAnsi="仿宋" w:eastAsia="仿宋" w:cs="仿宋"/>
              </w:rPr>
            </w:pPr>
            <w:r>
              <w:rPr>
                <w:rFonts w:hint="eastAsia" w:ascii="仿宋" w:hAnsi="仿宋" w:eastAsia="仿宋" w:cs="仿宋"/>
                <w:sz w:val="21"/>
              </w:rPr>
              <w:t>8、</w:t>
            </w:r>
          </w:p>
        </w:tc>
        <w:tc>
          <w:tcPr>
            <w:tcW w:w="5895" w:type="dxa"/>
            <w:tcBorders>
              <w:top w:val="nil"/>
              <w:left w:val="nil"/>
              <w:bottom w:val="single" w:color="000000" w:sz="4" w:space="0"/>
              <w:right w:val="single" w:color="000000" w:sz="4" w:space="0"/>
            </w:tcBorders>
            <w:noWrap w:val="0"/>
            <w:tcMar>
              <w:top w:w="0" w:type="dxa"/>
              <w:left w:w="105" w:type="dxa"/>
              <w:bottom w:w="0" w:type="dxa"/>
              <w:right w:w="120" w:type="dxa"/>
            </w:tcMar>
            <w:vAlign w:val="top"/>
          </w:tcPr>
          <w:p w14:paraId="11E8D49B">
            <w:pPr>
              <w:pStyle w:val="8"/>
              <w:jc w:val="center"/>
              <w:rPr>
                <w:rFonts w:hint="eastAsia" w:ascii="仿宋" w:hAnsi="仿宋" w:eastAsia="仿宋" w:cs="仿宋"/>
              </w:rPr>
            </w:pPr>
            <w:r>
              <w:rPr>
                <w:rFonts w:hint="eastAsia" w:ascii="仿宋" w:hAnsi="仿宋" w:eastAsia="仿宋" w:cs="仿宋"/>
                <w:b/>
                <w:bCs/>
                <w:sz w:val="21"/>
                <w:szCs w:val="21"/>
              </w:rPr>
              <w:t>“互联网+医学检验”诊疗一体化平台服务</w:t>
            </w:r>
          </w:p>
        </w:tc>
      </w:tr>
      <w:tr w14:paraId="56C9D51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411" w:type="dxa"/>
            <w:tcBorders>
              <w:top w:val="nil"/>
              <w:left w:val="single" w:color="000000" w:sz="4" w:space="0"/>
              <w:bottom w:val="single" w:color="000000" w:sz="4" w:space="0"/>
              <w:right w:val="single" w:color="000000" w:sz="4" w:space="0"/>
            </w:tcBorders>
            <w:noWrap w:val="0"/>
            <w:tcMar>
              <w:top w:w="0" w:type="dxa"/>
              <w:left w:w="105" w:type="dxa"/>
              <w:bottom w:w="0" w:type="dxa"/>
              <w:right w:w="120" w:type="dxa"/>
            </w:tcMar>
            <w:vAlign w:val="top"/>
          </w:tcPr>
          <w:p w14:paraId="77DC6F87">
            <w:pPr>
              <w:pStyle w:val="8"/>
              <w:jc w:val="center"/>
              <w:rPr>
                <w:rFonts w:hint="eastAsia" w:ascii="仿宋" w:hAnsi="仿宋" w:eastAsia="仿宋" w:cs="仿宋"/>
                <w:sz w:val="21"/>
                <w:lang w:eastAsia="zh-CN"/>
              </w:rPr>
            </w:pPr>
            <w:r>
              <w:rPr>
                <w:rFonts w:hint="eastAsia" w:ascii="仿宋" w:hAnsi="仿宋" w:eastAsia="仿宋" w:cs="仿宋"/>
                <w:sz w:val="21"/>
                <w:lang w:eastAsia="zh-CN"/>
              </w:rPr>
              <w:t>9、</w:t>
            </w:r>
          </w:p>
        </w:tc>
        <w:tc>
          <w:tcPr>
            <w:tcW w:w="5895" w:type="dxa"/>
            <w:tcBorders>
              <w:top w:val="nil"/>
              <w:left w:val="nil"/>
              <w:bottom w:val="single" w:color="000000" w:sz="4" w:space="0"/>
              <w:right w:val="single" w:color="000000" w:sz="4" w:space="0"/>
            </w:tcBorders>
            <w:noWrap w:val="0"/>
            <w:tcMar>
              <w:top w:w="0" w:type="dxa"/>
              <w:left w:w="105" w:type="dxa"/>
              <w:bottom w:w="0" w:type="dxa"/>
              <w:right w:w="120" w:type="dxa"/>
            </w:tcMar>
            <w:vAlign w:val="top"/>
          </w:tcPr>
          <w:p w14:paraId="5CA5CF0D">
            <w:pPr>
              <w:pStyle w:val="8"/>
              <w:jc w:val="center"/>
              <w:rPr>
                <w:rFonts w:hint="eastAsia" w:ascii="仿宋" w:hAnsi="仿宋" w:eastAsia="仿宋" w:cs="仿宋"/>
                <w:b/>
                <w:bCs/>
                <w:sz w:val="21"/>
                <w:szCs w:val="21"/>
              </w:rPr>
            </w:pPr>
            <w:r>
              <w:rPr>
                <w:rFonts w:hint="eastAsia" w:ascii="仿宋" w:hAnsi="仿宋" w:eastAsia="仿宋" w:cs="仿宋"/>
                <w:b/>
                <w:bCs/>
                <w:sz w:val="21"/>
                <w:szCs w:val="21"/>
              </w:rPr>
              <w:t>区域检验及病理中心检验和病理项目服务</w:t>
            </w:r>
          </w:p>
        </w:tc>
      </w:tr>
      <w:tr w14:paraId="41CFA5D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411" w:type="dxa"/>
            <w:tcBorders>
              <w:top w:val="nil"/>
              <w:left w:val="single" w:color="000000" w:sz="4" w:space="0"/>
              <w:bottom w:val="single" w:color="000000" w:sz="4" w:space="0"/>
              <w:right w:val="single" w:color="000000" w:sz="4" w:space="0"/>
            </w:tcBorders>
            <w:noWrap w:val="0"/>
            <w:tcMar>
              <w:top w:w="0" w:type="dxa"/>
              <w:left w:w="105" w:type="dxa"/>
              <w:bottom w:w="0" w:type="dxa"/>
              <w:right w:w="120" w:type="dxa"/>
            </w:tcMar>
            <w:vAlign w:val="top"/>
          </w:tcPr>
          <w:p w14:paraId="6279DCD5">
            <w:pPr>
              <w:pStyle w:val="8"/>
              <w:jc w:val="center"/>
              <w:rPr>
                <w:rFonts w:hint="eastAsia" w:ascii="仿宋" w:hAnsi="仿宋" w:eastAsia="仿宋" w:cs="仿宋"/>
              </w:rPr>
            </w:pPr>
            <w:r>
              <w:rPr>
                <w:rFonts w:hint="eastAsia" w:ascii="仿宋" w:hAnsi="仿宋" w:eastAsia="仿宋" w:cs="仿宋"/>
                <w:sz w:val="21"/>
                <w:lang w:eastAsia="zh-CN"/>
              </w:rPr>
              <w:t>10</w:t>
            </w:r>
            <w:r>
              <w:rPr>
                <w:rFonts w:hint="eastAsia" w:ascii="仿宋" w:hAnsi="仿宋" w:eastAsia="仿宋" w:cs="仿宋"/>
                <w:sz w:val="21"/>
              </w:rPr>
              <w:t>、</w:t>
            </w:r>
          </w:p>
        </w:tc>
        <w:tc>
          <w:tcPr>
            <w:tcW w:w="5895" w:type="dxa"/>
            <w:tcBorders>
              <w:top w:val="nil"/>
              <w:left w:val="nil"/>
              <w:bottom w:val="single" w:color="000000" w:sz="4" w:space="0"/>
              <w:right w:val="single" w:color="000000" w:sz="4" w:space="0"/>
            </w:tcBorders>
            <w:noWrap w:val="0"/>
            <w:tcMar>
              <w:top w:w="0" w:type="dxa"/>
              <w:left w:w="105" w:type="dxa"/>
              <w:bottom w:w="0" w:type="dxa"/>
              <w:right w:w="120" w:type="dxa"/>
            </w:tcMar>
            <w:vAlign w:val="top"/>
          </w:tcPr>
          <w:p w14:paraId="37B6A07F">
            <w:pPr>
              <w:pStyle w:val="8"/>
              <w:jc w:val="center"/>
              <w:rPr>
                <w:rFonts w:hint="eastAsia" w:ascii="仿宋" w:hAnsi="仿宋" w:eastAsia="仿宋" w:cs="仿宋"/>
              </w:rPr>
            </w:pPr>
            <w:r>
              <w:rPr>
                <w:rFonts w:hint="eastAsia" w:ascii="仿宋" w:hAnsi="仿宋" w:eastAsia="仿宋" w:cs="仿宋"/>
                <w:b/>
                <w:bCs/>
                <w:sz w:val="21"/>
                <w:szCs w:val="21"/>
              </w:rPr>
              <w:t>区域检验及病理中心服务运营和管理服务</w:t>
            </w:r>
          </w:p>
        </w:tc>
      </w:tr>
    </w:tbl>
    <w:p w14:paraId="698C72FD">
      <w:pPr>
        <w:pStyle w:val="8"/>
        <w:ind w:firstLine="420"/>
        <w:jc w:val="both"/>
        <w:rPr>
          <w:rFonts w:hint="eastAsia" w:ascii="仿宋" w:hAnsi="仿宋" w:eastAsia="仿宋" w:cs="仿宋"/>
        </w:rPr>
      </w:pPr>
      <w:r>
        <w:rPr>
          <w:rFonts w:hint="eastAsia" w:ascii="仿宋" w:hAnsi="仿宋" w:eastAsia="仿宋" w:cs="仿宋"/>
          <w:b/>
          <w:sz w:val="21"/>
          <w:u w:val="single"/>
        </w:rPr>
        <w:t>以上服务内容，以招标文件、乙方投标文件以及双方在合同履行过程中达成的协议或约定为准。</w:t>
      </w:r>
    </w:p>
    <w:p w14:paraId="16AD229C">
      <w:pPr>
        <w:pStyle w:val="8"/>
        <w:numPr>
          <w:ilvl w:val="0"/>
          <w:numId w:val="1"/>
        </w:numPr>
        <w:ind w:firstLine="420"/>
        <w:jc w:val="both"/>
        <w:rPr>
          <w:rFonts w:hint="eastAsia" w:ascii="仿宋" w:hAnsi="仿宋" w:eastAsia="仿宋" w:cs="仿宋"/>
          <w:b/>
          <w:sz w:val="21"/>
        </w:rPr>
      </w:pPr>
      <w:r>
        <w:rPr>
          <w:rFonts w:hint="eastAsia" w:ascii="仿宋" w:hAnsi="仿宋" w:eastAsia="仿宋" w:cs="仿宋"/>
          <w:b/>
          <w:sz w:val="21"/>
        </w:rPr>
        <w:t>具体服务内容</w:t>
      </w:r>
    </w:p>
    <w:p w14:paraId="1EB608C3">
      <w:pPr>
        <w:pStyle w:val="8"/>
        <w:ind w:firstLine="420"/>
        <w:jc w:val="both"/>
        <w:rPr>
          <w:rFonts w:hint="eastAsia" w:ascii="仿宋" w:hAnsi="仿宋" w:eastAsia="仿宋" w:cs="仿宋"/>
        </w:rPr>
      </w:pPr>
      <w:r>
        <w:rPr>
          <w:rFonts w:hint="eastAsia" w:ascii="仿宋" w:hAnsi="仿宋" w:eastAsia="仿宋" w:cs="仿宋"/>
          <w:b/>
          <w:sz w:val="21"/>
          <w:u w:val="single"/>
        </w:rPr>
        <w:t>以上具体服务内容，以招标文件、乙方投标文件以及双方在合同履行过程中达成的协议或约定为准。</w:t>
      </w:r>
    </w:p>
    <w:p w14:paraId="445A1345">
      <w:pPr>
        <w:pStyle w:val="8"/>
        <w:ind w:firstLine="420"/>
        <w:jc w:val="both"/>
        <w:rPr>
          <w:rFonts w:hint="eastAsia" w:ascii="仿宋" w:hAnsi="仿宋" w:eastAsia="仿宋" w:cs="仿宋"/>
        </w:rPr>
      </w:pPr>
      <w:r>
        <w:rPr>
          <w:rFonts w:hint="eastAsia" w:ascii="仿宋" w:hAnsi="仿宋" w:eastAsia="仿宋" w:cs="仿宋"/>
          <w:b/>
          <w:sz w:val="21"/>
        </w:rPr>
        <w:t>四、服务期限</w:t>
      </w:r>
    </w:p>
    <w:p w14:paraId="494E26C1">
      <w:pPr>
        <w:pStyle w:val="8"/>
        <w:ind w:firstLine="420"/>
        <w:jc w:val="both"/>
        <w:rPr>
          <w:rFonts w:hint="eastAsia" w:ascii="仿宋" w:hAnsi="仿宋" w:eastAsia="仿宋" w:cs="仿宋"/>
        </w:rPr>
      </w:pPr>
      <w:r>
        <w:rPr>
          <w:rFonts w:hint="eastAsia" w:ascii="仿宋" w:hAnsi="仿宋" w:eastAsia="仿宋" w:cs="仿宋"/>
          <w:sz w:val="21"/>
        </w:rPr>
        <w:t>1、本合同服务期限为</w:t>
      </w:r>
      <w:r>
        <w:rPr>
          <w:rFonts w:hint="eastAsia" w:ascii="仿宋" w:hAnsi="仿宋" w:eastAsia="仿宋" w:cs="仿宋"/>
          <w:sz w:val="21"/>
          <w:u w:val="single"/>
        </w:rPr>
        <w:t xml:space="preserve">     </w:t>
      </w:r>
      <w:r>
        <w:rPr>
          <w:rFonts w:hint="eastAsia" w:ascii="仿宋" w:hAnsi="仿宋" w:eastAsia="仿宋" w:cs="仿宋"/>
          <w:sz w:val="21"/>
        </w:rPr>
        <w:t>年，自</w:t>
      </w:r>
      <w:r>
        <w:rPr>
          <w:rFonts w:hint="eastAsia" w:ascii="仿宋" w:hAnsi="仿宋" w:eastAsia="仿宋" w:cs="仿宋"/>
          <w:sz w:val="21"/>
          <w:u w:val="single"/>
        </w:rPr>
        <w:t xml:space="preserve">    </w:t>
      </w:r>
      <w:r>
        <w:rPr>
          <w:rFonts w:hint="eastAsia" w:ascii="仿宋" w:hAnsi="仿宋" w:eastAsia="仿宋" w:cs="仿宋"/>
          <w:sz w:val="21"/>
        </w:rPr>
        <w:t>年</w:t>
      </w:r>
      <w:r>
        <w:rPr>
          <w:rFonts w:hint="eastAsia" w:ascii="仿宋" w:hAnsi="仿宋" w:eastAsia="仿宋" w:cs="仿宋"/>
          <w:sz w:val="21"/>
          <w:u w:val="single"/>
        </w:rPr>
        <w:t xml:space="preserve">    </w:t>
      </w:r>
      <w:r>
        <w:rPr>
          <w:rFonts w:hint="eastAsia" w:ascii="仿宋" w:hAnsi="仿宋" w:eastAsia="仿宋" w:cs="仿宋"/>
          <w:sz w:val="21"/>
        </w:rPr>
        <w:t>月</w:t>
      </w:r>
      <w:r>
        <w:rPr>
          <w:rFonts w:hint="eastAsia" w:ascii="仿宋" w:hAnsi="仿宋" w:eastAsia="仿宋" w:cs="仿宋"/>
          <w:sz w:val="21"/>
          <w:u w:val="single"/>
        </w:rPr>
        <w:t xml:space="preserve">    </w:t>
      </w:r>
      <w:r>
        <w:rPr>
          <w:rFonts w:hint="eastAsia" w:ascii="仿宋" w:hAnsi="仿宋" w:eastAsia="仿宋" w:cs="仿宋"/>
          <w:sz w:val="21"/>
        </w:rPr>
        <w:t>日至</w:t>
      </w:r>
      <w:r>
        <w:rPr>
          <w:rFonts w:hint="eastAsia" w:ascii="仿宋" w:hAnsi="仿宋" w:eastAsia="仿宋" w:cs="仿宋"/>
          <w:sz w:val="21"/>
          <w:u w:val="single"/>
        </w:rPr>
        <w:t xml:space="preserve">    </w:t>
      </w:r>
      <w:r>
        <w:rPr>
          <w:rFonts w:hint="eastAsia" w:ascii="仿宋" w:hAnsi="仿宋" w:eastAsia="仿宋" w:cs="仿宋"/>
          <w:sz w:val="21"/>
        </w:rPr>
        <w:t>年</w:t>
      </w:r>
      <w:r>
        <w:rPr>
          <w:rFonts w:hint="eastAsia" w:ascii="仿宋" w:hAnsi="仿宋" w:eastAsia="仿宋" w:cs="仿宋"/>
          <w:sz w:val="21"/>
          <w:u w:val="single"/>
        </w:rPr>
        <w:t xml:space="preserve">    </w:t>
      </w:r>
      <w:r>
        <w:rPr>
          <w:rFonts w:hint="eastAsia" w:ascii="仿宋" w:hAnsi="仿宋" w:eastAsia="仿宋" w:cs="仿宋"/>
          <w:sz w:val="21"/>
        </w:rPr>
        <w:t>月</w:t>
      </w:r>
      <w:r>
        <w:rPr>
          <w:rFonts w:hint="eastAsia" w:ascii="仿宋" w:hAnsi="仿宋" w:eastAsia="仿宋" w:cs="仿宋"/>
          <w:sz w:val="21"/>
          <w:u w:val="single"/>
        </w:rPr>
        <w:t xml:space="preserve">    </w:t>
      </w:r>
      <w:r>
        <w:rPr>
          <w:rFonts w:hint="eastAsia" w:ascii="仿宋" w:hAnsi="仿宋" w:eastAsia="仿宋" w:cs="仿宋"/>
          <w:sz w:val="21"/>
        </w:rPr>
        <w:t>日。服务期限内如遇国家法律法规或上级政策变动而导致项目终止，乙方须无条件服从，且在过渡期间应继续按原合同约定维持项目正常运营。项目终止的，甲乙双方各自承担自身的经济损失，双方协商确定终止条件。</w:t>
      </w:r>
    </w:p>
    <w:p w14:paraId="187ED7D2">
      <w:pPr>
        <w:pStyle w:val="8"/>
        <w:ind w:firstLine="420"/>
        <w:jc w:val="both"/>
        <w:rPr>
          <w:rFonts w:hint="eastAsia" w:ascii="仿宋" w:hAnsi="仿宋" w:eastAsia="仿宋" w:cs="仿宋"/>
        </w:rPr>
      </w:pPr>
      <w:r>
        <w:rPr>
          <w:rFonts w:hint="eastAsia" w:ascii="仿宋" w:hAnsi="仿宋" w:eastAsia="仿宋" w:cs="仿宋"/>
          <w:b/>
          <w:sz w:val="21"/>
        </w:rPr>
        <w:t>五、进度要求</w:t>
      </w:r>
    </w:p>
    <w:p w14:paraId="28DFC121">
      <w:pPr>
        <w:pStyle w:val="8"/>
        <w:jc w:val="both"/>
        <w:rPr>
          <w:rFonts w:hint="eastAsia" w:ascii="仿宋" w:hAnsi="仿宋" w:eastAsia="仿宋" w:cs="仿宋"/>
        </w:rPr>
      </w:pPr>
      <w:r>
        <w:rPr>
          <w:rFonts w:hint="eastAsia" w:ascii="仿宋" w:hAnsi="仿宋" w:eastAsia="仿宋" w:cs="仿宋"/>
          <w:b/>
          <w:sz w:val="21"/>
        </w:rPr>
        <w:t xml:space="preserve">   </w:t>
      </w:r>
      <w:r>
        <w:rPr>
          <w:rFonts w:hint="eastAsia" w:ascii="仿宋" w:hAnsi="仿宋" w:eastAsia="仿宋" w:cs="仿宋"/>
          <w:b/>
          <w:sz w:val="21"/>
          <w:u w:val="single"/>
        </w:rPr>
        <w:t>以上具体进度要求，以招标文件、乙方投标文件以及双方在合同履行过程中达成的协议或约定为准</w:t>
      </w:r>
      <w:r>
        <w:rPr>
          <w:rFonts w:hint="eastAsia" w:ascii="仿宋" w:hAnsi="仿宋" w:eastAsia="仿宋" w:cs="仿宋"/>
          <w:b/>
          <w:sz w:val="21"/>
        </w:rPr>
        <w:t>。</w:t>
      </w:r>
    </w:p>
    <w:p w14:paraId="42D23B76">
      <w:pPr>
        <w:pStyle w:val="8"/>
        <w:ind w:firstLine="420"/>
        <w:jc w:val="both"/>
        <w:rPr>
          <w:rFonts w:hint="eastAsia" w:ascii="仿宋" w:hAnsi="仿宋" w:eastAsia="仿宋" w:cs="仿宋"/>
        </w:rPr>
      </w:pPr>
      <w:r>
        <w:rPr>
          <w:rFonts w:hint="eastAsia" w:ascii="仿宋" w:hAnsi="仿宋" w:eastAsia="仿宋" w:cs="仿宋"/>
          <w:b/>
          <w:sz w:val="21"/>
        </w:rPr>
        <w:t>六、项目验收及服务考核</w:t>
      </w:r>
    </w:p>
    <w:p w14:paraId="399B9A0A">
      <w:pPr>
        <w:pStyle w:val="8"/>
        <w:ind w:firstLine="420"/>
        <w:jc w:val="both"/>
        <w:rPr>
          <w:rFonts w:hint="eastAsia" w:ascii="仿宋" w:hAnsi="仿宋" w:eastAsia="仿宋" w:cs="仿宋"/>
        </w:rPr>
      </w:pPr>
      <w:r>
        <w:rPr>
          <w:rFonts w:hint="eastAsia" w:ascii="仿宋" w:hAnsi="仿宋" w:eastAsia="仿宋" w:cs="仿宋"/>
          <w:sz w:val="21"/>
        </w:rPr>
        <w:t>1.本项目根据服务内容分阶段进行验收：</w:t>
      </w:r>
    </w:p>
    <w:p w14:paraId="20C0A1E3">
      <w:pPr>
        <w:pStyle w:val="8"/>
        <w:ind w:firstLine="420"/>
        <w:jc w:val="both"/>
        <w:rPr>
          <w:rFonts w:hint="eastAsia" w:ascii="仿宋" w:hAnsi="仿宋" w:eastAsia="仿宋" w:cs="仿宋"/>
        </w:rPr>
      </w:pPr>
      <w:r>
        <w:rPr>
          <w:rFonts w:hint="eastAsia" w:ascii="仿宋" w:hAnsi="仿宋" w:eastAsia="仿宋" w:cs="仿宋"/>
          <w:sz w:val="21"/>
        </w:rPr>
        <w:t>（1）乙方于合同生效之日起</w:t>
      </w:r>
      <w:r>
        <w:rPr>
          <w:rFonts w:hint="eastAsia" w:ascii="仿宋" w:hAnsi="仿宋" w:eastAsia="仿宋" w:cs="仿宋"/>
          <w:sz w:val="21"/>
          <w:u w:val="single"/>
          <w:lang w:val="en-US" w:eastAsia="zh-CN"/>
        </w:rPr>
        <w:t xml:space="preserve">      </w:t>
      </w:r>
      <w:r>
        <w:rPr>
          <w:rFonts w:hint="eastAsia" w:ascii="仿宋" w:hAnsi="仿宋" w:eastAsia="仿宋" w:cs="仿宋"/>
          <w:sz w:val="21"/>
        </w:rPr>
        <w:t>个月内按国家相关标准和规范完成</w:t>
      </w:r>
      <w:r>
        <w:rPr>
          <w:rFonts w:hint="eastAsia" w:ascii="仿宋" w:hAnsi="仿宋" w:eastAsia="仿宋" w:cs="仿宋"/>
          <w:b/>
          <w:bCs/>
          <w:sz w:val="21"/>
          <w:szCs w:val="21"/>
        </w:rPr>
        <w:t>区域检验及病理中心</w:t>
      </w:r>
      <w:r>
        <w:rPr>
          <w:rFonts w:hint="eastAsia" w:ascii="仿宋" w:hAnsi="仿宋" w:eastAsia="仿宋" w:cs="仿宋"/>
          <w:sz w:val="21"/>
        </w:rPr>
        <w:t>的建设，</w:t>
      </w:r>
      <w:r>
        <w:rPr>
          <w:rFonts w:hint="eastAsia" w:ascii="仿宋" w:hAnsi="仿宋" w:eastAsia="仿宋" w:cs="仿宋"/>
          <w:b/>
          <w:bCs/>
          <w:sz w:val="21"/>
          <w:szCs w:val="21"/>
        </w:rPr>
        <w:t>区域检验及病理中心</w:t>
      </w:r>
      <w:r>
        <w:rPr>
          <w:rFonts w:hint="eastAsia" w:ascii="仿宋" w:hAnsi="仿宋" w:eastAsia="仿宋" w:cs="仿宋"/>
          <w:sz w:val="21"/>
        </w:rPr>
        <w:t>可投入运营使用，甲方对</w:t>
      </w:r>
      <w:r>
        <w:rPr>
          <w:rFonts w:hint="eastAsia" w:ascii="仿宋" w:hAnsi="仿宋" w:eastAsia="仿宋" w:cs="仿宋"/>
          <w:b/>
          <w:bCs/>
          <w:sz w:val="21"/>
          <w:szCs w:val="21"/>
        </w:rPr>
        <w:t>区域检验及病理中心</w:t>
      </w:r>
      <w:r>
        <w:rPr>
          <w:rFonts w:hint="eastAsia" w:ascii="仿宋" w:hAnsi="仿宋" w:eastAsia="仿宋" w:cs="仿宋"/>
          <w:sz w:val="21"/>
        </w:rPr>
        <w:t>的建设情况进行验收。</w:t>
      </w:r>
    </w:p>
    <w:p w14:paraId="28987E44">
      <w:pPr>
        <w:pStyle w:val="8"/>
        <w:ind w:firstLine="420"/>
        <w:jc w:val="both"/>
        <w:rPr>
          <w:rFonts w:hint="eastAsia" w:ascii="仿宋" w:hAnsi="仿宋" w:eastAsia="仿宋" w:cs="仿宋"/>
        </w:rPr>
      </w:pPr>
      <w:r>
        <w:rPr>
          <w:rFonts w:hint="eastAsia" w:ascii="仿宋" w:hAnsi="仿宋" w:eastAsia="仿宋" w:cs="仿宋"/>
          <w:sz w:val="21"/>
        </w:rPr>
        <w:t>（2）甲方</w:t>
      </w:r>
      <w:r>
        <w:rPr>
          <w:rFonts w:hint="eastAsia" w:ascii="仿宋" w:hAnsi="仿宋" w:eastAsia="仿宋" w:cs="仿宋"/>
          <w:sz w:val="21"/>
          <w:lang w:eastAsia="zh-CN"/>
        </w:rPr>
        <w:t>根据双方约定服务交付进度及结果进行验收，并</w:t>
      </w:r>
      <w:r>
        <w:rPr>
          <w:rFonts w:hint="eastAsia" w:ascii="仿宋" w:hAnsi="仿宋" w:eastAsia="仿宋" w:cs="仿宋"/>
          <w:sz w:val="21"/>
        </w:rPr>
        <w:t>定期对乙方的</w:t>
      </w:r>
      <w:r>
        <w:rPr>
          <w:rFonts w:hint="eastAsia" w:ascii="仿宋" w:hAnsi="仿宋" w:eastAsia="仿宋" w:cs="仿宋"/>
          <w:sz w:val="21"/>
          <w:lang w:eastAsia="zh-CN"/>
        </w:rPr>
        <w:t>后续运营服务</w:t>
      </w:r>
      <w:r>
        <w:rPr>
          <w:rFonts w:hint="eastAsia" w:ascii="仿宋" w:hAnsi="仿宋" w:eastAsia="仿宋" w:cs="仿宋"/>
          <w:sz w:val="21"/>
        </w:rPr>
        <w:t>质量进行考核验收，最终付款结合考核结果进行支付。</w:t>
      </w:r>
    </w:p>
    <w:p w14:paraId="169E01F6">
      <w:pPr>
        <w:pStyle w:val="8"/>
        <w:ind w:firstLine="420"/>
        <w:jc w:val="both"/>
        <w:rPr>
          <w:rFonts w:hint="eastAsia" w:ascii="仿宋" w:hAnsi="仿宋" w:eastAsia="仿宋" w:cs="仿宋"/>
        </w:rPr>
      </w:pPr>
      <w:r>
        <w:rPr>
          <w:rFonts w:hint="eastAsia" w:ascii="仿宋" w:hAnsi="仿宋" w:eastAsia="仿宋" w:cs="仿宋"/>
          <w:sz w:val="21"/>
        </w:rPr>
        <w:t>（</w:t>
      </w:r>
      <w:r>
        <w:rPr>
          <w:rFonts w:hint="eastAsia" w:ascii="仿宋" w:hAnsi="仿宋" w:eastAsia="仿宋" w:cs="仿宋"/>
          <w:sz w:val="21"/>
          <w:lang w:eastAsia="zh-CN"/>
        </w:rPr>
        <w:t>3</w:t>
      </w:r>
      <w:r>
        <w:rPr>
          <w:rFonts w:hint="eastAsia" w:ascii="仿宋" w:hAnsi="仿宋" w:eastAsia="仿宋" w:cs="仿宋"/>
          <w:sz w:val="21"/>
        </w:rPr>
        <w:t>）合同期结束后，甲方按照合同的约定对乙方的整体履约情况进行验收。</w:t>
      </w:r>
    </w:p>
    <w:p w14:paraId="4002574B">
      <w:pPr>
        <w:pStyle w:val="8"/>
        <w:ind w:firstLine="420"/>
        <w:jc w:val="both"/>
        <w:rPr>
          <w:rFonts w:hint="eastAsia" w:ascii="仿宋" w:hAnsi="仿宋" w:eastAsia="仿宋" w:cs="仿宋"/>
        </w:rPr>
      </w:pPr>
      <w:r>
        <w:rPr>
          <w:rFonts w:hint="eastAsia" w:ascii="仿宋" w:hAnsi="仿宋" w:eastAsia="仿宋" w:cs="仿宋"/>
          <w:sz w:val="21"/>
        </w:rPr>
        <w:t>2.验收方式：</w:t>
      </w:r>
    </w:p>
    <w:p w14:paraId="09B9515B">
      <w:pPr>
        <w:pStyle w:val="8"/>
        <w:ind w:firstLine="420"/>
        <w:jc w:val="both"/>
        <w:rPr>
          <w:rFonts w:hint="eastAsia" w:ascii="仿宋" w:hAnsi="仿宋" w:eastAsia="仿宋" w:cs="仿宋"/>
        </w:rPr>
      </w:pPr>
      <w:r>
        <w:rPr>
          <w:rFonts w:hint="eastAsia" w:ascii="仿宋" w:hAnsi="仿宋" w:eastAsia="仿宋" w:cs="仿宋"/>
          <w:sz w:val="21"/>
        </w:rPr>
        <w:t>（1）甲方组织验收小组根据合同的约定对项目进行验收。</w:t>
      </w:r>
    </w:p>
    <w:p w14:paraId="0C792C07">
      <w:pPr>
        <w:pStyle w:val="8"/>
        <w:ind w:firstLine="420"/>
        <w:jc w:val="both"/>
        <w:rPr>
          <w:rFonts w:hint="eastAsia" w:ascii="仿宋" w:hAnsi="仿宋" w:eastAsia="仿宋" w:cs="仿宋"/>
        </w:rPr>
      </w:pPr>
      <w:r>
        <w:rPr>
          <w:rFonts w:hint="eastAsia" w:ascii="仿宋" w:hAnsi="仿宋" w:eastAsia="仿宋" w:cs="仿宋"/>
          <w:sz w:val="21"/>
        </w:rPr>
        <w:t>（2）验收时间：乙方完成相应阶段工作任务后向甲方申请验收，甲方审查后认为符合验收条件的，在7天内完成验收。甲方审查后认为尚不具备验收条件的，应及时通知乙方进行整改；乙方完成相关的全部工作内容后，应再次提交验收申请报告，直至具备验收条件为止。</w:t>
      </w:r>
    </w:p>
    <w:p w14:paraId="255D79BF">
      <w:pPr>
        <w:pStyle w:val="8"/>
        <w:ind w:firstLine="420"/>
        <w:jc w:val="both"/>
        <w:rPr>
          <w:rFonts w:hint="eastAsia" w:ascii="仿宋" w:hAnsi="仿宋" w:eastAsia="仿宋" w:cs="仿宋"/>
        </w:rPr>
      </w:pPr>
      <w:r>
        <w:rPr>
          <w:rFonts w:hint="eastAsia" w:ascii="仿宋" w:hAnsi="仿宋" w:eastAsia="仿宋" w:cs="仿宋"/>
          <w:sz w:val="21"/>
        </w:rPr>
        <w:t>3.验收合格标准：</w:t>
      </w:r>
    </w:p>
    <w:p w14:paraId="395A90DA">
      <w:pPr>
        <w:pStyle w:val="8"/>
        <w:ind w:firstLine="420"/>
        <w:jc w:val="both"/>
        <w:rPr>
          <w:rFonts w:hint="eastAsia" w:ascii="仿宋" w:hAnsi="仿宋" w:eastAsia="仿宋" w:cs="仿宋"/>
        </w:rPr>
      </w:pPr>
      <w:r>
        <w:rPr>
          <w:rFonts w:hint="eastAsia" w:ascii="仿宋" w:hAnsi="仿宋" w:eastAsia="仿宋" w:cs="仿宋"/>
          <w:sz w:val="21"/>
        </w:rPr>
        <w:t>（1）质量符合规范及合同要求。</w:t>
      </w:r>
    </w:p>
    <w:p w14:paraId="6DA5889A">
      <w:pPr>
        <w:pStyle w:val="8"/>
        <w:ind w:firstLine="420"/>
        <w:jc w:val="both"/>
        <w:rPr>
          <w:rFonts w:hint="eastAsia" w:ascii="仿宋" w:hAnsi="仿宋" w:eastAsia="仿宋" w:cs="仿宋"/>
        </w:rPr>
      </w:pPr>
      <w:r>
        <w:rPr>
          <w:rFonts w:hint="eastAsia" w:ascii="仿宋" w:hAnsi="仿宋" w:eastAsia="仿宋" w:cs="仿宋"/>
          <w:sz w:val="21"/>
        </w:rPr>
        <w:t>（2）项目进度符合合同要求。</w:t>
      </w:r>
    </w:p>
    <w:p w14:paraId="711BDD2B">
      <w:pPr>
        <w:pStyle w:val="8"/>
        <w:ind w:firstLine="420"/>
        <w:jc w:val="both"/>
        <w:rPr>
          <w:rFonts w:hint="eastAsia" w:ascii="仿宋" w:hAnsi="仿宋" w:eastAsia="仿宋" w:cs="仿宋"/>
        </w:rPr>
      </w:pPr>
      <w:r>
        <w:rPr>
          <w:rFonts w:hint="eastAsia" w:ascii="仿宋" w:hAnsi="仿宋" w:eastAsia="仿宋" w:cs="仿宋"/>
          <w:sz w:val="21"/>
        </w:rPr>
        <w:t>（3）甲方要求提供的资料齐全完整。</w:t>
      </w:r>
    </w:p>
    <w:p w14:paraId="0B4BF220">
      <w:pPr>
        <w:pStyle w:val="8"/>
        <w:ind w:firstLine="420"/>
        <w:rPr>
          <w:rFonts w:hint="eastAsia" w:ascii="仿宋" w:hAnsi="仿宋" w:eastAsia="仿宋" w:cs="仿宋"/>
        </w:rPr>
      </w:pPr>
      <w:r>
        <w:rPr>
          <w:rFonts w:hint="eastAsia" w:ascii="仿宋" w:hAnsi="仿宋" w:eastAsia="仿宋" w:cs="仿宋"/>
          <w:sz w:val="21"/>
        </w:rPr>
        <w:t>4.验收时，应当按照合同的约定对每一项技术、服务、安全标准的履约情况进行确认。验收结束后，应当出具验收书，列明各项标准的验收情况及项目总体评价，由验收双方共同签署。</w:t>
      </w:r>
    </w:p>
    <w:p w14:paraId="67A385F5">
      <w:pPr>
        <w:pStyle w:val="8"/>
        <w:ind w:firstLine="420"/>
        <w:jc w:val="both"/>
        <w:rPr>
          <w:rFonts w:hint="eastAsia" w:ascii="仿宋" w:hAnsi="仿宋" w:eastAsia="仿宋" w:cs="仿宋"/>
        </w:rPr>
      </w:pPr>
      <w:r>
        <w:rPr>
          <w:rFonts w:hint="eastAsia" w:ascii="仿宋" w:hAnsi="仿宋" w:eastAsia="仿宋" w:cs="仿宋"/>
          <w:b/>
          <w:sz w:val="21"/>
        </w:rPr>
        <w:t>七、甲方权利义务</w:t>
      </w:r>
    </w:p>
    <w:p w14:paraId="090B4B62">
      <w:pPr>
        <w:pStyle w:val="8"/>
        <w:ind w:firstLine="420"/>
        <w:jc w:val="both"/>
        <w:rPr>
          <w:rFonts w:hint="eastAsia" w:ascii="仿宋" w:hAnsi="仿宋" w:eastAsia="仿宋" w:cs="仿宋"/>
        </w:rPr>
      </w:pPr>
      <w:r>
        <w:rPr>
          <w:rFonts w:hint="eastAsia" w:ascii="仿宋" w:hAnsi="仿宋" w:eastAsia="仿宋" w:cs="仿宋"/>
          <w:sz w:val="21"/>
        </w:rPr>
        <w:t>1.有权要求乙方按照计划和甲方通知及时开展本项目服务工作。</w:t>
      </w:r>
    </w:p>
    <w:p w14:paraId="5DA9A5C9">
      <w:pPr>
        <w:pStyle w:val="8"/>
        <w:ind w:firstLine="420"/>
        <w:jc w:val="both"/>
        <w:rPr>
          <w:rFonts w:hint="eastAsia" w:ascii="仿宋" w:hAnsi="仿宋" w:eastAsia="仿宋" w:cs="仿宋"/>
        </w:rPr>
      </w:pPr>
      <w:r>
        <w:rPr>
          <w:rFonts w:hint="eastAsia" w:ascii="仿宋" w:hAnsi="仿宋" w:eastAsia="仿宋" w:cs="仿宋"/>
          <w:sz w:val="21"/>
        </w:rPr>
        <w:t>2.向乙方询问本合同项目工作进展情况和相关内容或提出不违反法律、行政法规的建议。</w:t>
      </w:r>
    </w:p>
    <w:p w14:paraId="7445E249">
      <w:pPr>
        <w:pStyle w:val="8"/>
        <w:ind w:firstLine="420"/>
        <w:jc w:val="both"/>
        <w:rPr>
          <w:rFonts w:hint="eastAsia" w:ascii="仿宋" w:hAnsi="仿宋" w:eastAsia="仿宋" w:cs="仿宋"/>
        </w:rPr>
      </w:pPr>
      <w:r>
        <w:rPr>
          <w:rFonts w:hint="eastAsia" w:ascii="仿宋" w:hAnsi="仿宋" w:eastAsia="仿宋" w:cs="仿宋"/>
          <w:sz w:val="21"/>
        </w:rPr>
        <w:t>3.本合同履行期间，由于乙方不履行合同约定的内容，或乙方的工作成果不符合合同约定的要求，给甲方造成损失或影响项目正常进行，甲方有权终止本合同，并依法向乙方追偿经济赔偿，直至追究法律责任。</w:t>
      </w:r>
    </w:p>
    <w:p w14:paraId="1C7406EE">
      <w:pPr>
        <w:pStyle w:val="8"/>
        <w:ind w:firstLine="420"/>
        <w:jc w:val="both"/>
        <w:rPr>
          <w:rFonts w:hint="eastAsia" w:ascii="仿宋" w:hAnsi="仿宋" w:eastAsia="仿宋" w:cs="仿宋"/>
        </w:rPr>
      </w:pPr>
      <w:r>
        <w:rPr>
          <w:rFonts w:hint="eastAsia" w:ascii="仿宋" w:hAnsi="仿宋" w:eastAsia="仿宋" w:cs="仿宋"/>
          <w:sz w:val="21"/>
        </w:rPr>
        <w:t>3.为</w:t>
      </w:r>
      <w:r>
        <w:rPr>
          <w:rFonts w:hint="eastAsia" w:ascii="仿宋" w:hAnsi="仿宋" w:eastAsia="仿宋" w:cs="仿宋"/>
          <w:sz w:val="21"/>
          <w:lang w:eastAsia="zh-CN"/>
        </w:rPr>
        <w:t>区域</w:t>
      </w:r>
      <w:r>
        <w:rPr>
          <w:rFonts w:hint="eastAsia" w:ascii="仿宋" w:hAnsi="仿宋" w:eastAsia="仿宋" w:cs="仿宋"/>
          <w:sz w:val="21"/>
        </w:rPr>
        <w:t>医学检验</w:t>
      </w:r>
      <w:r>
        <w:rPr>
          <w:rFonts w:hint="eastAsia" w:ascii="仿宋" w:hAnsi="仿宋" w:eastAsia="仿宋" w:cs="仿宋"/>
          <w:sz w:val="21"/>
          <w:lang w:eastAsia="zh-CN"/>
        </w:rPr>
        <w:t>及病理</w:t>
      </w:r>
      <w:r>
        <w:rPr>
          <w:rFonts w:hint="eastAsia" w:ascii="仿宋" w:hAnsi="仿宋" w:eastAsia="仿宋" w:cs="仿宋"/>
          <w:sz w:val="21"/>
        </w:rPr>
        <w:t>中心的建设提供必要的便利及配合乙方办理报建、呈批等相关手续。</w:t>
      </w:r>
    </w:p>
    <w:p w14:paraId="1FF2365A">
      <w:pPr>
        <w:pStyle w:val="8"/>
        <w:ind w:firstLine="420"/>
        <w:jc w:val="both"/>
        <w:rPr>
          <w:rFonts w:hint="eastAsia" w:ascii="仿宋" w:hAnsi="仿宋" w:eastAsia="仿宋" w:cs="仿宋"/>
        </w:rPr>
      </w:pPr>
      <w:r>
        <w:rPr>
          <w:rFonts w:hint="eastAsia" w:ascii="仿宋" w:hAnsi="仿宋" w:eastAsia="仿宋" w:cs="仿宋"/>
          <w:sz w:val="21"/>
        </w:rPr>
        <w:t>4.甲方作为</w:t>
      </w:r>
      <w:r>
        <w:rPr>
          <w:rFonts w:hint="eastAsia" w:ascii="仿宋" w:hAnsi="仿宋" w:eastAsia="仿宋" w:cs="仿宋"/>
          <w:sz w:val="21"/>
          <w:lang w:eastAsia="zh-CN"/>
        </w:rPr>
        <w:t>区域</w:t>
      </w:r>
      <w:r>
        <w:rPr>
          <w:rFonts w:hint="eastAsia" w:ascii="仿宋" w:hAnsi="仿宋" w:eastAsia="仿宋" w:cs="仿宋"/>
          <w:sz w:val="21"/>
        </w:rPr>
        <w:t>医学检验</w:t>
      </w:r>
      <w:r>
        <w:rPr>
          <w:rFonts w:hint="eastAsia" w:ascii="仿宋" w:hAnsi="仿宋" w:eastAsia="仿宋" w:cs="仿宋"/>
          <w:sz w:val="21"/>
          <w:lang w:eastAsia="zh-CN"/>
        </w:rPr>
        <w:t>及病理</w:t>
      </w:r>
      <w:r>
        <w:rPr>
          <w:rFonts w:hint="eastAsia" w:ascii="仿宋" w:hAnsi="仿宋" w:eastAsia="仿宋" w:cs="仿宋"/>
          <w:sz w:val="21"/>
        </w:rPr>
        <w:t>中心的所有人，负责</w:t>
      </w:r>
      <w:r>
        <w:rPr>
          <w:rFonts w:hint="eastAsia" w:ascii="仿宋" w:hAnsi="仿宋" w:eastAsia="仿宋" w:cs="仿宋"/>
          <w:sz w:val="21"/>
          <w:lang w:eastAsia="zh-CN"/>
        </w:rPr>
        <w:t>区域</w:t>
      </w:r>
      <w:r>
        <w:rPr>
          <w:rFonts w:hint="eastAsia" w:ascii="仿宋" w:hAnsi="仿宋" w:eastAsia="仿宋" w:cs="仿宋"/>
          <w:sz w:val="21"/>
        </w:rPr>
        <w:t>医学检验</w:t>
      </w:r>
      <w:r>
        <w:rPr>
          <w:rFonts w:hint="eastAsia" w:ascii="仿宋" w:hAnsi="仿宋" w:eastAsia="仿宋" w:cs="仿宋"/>
          <w:sz w:val="21"/>
          <w:lang w:eastAsia="zh-CN"/>
        </w:rPr>
        <w:t>及病理</w:t>
      </w:r>
      <w:r>
        <w:rPr>
          <w:rFonts w:hint="eastAsia" w:ascii="仿宋" w:hAnsi="仿宋" w:eastAsia="仿宋" w:cs="仿宋"/>
          <w:sz w:val="21"/>
        </w:rPr>
        <w:t>中心的整体运营和管理。</w:t>
      </w:r>
    </w:p>
    <w:p w14:paraId="3832CD3E">
      <w:pPr>
        <w:pStyle w:val="8"/>
        <w:ind w:firstLine="420"/>
        <w:jc w:val="both"/>
        <w:rPr>
          <w:rFonts w:hint="eastAsia" w:ascii="仿宋" w:hAnsi="仿宋" w:eastAsia="仿宋" w:cs="仿宋"/>
        </w:rPr>
      </w:pPr>
      <w:r>
        <w:rPr>
          <w:rFonts w:hint="eastAsia" w:ascii="仿宋" w:hAnsi="仿宋" w:eastAsia="仿宋" w:cs="仿宋"/>
          <w:sz w:val="21"/>
        </w:rPr>
        <w:t>5.根据合同中规定的结算比例，向乙方支付报酬。</w:t>
      </w:r>
    </w:p>
    <w:p w14:paraId="378310C8">
      <w:pPr>
        <w:pStyle w:val="8"/>
        <w:ind w:firstLine="420"/>
        <w:jc w:val="both"/>
        <w:rPr>
          <w:rFonts w:hint="eastAsia" w:ascii="仿宋" w:hAnsi="仿宋" w:eastAsia="仿宋" w:cs="仿宋"/>
        </w:rPr>
      </w:pPr>
      <w:r>
        <w:rPr>
          <w:rFonts w:hint="eastAsia" w:ascii="仿宋" w:hAnsi="仿宋" w:eastAsia="仿宋" w:cs="仿宋"/>
          <w:b/>
          <w:sz w:val="21"/>
        </w:rPr>
        <w:t>八、乙方权利与义务</w:t>
      </w:r>
    </w:p>
    <w:p w14:paraId="26AC4CD4">
      <w:pPr>
        <w:pStyle w:val="8"/>
        <w:ind w:firstLine="420"/>
        <w:jc w:val="both"/>
        <w:rPr>
          <w:rFonts w:hint="eastAsia" w:ascii="仿宋" w:hAnsi="仿宋" w:eastAsia="仿宋" w:cs="仿宋"/>
        </w:rPr>
      </w:pPr>
      <w:r>
        <w:rPr>
          <w:rFonts w:hint="eastAsia" w:ascii="仿宋" w:hAnsi="仿宋" w:eastAsia="仿宋" w:cs="仿宋"/>
          <w:sz w:val="21"/>
        </w:rPr>
        <w:t>1.按合同的约定收取报酬。</w:t>
      </w:r>
    </w:p>
    <w:p w14:paraId="0DB4C0E1">
      <w:pPr>
        <w:pStyle w:val="8"/>
        <w:ind w:firstLine="420"/>
        <w:jc w:val="both"/>
        <w:rPr>
          <w:rFonts w:hint="eastAsia" w:ascii="仿宋" w:hAnsi="仿宋" w:eastAsia="仿宋" w:cs="仿宋"/>
        </w:rPr>
      </w:pPr>
      <w:r>
        <w:rPr>
          <w:rFonts w:hint="eastAsia" w:ascii="仿宋" w:hAnsi="仿宋" w:eastAsia="仿宋" w:cs="仿宋"/>
          <w:sz w:val="21"/>
        </w:rPr>
        <w:t>2.对项目执行过程中应由甲方做出的决定，乙方有权提出建议。</w:t>
      </w:r>
    </w:p>
    <w:p w14:paraId="10FD9148">
      <w:pPr>
        <w:pStyle w:val="8"/>
        <w:ind w:firstLine="420"/>
        <w:jc w:val="both"/>
        <w:rPr>
          <w:rFonts w:hint="eastAsia" w:ascii="仿宋" w:hAnsi="仿宋" w:eastAsia="仿宋" w:cs="仿宋"/>
        </w:rPr>
      </w:pPr>
      <w:r>
        <w:rPr>
          <w:rFonts w:hint="eastAsia" w:ascii="仿宋" w:hAnsi="仿宋" w:eastAsia="仿宋" w:cs="仿宋"/>
          <w:sz w:val="21"/>
        </w:rPr>
        <w:t>3.拒绝甲方提出的违反法律、行政法规的要求，并向甲方作出解释。</w:t>
      </w:r>
    </w:p>
    <w:p w14:paraId="38816D5E">
      <w:pPr>
        <w:pStyle w:val="8"/>
        <w:ind w:firstLine="420"/>
        <w:jc w:val="both"/>
        <w:rPr>
          <w:rFonts w:hint="eastAsia" w:ascii="仿宋" w:hAnsi="仿宋" w:eastAsia="仿宋" w:cs="仿宋"/>
        </w:rPr>
      </w:pPr>
      <w:r>
        <w:rPr>
          <w:rFonts w:hint="eastAsia" w:ascii="仿宋" w:hAnsi="仿宋" w:eastAsia="仿宋" w:cs="仿宋"/>
          <w:sz w:val="21"/>
        </w:rPr>
        <w:t>4.负责提供区域检验及病理中心设备配置服务，区域检验及病理中心信息化建设服务，区域检验及病理中心冷链物流搭建运营服务，区域检验及病理中心试剂、耗材集中配送服务，区域检验及病理中心质量体系实施服务，区域检验及病理中心精益化管理服务，区域检验及病理中心专家支持、学科建设与人才培养服务，“互联网+医学检验”诊疗一体化平台服务，区域检验及病理中心检验和病理项目服务，区域检验及病理中心服务运营和管理服务。</w:t>
      </w:r>
    </w:p>
    <w:p w14:paraId="5B8484D2">
      <w:pPr>
        <w:pStyle w:val="8"/>
        <w:ind w:firstLine="420"/>
        <w:jc w:val="both"/>
        <w:rPr>
          <w:rFonts w:hint="eastAsia" w:ascii="仿宋" w:hAnsi="仿宋" w:eastAsia="仿宋" w:cs="仿宋"/>
        </w:rPr>
      </w:pPr>
      <w:r>
        <w:rPr>
          <w:rFonts w:hint="eastAsia" w:ascii="仿宋" w:hAnsi="仿宋" w:eastAsia="仿宋" w:cs="仿宋"/>
          <w:sz w:val="21"/>
        </w:rPr>
        <w:t>10.乙方应与甲方紧密沟通，</w:t>
      </w:r>
      <w:r>
        <w:rPr>
          <w:rFonts w:hint="eastAsia" w:ascii="仿宋" w:hAnsi="仿宋" w:eastAsia="仿宋" w:cs="仿宋"/>
          <w:sz w:val="21"/>
          <w:lang w:val="en-US" w:eastAsia="zh-CN"/>
        </w:rPr>
        <w:t>提供满足甲方需求的服务，</w:t>
      </w:r>
      <w:r>
        <w:rPr>
          <w:rFonts w:hint="eastAsia" w:ascii="仿宋" w:hAnsi="仿宋" w:eastAsia="仿宋" w:cs="仿宋"/>
          <w:sz w:val="21"/>
        </w:rPr>
        <w:t>及时报告有关工作内容的进度，并应针对项目的实际进展情况提出建议。</w:t>
      </w:r>
    </w:p>
    <w:p w14:paraId="18E941EF">
      <w:pPr>
        <w:pStyle w:val="8"/>
        <w:ind w:firstLine="420"/>
        <w:jc w:val="both"/>
        <w:rPr>
          <w:rFonts w:hint="eastAsia" w:ascii="仿宋" w:hAnsi="仿宋" w:eastAsia="仿宋" w:cs="仿宋"/>
        </w:rPr>
      </w:pPr>
      <w:r>
        <w:rPr>
          <w:rFonts w:hint="eastAsia" w:ascii="仿宋" w:hAnsi="仿宋" w:eastAsia="仿宋" w:cs="仿宋"/>
          <w:b/>
          <w:sz w:val="21"/>
        </w:rPr>
        <w:t>九、</w:t>
      </w:r>
      <w:r>
        <w:rPr>
          <w:rFonts w:hint="eastAsia" w:ascii="仿宋" w:hAnsi="仿宋" w:eastAsia="仿宋" w:cs="仿宋"/>
          <w:b/>
          <w:sz w:val="21"/>
          <w:lang w:eastAsia="zh-CN"/>
        </w:rPr>
        <w:t>结算方式</w:t>
      </w:r>
      <w:r>
        <w:rPr>
          <w:rFonts w:hint="eastAsia" w:ascii="仿宋" w:hAnsi="仿宋" w:eastAsia="仿宋" w:cs="仿宋"/>
          <w:b/>
          <w:sz w:val="21"/>
        </w:rPr>
        <w:t>及付款</w:t>
      </w:r>
    </w:p>
    <w:p w14:paraId="61DB1154">
      <w:pPr>
        <w:pStyle w:val="8"/>
        <w:ind w:firstLine="420"/>
        <w:jc w:val="both"/>
        <w:rPr>
          <w:rFonts w:hint="eastAsia" w:ascii="仿宋" w:hAnsi="仿宋" w:eastAsia="仿宋" w:cs="仿宋"/>
          <w:u w:val="single"/>
          <w:lang w:val="en-US" w:eastAsia="zh-CN"/>
        </w:rPr>
      </w:pPr>
      <w:r>
        <w:rPr>
          <w:rFonts w:hint="eastAsia" w:ascii="仿宋" w:hAnsi="仿宋" w:eastAsia="仿宋" w:cs="仿宋"/>
          <w:sz w:val="21"/>
        </w:rPr>
        <w:t>1.结算金额=</w:t>
      </w:r>
      <w:r>
        <w:rPr>
          <w:rFonts w:hint="eastAsia" w:ascii="仿宋" w:hAnsi="仿宋" w:eastAsia="仿宋" w:cs="仿宋"/>
          <w:sz w:val="21"/>
          <w:lang w:eastAsia="zh-CN"/>
        </w:rPr>
        <w:t>检测项目</w:t>
      </w:r>
      <w:r>
        <w:rPr>
          <w:rFonts w:hint="eastAsia" w:ascii="仿宋" w:hAnsi="仿宋" w:eastAsia="仿宋" w:cs="仿宋"/>
          <w:sz w:val="21"/>
        </w:rPr>
        <w:t>收费标准×折扣率×实际数量</w:t>
      </w:r>
      <w:r>
        <w:rPr>
          <w:rFonts w:hint="eastAsia" w:ascii="仿宋" w:hAnsi="仿宋" w:eastAsia="仿宋" w:cs="仿宋"/>
          <w:sz w:val="21"/>
          <w:lang w:eastAsia="zh-CN"/>
        </w:rPr>
        <w:t>，</w:t>
      </w:r>
      <w:r>
        <w:rPr>
          <w:rFonts w:hint="eastAsia" w:ascii="仿宋" w:hAnsi="仿宋" w:eastAsia="仿宋" w:cs="仿宋"/>
          <w:sz w:val="21"/>
          <w:lang w:val="en-US" w:eastAsia="zh-CN"/>
        </w:rPr>
        <w:t>结算折扣率</w:t>
      </w:r>
      <w:r>
        <w:rPr>
          <w:rFonts w:hint="eastAsia" w:ascii="仿宋" w:hAnsi="仿宋" w:eastAsia="仿宋" w:cs="仿宋"/>
          <w:sz w:val="21"/>
          <w:u w:val="single"/>
          <w:lang w:val="en-US" w:eastAsia="zh-CN"/>
        </w:rPr>
        <w:t xml:space="preserve">      </w:t>
      </w:r>
    </w:p>
    <w:p w14:paraId="55737332">
      <w:pPr>
        <w:pStyle w:val="8"/>
        <w:ind w:firstLine="420"/>
        <w:jc w:val="both"/>
        <w:rPr>
          <w:rFonts w:hint="eastAsia" w:ascii="仿宋" w:hAnsi="仿宋" w:eastAsia="仿宋" w:cs="仿宋"/>
        </w:rPr>
      </w:pPr>
      <w:r>
        <w:rPr>
          <w:rFonts w:hint="eastAsia" w:ascii="仿宋" w:hAnsi="仿宋" w:eastAsia="仿宋" w:cs="仿宋"/>
          <w:sz w:val="21"/>
          <w:lang w:eastAsia="zh-CN"/>
        </w:rPr>
        <w:t>2</w:t>
      </w:r>
      <w:r>
        <w:rPr>
          <w:rFonts w:hint="eastAsia" w:ascii="仿宋" w:hAnsi="仿宋" w:eastAsia="仿宋" w:cs="仿宋"/>
          <w:sz w:val="21"/>
        </w:rPr>
        <w:t>.以上结算金额已包含但不限于以下内容：</w:t>
      </w:r>
      <w:r>
        <w:rPr>
          <w:rFonts w:hint="eastAsia" w:ascii="仿宋" w:hAnsi="仿宋" w:eastAsia="仿宋" w:cs="仿宋"/>
          <w:sz w:val="21"/>
          <w:lang w:eastAsia="zh-CN"/>
        </w:rPr>
        <w:t>区域</w:t>
      </w:r>
      <w:r>
        <w:rPr>
          <w:rFonts w:hint="eastAsia" w:ascii="仿宋" w:hAnsi="仿宋" w:eastAsia="仿宋" w:cs="仿宋"/>
          <w:sz w:val="21"/>
        </w:rPr>
        <w:t>医学检验</w:t>
      </w:r>
      <w:r>
        <w:rPr>
          <w:rFonts w:hint="eastAsia" w:ascii="仿宋" w:hAnsi="仿宋" w:eastAsia="仿宋" w:cs="仿宋"/>
          <w:sz w:val="21"/>
          <w:lang w:eastAsia="zh-CN"/>
        </w:rPr>
        <w:t>及病理</w:t>
      </w:r>
      <w:r>
        <w:rPr>
          <w:rFonts w:hint="eastAsia" w:ascii="仿宋" w:hAnsi="仿宋" w:eastAsia="仿宋" w:cs="仿宋"/>
          <w:sz w:val="21"/>
        </w:rPr>
        <w:t>中心的规划设计服务、设备平台建设服务、试剂耗材配送服务、检验外送项目服务、信息化建设服务、区域物流建设服务、质量体系标准化提升服务、学科能力提升服务、“互联网+医学检验”诊疗一体化平台服务等完成</w:t>
      </w:r>
      <w:r>
        <w:rPr>
          <w:rFonts w:hint="eastAsia" w:ascii="仿宋" w:hAnsi="仿宋" w:eastAsia="仿宋" w:cs="仿宋"/>
          <w:sz w:val="21"/>
          <w:lang w:eastAsia="zh-CN"/>
        </w:rPr>
        <w:t>定安县人民医院区域</w:t>
      </w:r>
      <w:r>
        <w:rPr>
          <w:rFonts w:hint="eastAsia" w:ascii="仿宋" w:hAnsi="仿宋" w:eastAsia="仿宋" w:cs="仿宋"/>
          <w:sz w:val="21"/>
        </w:rPr>
        <w:t>医学检验</w:t>
      </w:r>
      <w:r>
        <w:rPr>
          <w:rFonts w:hint="eastAsia" w:ascii="仿宋" w:hAnsi="仿宋" w:eastAsia="仿宋" w:cs="仿宋"/>
          <w:sz w:val="21"/>
          <w:lang w:eastAsia="zh-CN"/>
        </w:rPr>
        <w:t>及病理</w:t>
      </w:r>
      <w:r>
        <w:rPr>
          <w:rFonts w:hint="eastAsia" w:ascii="仿宋" w:hAnsi="仿宋" w:eastAsia="仿宋" w:cs="仿宋"/>
          <w:sz w:val="21"/>
        </w:rPr>
        <w:t>中心项目的一体化建设及运营服务所需的全部费用</w:t>
      </w:r>
      <w:r>
        <w:rPr>
          <w:rFonts w:hint="eastAsia" w:ascii="仿宋" w:hAnsi="仿宋" w:eastAsia="仿宋" w:cs="仿宋"/>
          <w:sz w:val="21"/>
          <w:lang w:eastAsia="zh-CN"/>
        </w:rPr>
        <w:t>。</w:t>
      </w:r>
      <w:r>
        <w:rPr>
          <w:rFonts w:hint="eastAsia" w:ascii="仿宋" w:hAnsi="仿宋" w:eastAsia="仿宋" w:cs="仿宋"/>
          <w:sz w:val="21"/>
        </w:rPr>
        <w:t>。</w:t>
      </w:r>
    </w:p>
    <w:p w14:paraId="4A26656F">
      <w:pPr>
        <w:pStyle w:val="8"/>
        <w:ind w:firstLine="420"/>
        <w:rPr>
          <w:rFonts w:hint="eastAsia" w:ascii="仿宋" w:hAnsi="仿宋" w:eastAsia="仿宋" w:cs="仿宋"/>
        </w:rPr>
      </w:pPr>
      <w:r>
        <w:rPr>
          <w:rFonts w:hint="eastAsia" w:ascii="仿宋" w:hAnsi="仿宋" w:eastAsia="仿宋" w:cs="仿宋"/>
          <w:sz w:val="21"/>
        </w:rPr>
        <w:t>4.结算周期：</w:t>
      </w:r>
    </w:p>
    <w:p w14:paraId="35FA8290">
      <w:pPr>
        <w:pStyle w:val="8"/>
        <w:ind w:firstLine="420"/>
        <w:rPr>
          <w:rFonts w:hint="eastAsia" w:ascii="仿宋" w:hAnsi="仿宋" w:eastAsia="仿宋" w:cs="仿宋"/>
        </w:rPr>
      </w:pPr>
      <w:r>
        <w:rPr>
          <w:rFonts w:hint="eastAsia" w:ascii="仿宋" w:hAnsi="仿宋" w:eastAsia="仿宋" w:cs="仿宋"/>
          <w:sz w:val="21"/>
        </w:rPr>
        <w:t>（1）结算时间：自医学检验及病理中心正式运营开始，乙方与甲方每月</w:t>
      </w:r>
      <w:r>
        <w:rPr>
          <w:rFonts w:hint="eastAsia" w:ascii="仿宋" w:hAnsi="仿宋" w:eastAsia="仿宋" w:cs="仿宋"/>
          <w:sz w:val="21"/>
          <w:u w:val="single"/>
          <w:lang w:val="en-US" w:eastAsia="zh-CN"/>
        </w:rPr>
        <w:t xml:space="preserve">     </w:t>
      </w:r>
      <w:r>
        <w:rPr>
          <w:rFonts w:hint="eastAsia" w:ascii="仿宋" w:hAnsi="仿宋" w:eastAsia="仿宋" w:cs="仿宋"/>
          <w:sz w:val="21"/>
        </w:rPr>
        <w:t>号之前统计确认上月检测数据和收费金额，乙方向甲方开具当月发票。</w:t>
      </w:r>
    </w:p>
    <w:p w14:paraId="1A8C2267">
      <w:pPr>
        <w:pStyle w:val="8"/>
        <w:ind w:firstLine="420"/>
        <w:rPr>
          <w:rFonts w:hint="eastAsia" w:ascii="仿宋" w:hAnsi="仿宋" w:eastAsia="仿宋" w:cs="仿宋"/>
        </w:rPr>
      </w:pPr>
      <w:r>
        <w:rPr>
          <w:rFonts w:hint="eastAsia" w:ascii="仿宋" w:hAnsi="仿宋" w:eastAsia="仿宋" w:cs="仿宋"/>
          <w:sz w:val="21"/>
        </w:rPr>
        <w:t>（2）自医学检验及病理中心正式运营开始，甲方应在每个月度结束后</w:t>
      </w:r>
      <w:r>
        <w:rPr>
          <w:rFonts w:hint="eastAsia" w:ascii="仿宋" w:hAnsi="仿宋" w:eastAsia="仿宋" w:cs="仿宋"/>
          <w:sz w:val="21"/>
          <w:u w:val="single"/>
          <w:lang w:val="en-US" w:eastAsia="zh-CN"/>
        </w:rPr>
        <w:t xml:space="preserve">     </w:t>
      </w:r>
      <w:r>
        <w:rPr>
          <w:rFonts w:hint="eastAsia" w:ascii="仿宋" w:hAnsi="仿宋" w:eastAsia="仿宋" w:cs="仿宋"/>
          <w:sz w:val="21"/>
        </w:rPr>
        <w:t>个月以银行转账方式将乙方开具发票金额汇入乙方指定账户。</w:t>
      </w:r>
    </w:p>
    <w:p w14:paraId="602F8D6C">
      <w:pPr>
        <w:pStyle w:val="8"/>
        <w:ind w:firstLine="420"/>
        <w:jc w:val="both"/>
        <w:rPr>
          <w:rFonts w:hint="eastAsia" w:ascii="仿宋" w:hAnsi="仿宋" w:eastAsia="仿宋" w:cs="仿宋"/>
        </w:rPr>
      </w:pPr>
      <w:r>
        <w:rPr>
          <w:rFonts w:hint="eastAsia" w:ascii="仿宋" w:hAnsi="仿宋" w:eastAsia="仿宋" w:cs="仿宋"/>
          <w:b/>
          <w:sz w:val="21"/>
        </w:rPr>
        <w:t>十、资产管理</w:t>
      </w:r>
    </w:p>
    <w:p w14:paraId="7B2CA873">
      <w:pPr>
        <w:pStyle w:val="8"/>
        <w:ind w:firstLine="420"/>
        <w:jc w:val="both"/>
        <w:rPr>
          <w:rFonts w:hint="eastAsia" w:ascii="仿宋" w:hAnsi="仿宋" w:eastAsia="仿宋" w:cs="仿宋"/>
        </w:rPr>
      </w:pPr>
      <w:r>
        <w:rPr>
          <w:rFonts w:hint="eastAsia" w:ascii="仿宋" w:hAnsi="仿宋" w:eastAsia="仿宋" w:cs="仿宋"/>
          <w:sz w:val="21"/>
        </w:rPr>
        <w:t>1.合同履行过程中共同创作的科研成果作者具有署名权，所有权归属于</w:t>
      </w:r>
      <w:r>
        <w:rPr>
          <w:rFonts w:hint="eastAsia" w:ascii="仿宋" w:hAnsi="仿宋" w:eastAsia="仿宋" w:cs="仿宋"/>
          <w:sz w:val="21"/>
          <w:lang w:eastAsia="zh-CN"/>
        </w:rPr>
        <w:t>定安县人民医院</w:t>
      </w:r>
      <w:r>
        <w:rPr>
          <w:rFonts w:hint="eastAsia" w:ascii="仿宋" w:hAnsi="仿宋" w:eastAsia="仿宋" w:cs="仿宋"/>
          <w:sz w:val="21"/>
        </w:rPr>
        <w:t>。</w:t>
      </w:r>
    </w:p>
    <w:p w14:paraId="1242AAFA">
      <w:pPr>
        <w:pStyle w:val="8"/>
        <w:ind w:firstLine="420"/>
        <w:jc w:val="both"/>
        <w:rPr>
          <w:rFonts w:hint="eastAsia" w:ascii="仿宋" w:hAnsi="仿宋" w:eastAsia="仿宋" w:cs="仿宋"/>
        </w:rPr>
      </w:pPr>
      <w:r>
        <w:rPr>
          <w:rFonts w:hint="eastAsia" w:ascii="仿宋" w:hAnsi="仿宋" w:eastAsia="仿宋" w:cs="仿宋"/>
          <w:sz w:val="21"/>
        </w:rPr>
        <w:t>2.合同履行过程中共同探索成果归属于</w:t>
      </w:r>
      <w:r>
        <w:rPr>
          <w:rFonts w:hint="eastAsia" w:ascii="仿宋" w:hAnsi="仿宋" w:eastAsia="仿宋" w:cs="仿宋"/>
          <w:sz w:val="21"/>
          <w:lang w:eastAsia="zh-CN"/>
        </w:rPr>
        <w:t>定安县人民医院</w:t>
      </w:r>
      <w:r>
        <w:rPr>
          <w:rFonts w:hint="eastAsia" w:ascii="仿宋" w:hAnsi="仿宋" w:eastAsia="仿宋" w:cs="仿宋"/>
          <w:sz w:val="21"/>
        </w:rPr>
        <w:t>。</w:t>
      </w:r>
    </w:p>
    <w:p w14:paraId="033D1462">
      <w:pPr>
        <w:pStyle w:val="8"/>
        <w:ind w:firstLine="420"/>
        <w:rPr>
          <w:rFonts w:hint="eastAsia" w:ascii="仿宋" w:hAnsi="仿宋" w:eastAsia="仿宋" w:cs="仿宋"/>
        </w:rPr>
      </w:pPr>
      <w:r>
        <w:rPr>
          <w:rFonts w:hint="eastAsia" w:ascii="仿宋" w:hAnsi="仿宋" w:eastAsia="仿宋" w:cs="仿宋"/>
          <w:sz w:val="21"/>
          <w:lang w:val="en-US" w:eastAsia="zh-CN"/>
        </w:rPr>
        <w:t>3</w:t>
      </w:r>
      <w:r>
        <w:rPr>
          <w:rFonts w:hint="eastAsia" w:ascii="仿宋" w:hAnsi="仿宋" w:eastAsia="仿宋" w:cs="仿宋"/>
          <w:sz w:val="21"/>
        </w:rPr>
        <w:t>.服务期内关于本项目的所有数据信息归属于</w:t>
      </w:r>
      <w:r>
        <w:rPr>
          <w:rFonts w:hint="eastAsia" w:ascii="仿宋" w:hAnsi="仿宋" w:eastAsia="仿宋" w:cs="仿宋"/>
          <w:sz w:val="21"/>
          <w:lang w:eastAsia="zh-CN"/>
        </w:rPr>
        <w:t>定安县人民医院</w:t>
      </w:r>
      <w:r>
        <w:rPr>
          <w:rFonts w:hint="eastAsia" w:ascii="仿宋" w:hAnsi="仿宋" w:eastAsia="仿宋" w:cs="仿宋"/>
          <w:sz w:val="21"/>
        </w:rPr>
        <w:t>，服务期结束后乙方应全部移交</w:t>
      </w:r>
      <w:r>
        <w:rPr>
          <w:rFonts w:hint="eastAsia" w:ascii="仿宋" w:hAnsi="仿宋" w:eastAsia="仿宋" w:cs="仿宋"/>
          <w:sz w:val="21"/>
          <w:lang w:eastAsia="zh-CN"/>
        </w:rPr>
        <w:t>定安县人民医院</w:t>
      </w:r>
      <w:r>
        <w:rPr>
          <w:rFonts w:hint="eastAsia" w:ascii="仿宋" w:hAnsi="仿宋" w:eastAsia="仿宋" w:cs="仿宋"/>
          <w:sz w:val="21"/>
        </w:rPr>
        <w:t>。乙方对合同履行过程中获取到的数据信息（个人信息、实验数据、检验数据、病历数据等）必须保密，不得对外泄露，不得非法交易，不得私自传递、使用、复制、修改、销毁、藏匿等，未经甲方同意不得将本项目的数据信息应用于本项目之外的任何事项。一经发现乙方对外泄露数据信息，获取不当利益，损害甲方及第三人的合法权益，甲方有权追究其法律责任，情节严重的可解除合同。</w:t>
      </w:r>
    </w:p>
    <w:p w14:paraId="4D0BA36B">
      <w:pPr>
        <w:pStyle w:val="8"/>
        <w:ind w:firstLine="420"/>
        <w:jc w:val="both"/>
        <w:rPr>
          <w:rFonts w:hint="eastAsia" w:ascii="仿宋" w:hAnsi="仿宋" w:eastAsia="仿宋" w:cs="仿宋"/>
        </w:rPr>
      </w:pPr>
      <w:r>
        <w:rPr>
          <w:rFonts w:hint="eastAsia" w:ascii="仿宋" w:hAnsi="仿宋" w:eastAsia="仿宋" w:cs="仿宋"/>
          <w:b/>
          <w:sz w:val="21"/>
        </w:rPr>
        <w:t>十</w:t>
      </w:r>
      <w:r>
        <w:rPr>
          <w:rFonts w:hint="eastAsia" w:ascii="仿宋" w:hAnsi="仿宋" w:eastAsia="仿宋" w:cs="仿宋"/>
          <w:b/>
          <w:sz w:val="21"/>
          <w:lang w:eastAsia="zh-CN"/>
        </w:rPr>
        <w:t>一</w:t>
      </w:r>
      <w:r>
        <w:rPr>
          <w:rFonts w:hint="eastAsia" w:ascii="仿宋" w:hAnsi="仿宋" w:eastAsia="仿宋" w:cs="仿宋"/>
          <w:b/>
          <w:sz w:val="21"/>
        </w:rPr>
        <w:t>、保密条款</w:t>
      </w:r>
    </w:p>
    <w:p w14:paraId="26F0481B">
      <w:pPr>
        <w:pStyle w:val="8"/>
        <w:ind w:firstLine="420"/>
        <w:jc w:val="both"/>
        <w:rPr>
          <w:rFonts w:hint="eastAsia" w:ascii="仿宋" w:hAnsi="仿宋" w:eastAsia="仿宋" w:cs="仿宋"/>
        </w:rPr>
      </w:pPr>
      <w:r>
        <w:rPr>
          <w:rFonts w:hint="eastAsia" w:ascii="仿宋" w:hAnsi="仿宋" w:eastAsia="仿宋" w:cs="仿宋"/>
          <w:sz w:val="21"/>
        </w:rPr>
        <w:t>1.涉及本项目的所有合同、文档等必须由乙方专人负责统一保管，不得擅自保留或外传。未经甲方书面许可，乙方不得将涉及本项目的任何资料透露或以其他方式提供给合同以外的其他方或乙方内部与本合同无关的任何人员，乙方不得对保密信息进行拷贝或抄写。</w:t>
      </w:r>
    </w:p>
    <w:p w14:paraId="0816183F">
      <w:pPr>
        <w:pStyle w:val="8"/>
        <w:ind w:firstLine="420"/>
        <w:jc w:val="both"/>
        <w:rPr>
          <w:rFonts w:hint="eastAsia" w:ascii="仿宋" w:hAnsi="仿宋" w:eastAsia="仿宋" w:cs="仿宋"/>
        </w:rPr>
      </w:pPr>
      <w:r>
        <w:rPr>
          <w:rFonts w:hint="eastAsia" w:ascii="仿宋" w:hAnsi="仿宋" w:eastAsia="仿宋" w:cs="仿宋"/>
          <w:sz w:val="21"/>
        </w:rPr>
        <w:t>2.在合同履行期间双方对其知悉的对方的保密信息（包括业务信息在内），双方均应承担保密责任。</w:t>
      </w:r>
    </w:p>
    <w:p w14:paraId="4D8B7E08">
      <w:pPr>
        <w:pStyle w:val="8"/>
        <w:ind w:firstLine="420"/>
        <w:jc w:val="both"/>
        <w:rPr>
          <w:rFonts w:hint="eastAsia" w:ascii="仿宋" w:hAnsi="仿宋" w:eastAsia="仿宋" w:cs="仿宋"/>
        </w:rPr>
      </w:pPr>
      <w:r>
        <w:rPr>
          <w:rFonts w:hint="eastAsia" w:ascii="仿宋" w:hAnsi="仿宋" w:eastAsia="仿宋" w:cs="仿宋"/>
          <w:sz w:val="21"/>
          <w:lang w:val="en-US" w:eastAsia="zh-CN"/>
        </w:rPr>
        <w:t>3</w:t>
      </w:r>
      <w:r>
        <w:rPr>
          <w:rFonts w:hint="eastAsia" w:ascii="仿宋" w:hAnsi="仿宋" w:eastAsia="仿宋" w:cs="仿宋"/>
          <w:sz w:val="21"/>
        </w:rPr>
        <w:t>.乙方违反以上条款者，甲方除按照有关规定追究乙方单位及个人经济上的赔偿责任外，有权提请司法机关追究有关人员及单位的法律责任。</w:t>
      </w:r>
    </w:p>
    <w:p w14:paraId="22984166">
      <w:pPr>
        <w:pStyle w:val="8"/>
        <w:ind w:firstLine="420"/>
        <w:jc w:val="both"/>
        <w:rPr>
          <w:rFonts w:hint="eastAsia" w:ascii="仿宋" w:hAnsi="仿宋" w:eastAsia="仿宋" w:cs="仿宋"/>
        </w:rPr>
      </w:pPr>
      <w:r>
        <w:rPr>
          <w:rFonts w:hint="eastAsia" w:ascii="仿宋" w:hAnsi="仿宋" w:eastAsia="仿宋" w:cs="仿宋"/>
          <w:sz w:val="21"/>
          <w:lang w:val="en-US" w:eastAsia="zh-CN"/>
        </w:rPr>
        <w:t>4</w:t>
      </w:r>
      <w:r>
        <w:rPr>
          <w:rFonts w:hint="eastAsia" w:ascii="仿宋" w:hAnsi="仿宋" w:eastAsia="仿宋" w:cs="仿宋"/>
          <w:sz w:val="21"/>
        </w:rPr>
        <w:t>.除非甲方自行公布本项目合同所涉及的保密信息外，乙方的保密责任不因本项目合同的终止而终止，乙方的保密责任有效期限：永久。</w:t>
      </w:r>
    </w:p>
    <w:p w14:paraId="3DF8C7DD">
      <w:pPr>
        <w:pStyle w:val="8"/>
        <w:ind w:firstLine="420"/>
        <w:jc w:val="both"/>
        <w:rPr>
          <w:rFonts w:hint="eastAsia" w:ascii="仿宋" w:hAnsi="仿宋" w:eastAsia="仿宋" w:cs="仿宋"/>
        </w:rPr>
      </w:pPr>
      <w:r>
        <w:rPr>
          <w:rFonts w:hint="eastAsia" w:ascii="仿宋" w:hAnsi="仿宋" w:eastAsia="仿宋" w:cs="仿宋"/>
          <w:b/>
          <w:sz w:val="21"/>
        </w:rPr>
        <w:t>十</w:t>
      </w:r>
      <w:r>
        <w:rPr>
          <w:rFonts w:hint="eastAsia" w:ascii="仿宋" w:hAnsi="仿宋" w:eastAsia="仿宋" w:cs="仿宋"/>
          <w:b/>
          <w:sz w:val="21"/>
          <w:lang w:eastAsia="zh-CN"/>
        </w:rPr>
        <w:t>二</w:t>
      </w:r>
      <w:r>
        <w:rPr>
          <w:rFonts w:hint="eastAsia" w:ascii="仿宋" w:hAnsi="仿宋" w:eastAsia="仿宋" w:cs="仿宋"/>
          <w:b/>
          <w:sz w:val="21"/>
        </w:rPr>
        <w:t>、违约责任</w:t>
      </w:r>
    </w:p>
    <w:p w14:paraId="47EF0F1C">
      <w:pPr>
        <w:pStyle w:val="8"/>
        <w:ind w:firstLine="420"/>
        <w:jc w:val="both"/>
        <w:rPr>
          <w:rFonts w:hint="eastAsia" w:ascii="仿宋" w:hAnsi="仿宋" w:eastAsia="仿宋" w:cs="仿宋"/>
        </w:rPr>
      </w:pPr>
      <w:r>
        <w:rPr>
          <w:rFonts w:hint="eastAsia" w:ascii="仿宋" w:hAnsi="仿宋" w:eastAsia="仿宋" w:cs="仿宋"/>
          <w:sz w:val="21"/>
        </w:rPr>
        <w:t>1.乙方违反本合同约定即构成违约，甲方有权要求乙方纠正其行为并采取充分、有效、及时的措施消除违约行为造成影响，支付违约金并赔偿损失（包括但不限于直接和间接经济损失以及向乙方追索权利产生的诉讼费、律师费、调查取证费、公证费、鉴定费、差旅费等费用）。</w:t>
      </w:r>
    </w:p>
    <w:p w14:paraId="6258723D">
      <w:pPr>
        <w:pStyle w:val="8"/>
        <w:ind w:firstLine="420"/>
        <w:jc w:val="both"/>
        <w:rPr>
          <w:rFonts w:hint="eastAsia" w:ascii="仿宋" w:hAnsi="仿宋" w:eastAsia="仿宋" w:cs="仿宋"/>
        </w:rPr>
      </w:pPr>
      <w:r>
        <w:rPr>
          <w:rFonts w:hint="eastAsia" w:ascii="仿宋" w:hAnsi="仿宋" w:eastAsia="仿宋" w:cs="仿宋"/>
          <w:sz w:val="21"/>
        </w:rPr>
        <w:t>2.乙方未按本合同的约定进行</w:t>
      </w:r>
      <w:r>
        <w:rPr>
          <w:rFonts w:hint="eastAsia" w:ascii="仿宋" w:hAnsi="仿宋" w:eastAsia="仿宋" w:cs="仿宋"/>
          <w:sz w:val="21"/>
          <w:lang w:eastAsia="zh-CN"/>
        </w:rPr>
        <w:t>定安县人民医院区域检验及病理中心</w:t>
      </w:r>
      <w:r>
        <w:rPr>
          <w:rFonts w:hint="eastAsia" w:ascii="仿宋" w:hAnsi="仿宋" w:eastAsia="仿宋" w:cs="仿宋"/>
          <w:sz w:val="21"/>
        </w:rPr>
        <w:t>项目的建设及运营服务</w:t>
      </w:r>
      <w:r>
        <w:rPr>
          <w:rFonts w:hint="eastAsia" w:ascii="仿宋" w:hAnsi="仿宋" w:eastAsia="仿宋" w:cs="仿宋"/>
          <w:sz w:val="21"/>
          <w:lang w:eastAsia="zh-CN"/>
        </w:rPr>
        <w:t>，</w:t>
      </w:r>
      <w:r>
        <w:rPr>
          <w:rFonts w:hint="eastAsia" w:ascii="仿宋" w:hAnsi="仿宋" w:eastAsia="仿宋" w:cs="仿宋"/>
          <w:sz w:val="21"/>
        </w:rPr>
        <w:t>视为乙方违约，甲方有权解除本协议，并要求乙方支付合同金额的</w:t>
      </w:r>
      <w:r>
        <w:rPr>
          <w:rFonts w:hint="eastAsia" w:ascii="仿宋" w:hAnsi="仿宋" w:eastAsia="仿宋" w:cs="仿宋"/>
          <w:sz w:val="21"/>
          <w:u w:val="single"/>
          <w:lang w:val="en-US" w:eastAsia="zh-CN"/>
        </w:rPr>
        <w:t xml:space="preserve">    </w:t>
      </w:r>
      <w:r>
        <w:rPr>
          <w:rFonts w:hint="eastAsia" w:ascii="仿宋" w:hAnsi="仿宋" w:eastAsia="仿宋" w:cs="仿宋"/>
          <w:sz w:val="21"/>
        </w:rPr>
        <w:t>%的违约金。</w:t>
      </w:r>
    </w:p>
    <w:p w14:paraId="68D85D4A">
      <w:pPr>
        <w:pStyle w:val="8"/>
        <w:ind w:firstLine="420"/>
        <w:jc w:val="both"/>
        <w:rPr>
          <w:rFonts w:hint="eastAsia" w:ascii="仿宋" w:hAnsi="仿宋" w:eastAsia="仿宋" w:cs="仿宋"/>
        </w:rPr>
      </w:pPr>
      <w:r>
        <w:rPr>
          <w:rFonts w:hint="eastAsia" w:ascii="仿宋" w:hAnsi="仿宋" w:eastAsia="仿宋" w:cs="仿宋"/>
          <w:sz w:val="21"/>
          <w:lang w:val="en-US" w:eastAsia="zh-CN"/>
        </w:rPr>
        <w:t>3</w:t>
      </w:r>
      <w:r>
        <w:rPr>
          <w:rFonts w:hint="eastAsia" w:ascii="仿宋" w:hAnsi="仿宋" w:eastAsia="仿宋" w:cs="仿宋"/>
          <w:sz w:val="21"/>
        </w:rPr>
        <w:t>.甲方无正当理由拒绝接受服务，到期拒付结算款项的，甲方向乙方偿付应付未付款项的</w:t>
      </w:r>
      <w:r>
        <w:rPr>
          <w:rFonts w:hint="eastAsia" w:ascii="仿宋" w:hAnsi="仿宋" w:eastAsia="仿宋" w:cs="仿宋"/>
          <w:sz w:val="21"/>
          <w:u w:val="single"/>
          <w:lang w:val="en-US" w:eastAsia="zh-CN"/>
        </w:rPr>
        <w:t xml:space="preserve">    </w:t>
      </w:r>
      <w:r>
        <w:rPr>
          <w:rFonts w:hint="eastAsia" w:ascii="仿宋" w:hAnsi="仿宋" w:eastAsia="仿宋" w:cs="仿宋"/>
          <w:sz w:val="21"/>
        </w:rPr>
        <w:t>%的违约金。甲方如逾期付款，则从逾期之日起每月按应付未付款项的</w:t>
      </w:r>
      <w:r>
        <w:rPr>
          <w:rFonts w:hint="eastAsia" w:ascii="仿宋" w:hAnsi="仿宋" w:eastAsia="仿宋" w:cs="仿宋"/>
          <w:sz w:val="21"/>
          <w:u w:val="single"/>
          <w:lang w:val="en-US" w:eastAsia="zh-CN"/>
        </w:rPr>
        <w:t xml:space="preserve">    </w:t>
      </w:r>
      <w:r>
        <w:rPr>
          <w:rFonts w:hint="eastAsia" w:ascii="仿宋" w:hAnsi="仿宋" w:eastAsia="仿宋" w:cs="仿宋"/>
          <w:sz w:val="21"/>
        </w:rPr>
        <w:t>%向乙方偿付违约金。</w:t>
      </w:r>
    </w:p>
    <w:p w14:paraId="76CACED7">
      <w:pPr>
        <w:pStyle w:val="8"/>
        <w:ind w:firstLine="420"/>
        <w:jc w:val="both"/>
        <w:rPr>
          <w:rFonts w:hint="eastAsia" w:ascii="仿宋" w:hAnsi="仿宋" w:eastAsia="仿宋" w:cs="仿宋"/>
        </w:rPr>
      </w:pPr>
      <w:r>
        <w:rPr>
          <w:rFonts w:hint="eastAsia" w:ascii="仿宋" w:hAnsi="仿宋" w:eastAsia="仿宋" w:cs="仿宋"/>
          <w:sz w:val="21"/>
          <w:lang w:val="en-US" w:eastAsia="zh-CN"/>
        </w:rPr>
        <w:t>4</w:t>
      </w:r>
      <w:r>
        <w:rPr>
          <w:rFonts w:hint="eastAsia" w:ascii="仿宋" w:hAnsi="仿宋" w:eastAsia="仿宋" w:cs="仿宋"/>
          <w:sz w:val="21"/>
        </w:rPr>
        <w:t>.其它违约责任按《中华人民共和国民法典》处理。</w:t>
      </w:r>
    </w:p>
    <w:p w14:paraId="4B7CB704">
      <w:pPr>
        <w:pStyle w:val="8"/>
        <w:ind w:firstLine="420"/>
        <w:jc w:val="both"/>
        <w:rPr>
          <w:rFonts w:hint="eastAsia" w:ascii="仿宋" w:hAnsi="仿宋" w:eastAsia="仿宋" w:cs="仿宋"/>
        </w:rPr>
      </w:pPr>
      <w:r>
        <w:rPr>
          <w:rFonts w:hint="eastAsia" w:ascii="仿宋" w:hAnsi="仿宋" w:eastAsia="仿宋" w:cs="仿宋"/>
          <w:b/>
          <w:sz w:val="21"/>
        </w:rPr>
        <w:t>十</w:t>
      </w:r>
      <w:r>
        <w:rPr>
          <w:rFonts w:hint="eastAsia" w:ascii="仿宋" w:hAnsi="仿宋" w:eastAsia="仿宋" w:cs="仿宋"/>
          <w:b/>
          <w:sz w:val="21"/>
          <w:lang w:eastAsia="zh-CN"/>
        </w:rPr>
        <w:t>三</w:t>
      </w:r>
      <w:r>
        <w:rPr>
          <w:rFonts w:hint="eastAsia" w:ascii="仿宋" w:hAnsi="仿宋" w:eastAsia="仿宋" w:cs="仿宋"/>
          <w:b/>
          <w:sz w:val="21"/>
        </w:rPr>
        <w:t>、合同终止</w:t>
      </w:r>
    </w:p>
    <w:p w14:paraId="0145CE45">
      <w:pPr>
        <w:pStyle w:val="8"/>
        <w:ind w:firstLine="420"/>
        <w:jc w:val="both"/>
        <w:rPr>
          <w:rFonts w:hint="eastAsia" w:ascii="仿宋" w:hAnsi="仿宋" w:eastAsia="仿宋" w:cs="仿宋"/>
        </w:rPr>
      </w:pPr>
      <w:r>
        <w:rPr>
          <w:rFonts w:hint="eastAsia" w:ascii="仿宋" w:hAnsi="仿宋" w:eastAsia="仿宋" w:cs="仿宋"/>
          <w:sz w:val="21"/>
        </w:rPr>
        <w:t>服务期限内如遇国家法律法规或上级政策变动而导致项目终止，乙方须无条件服从，且在过渡期间应继续按原合同约定维持项目正常运营。项目终止的，甲乙双方各自承担自身的经济损失，双方协商确定终止条件。</w:t>
      </w:r>
    </w:p>
    <w:p w14:paraId="7F8765D1">
      <w:pPr>
        <w:pStyle w:val="8"/>
        <w:ind w:firstLine="420"/>
        <w:jc w:val="both"/>
        <w:rPr>
          <w:rFonts w:hint="eastAsia" w:ascii="仿宋" w:hAnsi="仿宋" w:eastAsia="仿宋" w:cs="仿宋"/>
        </w:rPr>
      </w:pPr>
      <w:r>
        <w:rPr>
          <w:rFonts w:hint="eastAsia" w:ascii="仿宋" w:hAnsi="仿宋" w:eastAsia="仿宋" w:cs="仿宋"/>
          <w:b/>
          <w:sz w:val="21"/>
        </w:rPr>
        <w:t>十</w:t>
      </w:r>
      <w:r>
        <w:rPr>
          <w:rFonts w:hint="eastAsia" w:ascii="仿宋" w:hAnsi="仿宋" w:eastAsia="仿宋" w:cs="仿宋"/>
          <w:b/>
          <w:sz w:val="21"/>
          <w:lang w:val="en-US" w:eastAsia="zh-CN"/>
        </w:rPr>
        <w:t>四</w:t>
      </w:r>
      <w:r>
        <w:rPr>
          <w:rFonts w:hint="eastAsia" w:ascii="仿宋" w:hAnsi="仿宋" w:eastAsia="仿宋" w:cs="仿宋"/>
          <w:b/>
          <w:sz w:val="21"/>
        </w:rPr>
        <w:t>、不可抗力</w:t>
      </w:r>
    </w:p>
    <w:p w14:paraId="7C9252D5">
      <w:pPr>
        <w:pStyle w:val="8"/>
        <w:ind w:firstLine="420"/>
        <w:jc w:val="both"/>
        <w:rPr>
          <w:rFonts w:hint="eastAsia" w:ascii="仿宋" w:hAnsi="仿宋" w:eastAsia="仿宋" w:cs="仿宋"/>
        </w:rPr>
      </w:pPr>
      <w:r>
        <w:rPr>
          <w:rFonts w:hint="eastAsia" w:ascii="仿宋" w:hAnsi="仿宋" w:eastAsia="仿宋" w:cs="仿宋"/>
          <w:sz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14:paraId="1A0FA580">
      <w:pPr>
        <w:pStyle w:val="8"/>
        <w:ind w:firstLine="420"/>
        <w:jc w:val="both"/>
        <w:rPr>
          <w:rFonts w:hint="eastAsia" w:ascii="仿宋" w:hAnsi="仿宋" w:eastAsia="仿宋" w:cs="仿宋"/>
        </w:rPr>
      </w:pPr>
      <w:r>
        <w:rPr>
          <w:rFonts w:hint="eastAsia" w:ascii="仿宋" w:hAnsi="仿宋" w:eastAsia="仿宋" w:cs="仿宋"/>
          <w:b/>
          <w:sz w:val="21"/>
        </w:rPr>
        <w:t>十</w:t>
      </w:r>
      <w:r>
        <w:rPr>
          <w:rFonts w:hint="eastAsia" w:ascii="仿宋" w:hAnsi="仿宋" w:eastAsia="仿宋" w:cs="仿宋"/>
          <w:b/>
          <w:sz w:val="21"/>
          <w:lang w:eastAsia="zh-CN"/>
        </w:rPr>
        <w:t>六</w:t>
      </w:r>
      <w:r>
        <w:rPr>
          <w:rFonts w:hint="eastAsia" w:ascii="仿宋" w:hAnsi="仿宋" w:eastAsia="仿宋" w:cs="仿宋"/>
          <w:b/>
          <w:sz w:val="21"/>
        </w:rPr>
        <w:t>、其它</w:t>
      </w:r>
    </w:p>
    <w:p w14:paraId="2FB35FC3">
      <w:pPr>
        <w:pStyle w:val="8"/>
        <w:ind w:firstLine="420"/>
        <w:jc w:val="both"/>
        <w:rPr>
          <w:rFonts w:hint="eastAsia" w:ascii="仿宋" w:hAnsi="仿宋" w:eastAsia="仿宋" w:cs="仿宋"/>
        </w:rPr>
      </w:pPr>
      <w:r>
        <w:rPr>
          <w:rFonts w:hint="eastAsia" w:ascii="仿宋" w:hAnsi="仿宋" w:eastAsia="仿宋" w:cs="仿宋"/>
          <w:sz w:val="21"/>
        </w:rPr>
        <w:t>1.合同履行过程中，如项目内容涉及国家负面清单或存在与上级政策不符的情形，乙方有义务按照国家及上级政策相关要求进行整改。</w:t>
      </w:r>
    </w:p>
    <w:p w14:paraId="20D97A17">
      <w:pPr>
        <w:pStyle w:val="8"/>
        <w:ind w:firstLine="420"/>
        <w:jc w:val="both"/>
        <w:rPr>
          <w:rFonts w:hint="eastAsia" w:ascii="仿宋" w:hAnsi="仿宋" w:eastAsia="仿宋" w:cs="仿宋"/>
        </w:rPr>
      </w:pPr>
      <w:r>
        <w:rPr>
          <w:rFonts w:hint="eastAsia" w:ascii="仿宋" w:hAnsi="仿宋" w:eastAsia="仿宋" w:cs="仿宋"/>
          <w:sz w:val="21"/>
        </w:rPr>
        <w:t>2.本合同所有附件、招标文件、投标文件、中标通知书均为合同的有效组成部分，与本合同具有同等法律效力。</w:t>
      </w:r>
    </w:p>
    <w:p w14:paraId="05DB8EC3">
      <w:pPr>
        <w:pStyle w:val="8"/>
        <w:ind w:firstLine="420"/>
        <w:jc w:val="both"/>
        <w:rPr>
          <w:rFonts w:hint="eastAsia" w:ascii="仿宋" w:hAnsi="仿宋" w:eastAsia="仿宋" w:cs="仿宋"/>
        </w:rPr>
      </w:pPr>
      <w:r>
        <w:rPr>
          <w:rFonts w:hint="eastAsia" w:ascii="仿宋" w:hAnsi="仿宋" w:eastAsia="仿宋" w:cs="仿宋"/>
          <w:sz w:val="21"/>
        </w:rPr>
        <w:t>3.在执行本合同的过程中，所有经双方签署确认的文件（包括会议纪要、补充协议、往来信函）即成为本合同的有效组成部分。</w:t>
      </w:r>
    </w:p>
    <w:p w14:paraId="2532D602">
      <w:pPr>
        <w:pStyle w:val="8"/>
        <w:ind w:firstLine="420"/>
        <w:jc w:val="both"/>
        <w:rPr>
          <w:rFonts w:hint="eastAsia" w:ascii="仿宋" w:hAnsi="仿宋" w:eastAsia="仿宋" w:cs="仿宋"/>
        </w:rPr>
      </w:pPr>
      <w:r>
        <w:rPr>
          <w:rFonts w:hint="eastAsia" w:ascii="仿宋" w:hAnsi="仿宋" w:eastAsia="仿宋" w:cs="仿宋"/>
          <w:sz w:val="21"/>
        </w:rPr>
        <w:t>4.如一方地址、电话、传真号码有变更，应在变更当日内书面通知对方，否则，应承担相应责任。</w:t>
      </w:r>
    </w:p>
    <w:p w14:paraId="44F3CBF9">
      <w:pPr>
        <w:pStyle w:val="8"/>
        <w:ind w:firstLine="420"/>
        <w:jc w:val="both"/>
        <w:rPr>
          <w:rFonts w:hint="eastAsia" w:ascii="仿宋" w:hAnsi="仿宋" w:eastAsia="仿宋" w:cs="仿宋"/>
        </w:rPr>
      </w:pPr>
      <w:r>
        <w:rPr>
          <w:rFonts w:hint="eastAsia" w:ascii="仿宋" w:hAnsi="仿宋" w:eastAsia="仿宋" w:cs="仿宋"/>
          <w:sz w:val="21"/>
        </w:rPr>
        <w:t>5.除甲方事先书面同意外，乙方不得部分或全部转让其应履行的合同项下的义务。</w:t>
      </w:r>
    </w:p>
    <w:p w14:paraId="35BD7F70">
      <w:pPr>
        <w:pStyle w:val="8"/>
        <w:ind w:firstLine="420"/>
        <w:jc w:val="both"/>
        <w:rPr>
          <w:rFonts w:hint="eastAsia" w:ascii="仿宋" w:hAnsi="仿宋" w:eastAsia="仿宋" w:cs="仿宋"/>
        </w:rPr>
      </w:pPr>
      <w:r>
        <w:rPr>
          <w:rFonts w:hint="eastAsia" w:ascii="仿宋" w:hAnsi="仿宋" w:eastAsia="仿宋" w:cs="仿宋"/>
          <w:b/>
          <w:sz w:val="21"/>
        </w:rPr>
        <w:t>十</w:t>
      </w:r>
      <w:r>
        <w:rPr>
          <w:rFonts w:hint="eastAsia" w:ascii="仿宋" w:hAnsi="仿宋" w:eastAsia="仿宋" w:cs="仿宋"/>
          <w:b/>
          <w:sz w:val="21"/>
          <w:lang w:eastAsia="zh-CN"/>
        </w:rPr>
        <w:t>七</w:t>
      </w:r>
      <w:r>
        <w:rPr>
          <w:rFonts w:hint="eastAsia" w:ascii="仿宋" w:hAnsi="仿宋" w:eastAsia="仿宋" w:cs="仿宋"/>
          <w:b/>
          <w:sz w:val="21"/>
        </w:rPr>
        <w:t>、合同生效：</w:t>
      </w:r>
    </w:p>
    <w:p w14:paraId="3EA3AF49">
      <w:pPr>
        <w:pStyle w:val="8"/>
        <w:ind w:firstLine="420"/>
        <w:jc w:val="both"/>
        <w:rPr>
          <w:rFonts w:hint="eastAsia" w:ascii="仿宋" w:hAnsi="仿宋" w:eastAsia="仿宋" w:cs="仿宋"/>
        </w:rPr>
      </w:pPr>
      <w:r>
        <w:rPr>
          <w:rFonts w:hint="eastAsia" w:ascii="仿宋" w:hAnsi="仿宋" w:eastAsia="仿宋" w:cs="仿宋"/>
          <w:sz w:val="21"/>
        </w:rPr>
        <w:t>1.本合同在甲乙双方法人代表或其授权代表签字并盖章后生效。</w:t>
      </w:r>
    </w:p>
    <w:p w14:paraId="4EAFA538">
      <w:pPr>
        <w:pStyle w:val="8"/>
        <w:ind w:firstLine="420"/>
        <w:jc w:val="both"/>
        <w:rPr>
          <w:rFonts w:hint="eastAsia" w:ascii="仿宋" w:hAnsi="仿宋" w:eastAsia="仿宋" w:cs="仿宋"/>
          <w:sz w:val="21"/>
        </w:rPr>
      </w:pPr>
      <w:r>
        <w:rPr>
          <w:rFonts w:hint="eastAsia" w:ascii="仿宋" w:hAnsi="仿宋" w:eastAsia="仿宋" w:cs="仿宋"/>
          <w:sz w:val="21"/>
        </w:rPr>
        <w:t>2.合同一式</w:t>
      </w:r>
      <w:r>
        <w:rPr>
          <w:rFonts w:hint="eastAsia" w:ascii="仿宋" w:hAnsi="仿宋" w:eastAsia="仿宋" w:cs="仿宋"/>
          <w:sz w:val="21"/>
          <w:u w:val="single"/>
        </w:rPr>
        <w:t xml:space="preserve">     </w:t>
      </w:r>
      <w:r>
        <w:rPr>
          <w:rFonts w:hint="eastAsia" w:ascii="仿宋" w:hAnsi="仿宋" w:eastAsia="仿宋" w:cs="仿宋"/>
          <w:sz w:val="21"/>
        </w:rPr>
        <w:t>份。甲、乙双方各执</w:t>
      </w:r>
      <w:r>
        <w:rPr>
          <w:rFonts w:hint="eastAsia" w:ascii="仿宋" w:hAnsi="仿宋" w:eastAsia="仿宋" w:cs="仿宋"/>
          <w:sz w:val="21"/>
          <w:u w:val="single"/>
        </w:rPr>
        <w:t xml:space="preserve">     </w:t>
      </w:r>
      <w:r>
        <w:rPr>
          <w:rFonts w:hint="eastAsia" w:ascii="仿宋" w:hAnsi="仿宋" w:eastAsia="仿宋" w:cs="仿宋"/>
          <w:sz w:val="21"/>
        </w:rPr>
        <w:t>份。</w:t>
      </w:r>
    </w:p>
    <w:p w14:paraId="3CB7F54A">
      <w:pPr>
        <w:pStyle w:val="8"/>
        <w:ind w:firstLine="420"/>
        <w:jc w:val="both"/>
        <w:rPr>
          <w:rFonts w:hint="eastAsia" w:ascii="仿宋" w:hAnsi="仿宋" w:eastAsia="仿宋" w:cs="仿宋"/>
          <w:sz w:val="21"/>
        </w:rPr>
      </w:pPr>
    </w:p>
    <w:p w14:paraId="16DF7EA2">
      <w:pPr>
        <w:pStyle w:val="8"/>
        <w:ind w:firstLine="420"/>
        <w:jc w:val="both"/>
        <w:rPr>
          <w:rFonts w:hint="eastAsia" w:ascii="仿宋" w:hAnsi="仿宋" w:eastAsia="仿宋" w:cs="仿宋"/>
          <w:sz w:val="21"/>
        </w:rPr>
      </w:pPr>
    </w:p>
    <w:p w14:paraId="465B5078">
      <w:pPr>
        <w:pStyle w:val="8"/>
        <w:ind w:firstLine="420"/>
        <w:jc w:val="both"/>
        <w:rPr>
          <w:rFonts w:hint="eastAsia" w:ascii="仿宋" w:hAnsi="仿宋" w:eastAsia="仿宋" w:cs="仿宋"/>
          <w:sz w:val="21"/>
        </w:rPr>
      </w:pPr>
    </w:p>
    <w:p w14:paraId="1B6A2C07">
      <w:pPr>
        <w:pStyle w:val="8"/>
        <w:ind w:firstLine="420"/>
        <w:jc w:val="both"/>
        <w:rPr>
          <w:rFonts w:hint="eastAsia" w:ascii="仿宋" w:hAnsi="仿宋" w:eastAsia="仿宋" w:cs="仿宋"/>
          <w:sz w:val="21"/>
        </w:rPr>
      </w:pPr>
    </w:p>
    <w:p w14:paraId="5591D156">
      <w:pPr>
        <w:pStyle w:val="8"/>
        <w:rPr>
          <w:rFonts w:hint="eastAsia" w:ascii="仿宋" w:hAnsi="仿宋" w:eastAsia="仿宋" w:cs="仿宋"/>
        </w:rPr>
      </w:pPr>
      <w:r>
        <w:rPr>
          <w:rFonts w:hint="eastAsia" w:ascii="仿宋" w:hAnsi="仿宋" w:eastAsia="仿宋" w:cs="仿宋"/>
          <w:sz w:val="21"/>
        </w:rPr>
        <w:t>甲方（盖章）：                     乙方（盖章）：</w:t>
      </w:r>
    </w:p>
    <w:p w14:paraId="7D08982B">
      <w:pPr>
        <w:pStyle w:val="8"/>
        <w:rPr>
          <w:rFonts w:hint="eastAsia" w:ascii="仿宋" w:hAnsi="仿宋" w:eastAsia="仿宋" w:cs="仿宋"/>
        </w:rPr>
      </w:pPr>
      <w:r>
        <w:rPr>
          <w:rFonts w:hint="eastAsia" w:ascii="仿宋" w:hAnsi="仿宋" w:eastAsia="仿宋" w:cs="仿宋"/>
          <w:sz w:val="21"/>
        </w:rPr>
        <w:t>法定代表人：                       法定代表人：</w:t>
      </w:r>
    </w:p>
    <w:p w14:paraId="42D1D530">
      <w:pPr>
        <w:pStyle w:val="8"/>
        <w:rPr>
          <w:rFonts w:hint="eastAsia" w:ascii="仿宋" w:hAnsi="仿宋" w:eastAsia="仿宋" w:cs="仿宋"/>
        </w:rPr>
      </w:pPr>
      <w:r>
        <w:rPr>
          <w:rFonts w:hint="eastAsia" w:ascii="仿宋" w:hAnsi="仿宋" w:eastAsia="仿宋" w:cs="仿宋"/>
          <w:sz w:val="21"/>
        </w:rPr>
        <w:t>授权代表：                         授权代表：</w:t>
      </w:r>
    </w:p>
    <w:p w14:paraId="26B253D6">
      <w:pPr>
        <w:pStyle w:val="8"/>
        <w:rPr>
          <w:rFonts w:hint="eastAsia" w:ascii="仿宋" w:hAnsi="仿宋" w:eastAsia="仿宋" w:cs="仿宋"/>
        </w:rPr>
      </w:pPr>
      <w:r>
        <w:rPr>
          <w:rFonts w:hint="eastAsia" w:ascii="仿宋" w:hAnsi="仿宋" w:eastAsia="仿宋" w:cs="仿宋"/>
          <w:sz w:val="21"/>
        </w:rPr>
        <w:t xml:space="preserve">签定地点：                  </w:t>
      </w:r>
      <w:r>
        <w:rPr>
          <w:rFonts w:hint="eastAsia" w:ascii="仿宋" w:hAnsi="仿宋" w:eastAsia="仿宋" w:cs="仿宋"/>
          <w:sz w:val="21"/>
          <w:lang w:eastAsia="zh-CN"/>
        </w:rPr>
        <w:t xml:space="preserve">       </w:t>
      </w:r>
      <w:r>
        <w:rPr>
          <w:rFonts w:hint="eastAsia" w:ascii="仿宋" w:hAnsi="仿宋" w:eastAsia="仿宋" w:cs="仿宋"/>
          <w:sz w:val="21"/>
        </w:rPr>
        <w:t>签定地点：</w:t>
      </w:r>
    </w:p>
    <w:p w14:paraId="69152661">
      <w:pPr>
        <w:pStyle w:val="8"/>
        <w:rPr>
          <w:rFonts w:hint="eastAsia" w:ascii="仿宋" w:hAnsi="仿宋" w:eastAsia="仿宋" w:cs="仿宋"/>
        </w:rPr>
      </w:pPr>
      <w:r>
        <w:rPr>
          <w:rFonts w:hint="eastAsia" w:ascii="仿宋" w:hAnsi="仿宋" w:eastAsia="仿宋" w:cs="仿宋"/>
          <w:sz w:val="21"/>
        </w:rPr>
        <w:t>签定日期：  年   月   日           签定日期：   年    月    日</w:t>
      </w:r>
    </w:p>
    <w:p w14:paraId="4D0E4154">
      <w:pPr>
        <w:pStyle w:val="3"/>
        <w:rPr>
          <w:rFonts w:hint="eastAsia" w:ascii="仿宋" w:hAnsi="仿宋" w:eastAsia="仿宋" w:cs="仿宋"/>
        </w:rPr>
      </w:pPr>
      <w:r>
        <w:rPr>
          <w:rFonts w:hint="eastAsia" w:ascii="仿宋" w:hAnsi="仿宋" w:eastAsia="仿宋" w:cs="仿宋"/>
          <w:sz w:val="21"/>
        </w:rPr>
        <w:t xml:space="preserve">                                             </w:t>
      </w:r>
    </w:p>
    <w:p w14:paraId="10F6960E">
      <w:pPr>
        <w:rPr>
          <w:rFonts w:hint="eastAsia" w:ascii="仿宋" w:hAnsi="仿宋" w:eastAsia="仿宋" w:cs="仿宋"/>
        </w:rPr>
      </w:pPr>
    </w:p>
    <w:p w14:paraId="5855AD9D"/>
    <w:sectPr>
      <w:footerReference r:id="rId3"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E74C78">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091FEDE">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3091FEDE">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B2EFAA"/>
    <w:multiLevelType w:val="singleLevel"/>
    <w:tmpl w:val="36B2EFAA"/>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3104AE"/>
    <w:rsid w:val="65225A7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1"/>
    <w:pPr>
      <w:widowControl w:val="0"/>
      <w:autoSpaceDE w:val="0"/>
      <w:autoSpaceDN w:val="0"/>
      <w:adjustRightInd w:val="0"/>
    </w:pPr>
    <w:rPr>
      <w:rFonts w:ascii="Times New Roman" w:hAnsi="Times New Roman" w:eastAsia="宋体" w:cs="Times New Roman"/>
      <w:sz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Style w:val="6"/>
      <w:tblCellMar>
        <w:top w:w="0" w:type="dxa"/>
        <w:left w:w="108" w:type="dxa"/>
        <w:bottom w:w="0" w:type="dxa"/>
        <w:right w:w="108" w:type="dxa"/>
      </w:tblCellMar>
    </w:tblPr>
  </w:style>
  <w:style w:type="paragraph" w:styleId="2">
    <w:name w:val="Body Text"/>
    <w:basedOn w:val="1"/>
    <w:unhideWhenUsed/>
    <w:qFormat/>
    <w:uiPriority w:val="1"/>
    <w:pPr>
      <w:ind w:left="120"/>
    </w:pPr>
    <w:rPr>
      <w:rFonts w:hint="eastAsia" w:ascii="宋体" w:hAnsi="宋体"/>
    </w:rPr>
  </w:style>
  <w:style w:type="paragraph" w:styleId="3">
    <w:name w:val="footer"/>
    <w:basedOn w:val="1"/>
    <w:qFormat/>
    <w:uiPriority w:val="0"/>
    <w:pPr>
      <w:tabs>
        <w:tab w:val="center" w:pos="4153"/>
        <w:tab w:val="right" w:pos="8306"/>
      </w:tabs>
      <w:snapToGrid w:val="0"/>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widowControl/>
      <w:spacing w:beforeAutospacing="1" w:afterAutospacing="1"/>
      <w:jc w:val="left"/>
    </w:pPr>
    <w:rPr>
      <w:rFonts w:ascii="Times New Roman" w:hAnsi="Times New Roman" w:eastAsia="宋体"/>
      <w:kern w:val="0"/>
      <w:sz w:val="24"/>
      <w:szCs w:val="20"/>
    </w:rPr>
  </w:style>
  <w:style w:type="paragraph" w:customStyle="1" w:styleId="8">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3693</Words>
  <Characters>3747</Characters>
  <Lines>0</Lines>
  <Paragraphs>0</Paragraphs>
  <TotalTime>10</TotalTime>
  <ScaleCrop>false</ScaleCrop>
  <LinksUpToDate>false</LinksUpToDate>
  <CharactersWithSpaces>4127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2025-06-05T10:24:47Z</dcterms:created>
  <dc:creator>Administrator</dc:creator>
  <cp:lastModifiedBy>WFF</cp:lastModifiedBy>
  <dcterms:modified xsi:type="dcterms:W3CDTF">2025-06-05T10:40:22Z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eyJoZGlkIjoiYmU5NDc5ZThiYjkzODVhOTU0YzBiYzhhNmFmMGE5MDQiLCJ1c2VySWQiOiIzMDM1MjAzMjIifQ==</vt:lpwstr>
  </property>
  <property fmtid="{D5CDD505-2E9C-101B-9397-08002B2CF9AE}" pid="4" name="ICV">
    <vt:lpwstr>41680DF5AF75471DA2D42A0F844BD399_13</vt:lpwstr>
  </property>
</Properties>
</file>