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D5A25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096FAA5F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23D9241D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说明:投标人必须仔细阅读招标文件“第三章 采购需求”要求在《技术响应表》中需要进行间应的</w:t>
      </w:r>
      <w:r>
        <w:rPr>
          <w:rFonts w:hint="eastAsia" w:ascii="宋体" w:hAnsi="宋体"/>
          <w:b/>
          <w:sz w:val="24"/>
          <w:szCs w:val="24"/>
          <w:lang w:eastAsia="zh-CN"/>
        </w:rPr>
        <w:t>技术条款</w:t>
      </w:r>
      <w:r>
        <w:rPr>
          <w:rFonts w:hint="eastAsia" w:ascii="宋体" w:hAnsi="宋体"/>
          <w:b/>
          <w:sz w:val="24"/>
          <w:szCs w:val="24"/>
        </w:rPr>
        <w:t>，并对上述</w:t>
      </w:r>
      <w:r>
        <w:rPr>
          <w:rFonts w:hint="eastAsia" w:ascii="宋体" w:hAnsi="宋体"/>
          <w:b/>
          <w:sz w:val="24"/>
          <w:szCs w:val="24"/>
          <w:lang w:eastAsia="zh-CN"/>
        </w:rPr>
        <w:t>技术条款</w:t>
      </w:r>
      <w:r>
        <w:rPr>
          <w:rFonts w:hint="eastAsia" w:ascii="宋体" w:hAnsi="宋体"/>
          <w:b/>
          <w:sz w:val="24"/>
          <w:szCs w:val="24"/>
        </w:rPr>
        <w:t>的响应情况逐项列入该表以及对其咱应情况进行说明;未列入该表的视作投标人不同应，</w:t>
      </w:r>
    </w:p>
    <w:p w14:paraId="52AA26B6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投标人必须根据标的的实际情说如实填写，评标类员会如发现有虚假描述的，该投标文件作无效投标文件处理。</w:t>
      </w:r>
    </w:p>
    <w:p w14:paraId="29EF1D79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01C0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546437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FB4FFF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322638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技术条款</w:t>
            </w:r>
            <w:r>
              <w:rPr>
                <w:rFonts w:hint="eastAsia" w:ascii="宋体" w:hAnsi="宋体"/>
                <w:sz w:val="18"/>
                <w:szCs w:val="18"/>
              </w:rPr>
              <w:t>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362193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投标人技术响应情况描述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6AB966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13856C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40C66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33FC36E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0FA58A54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74B0A7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E9308C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47248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41C58C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3F7A5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7D0EF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289CEC72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2C1EC66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5126FA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A03598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A512D9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4C4D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F77C2B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D753297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0AE5E3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C286C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7D280F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39BDFC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024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7F51F4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8ED42B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855AB1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CAA54C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64A5C3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0E347AD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3B2B5AA7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</w:t>
      </w:r>
    </w:p>
    <w:p w14:paraId="5AB38A4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0DD7982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3BDF3B5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/>
          <w:sz w:val="24"/>
          <w:szCs w:val="24"/>
          <w:lang w:eastAsia="zh-CN"/>
        </w:rPr>
        <w:t>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”要求在该表中进行响应的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技术条款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需填写</w:t>
      </w:r>
      <w:r>
        <w:rPr>
          <w:rFonts w:hint="eastAsia" w:ascii="宋体" w:hAnsi="宋体"/>
          <w:sz w:val="24"/>
          <w:szCs w:val="24"/>
          <w:lang w:val="en-US" w:eastAsia="zh-CN"/>
        </w:rPr>
        <w:t>并完全响应</w:t>
      </w:r>
      <w:r>
        <w:rPr>
          <w:rFonts w:hint="eastAsia" w:ascii="宋体" w:hAnsi="宋体"/>
          <w:sz w:val="24"/>
          <w:szCs w:val="24"/>
        </w:rPr>
        <w:t>。</w:t>
      </w:r>
    </w:p>
    <w:p w14:paraId="3E684D9B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79C0216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技术条款的响应情况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67CEE65B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406675ED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4298665A">
      <w:pPr>
        <w:spacing w:line="360" w:lineRule="auto"/>
        <w:ind w:firstLine="480" w:firstLineChars="200"/>
        <w:jc w:val="right"/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全称（公章）：</w:t>
      </w:r>
      <w:r>
        <w:rPr>
          <w:rFonts w:hint="eastAsia" w:ascii="宋体" w:hAnsi="宋体"/>
          <w:sz w:val="18"/>
          <w:szCs w:val="1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3305A45"/>
    <w:rsid w:val="1A7F6BB6"/>
    <w:rsid w:val="2E050AD7"/>
    <w:rsid w:val="5AD231D4"/>
    <w:rsid w:val="61316F33"/>
    <w:rsid w:val="6484176C"/>
    <w:rsid w:val="659645AB"/>
    <w:rsid w:val="6BCD0492"/>
    <w:rsid w:val="714B28CA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406</Characters>
  <Lines>0</Lines>
  <Paragraphs>0</Paragraphs>
  <TotalTime>0</TotalTime>
  <ScaleCrop>false</ScaleCrop>
  <LinksUpToDate>false</LinksUpToDate>
  <CharactersWithSpaces>428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2024-08-23T02:31:09Z</dcterms:created>
  <dc:creator>JIAO</dc:creator>
  <cp:lastModifiedBy>WFF</cp:lastModifiedBy>
  <dcterms:modified xsi:type="dcterms:W3CDTF">2025-06-05T12:31:39Z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E7197588B4864EC1A9946B908E48828C_13</vt:lpwstr>
  </property>
  <property fmtid="{D5CDD505-2E9C-101B-9397-08002B2CF9AE}" pid="4" name="KSOTemplateDocerSaveRecord">
    <vt:lpwstr>eyJoZGlkIjoiYmU5NDc5ZThiYjkzODVhOTU0YzBiYzhhNmFmMGE5MDQiLCJ1c2VySWQiOiIzMDM1MjAzMjIifQ==</vt:lpwstr>
  </property>
</Properties>
</file>