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龙河镇2025年革命老区基础设施项目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[GXCJ]20250500002[CS]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定安县龙河镇人民政府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广西城建咨询设计有限公司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定安县龙河镇人民政府</w:t>
      </w:r>
      <w:r>
        <w:rPr>
          <w:rFonts w:ascii="仿宋_GB2312" w:hAnsi="仿宋_GB2312" w:cs="仿宋_GB2312" w:eastAsia="仿宋_GB2312"/>
        </w:rPr>
        <w:t xml:space="preserve"> 的委托， </w:t>
      </w:r>
      <w:r>
        <w:rPr>
          <w:rFonts w:ascii="仿宋_GB2312" w:hAnsi="仿宋_GB2312" w:cs="仿宋_GB2312" w:eastAsia="仿宋_GB2312"/>
        </w:rPr>
        <w:t>广西城建咨询设计有限公司</w:t>
      </w:r>
      <w:r>
        <w:rPr>
          <w:rFonts w:ascii="仿宋_GB2312" w:hAnsi="仿宋_GB2312" w:cs="仿宋_GB2312" w:eastAsia="仿宋_GB2312"/>
        </w:rPr>
        <w:t xml:space="preserve"> 对 </w:t>
      </w:r>
      <w:r>
        <w:rPr>
          <w:rFonts w:ascii="仿宋_GB2312" w:hAnsi="仿宋_GB2312" w:cs="仿宋_GB2312" w:eastAsia="仿宋_GB2312"/>
        </w:rPr>
        <w:t>龙河镇2025年革命老区基础设施项目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[GXCJ]20250500002[CS]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龙河镇2025年革命老区基础设施项目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2,240,000.00元</w:t>
      </w:r>
      <w:r>
        <w:rPr>
          <w:rFonts w:ascii="仿宋_GB2312" w:hAnsi="仿宋_GB2312" w:cs="仿宋_GB2312" w:eastAsia="仿宋_GB2312"/>
        </w:rPr>
        <w:t>贰佰贰拾肆万元整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90日历天，缺陷责任期365日历天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1、供应商资质要求：具备独立法人资质，具备市政公用工程总承包三级（含以上级）资质或根据《住房和城乡建设部关于印发建设工程企业资质管理制度改革方案的通知（[建市〔2020〕94 号]）已换发新证取得相应的资质，具备有效的安全生产许可证，并在人员、设备、资金等方面具有相应的施工能力（提供营业执照复印件、资质证书复印件、安全生产许可证并加盖公章）</w:t>
      </w:r>
    </w:p>
    <w:p>
      <w:pPr>
        <w:pStyle w:val="null3"/>
        <w:jc w:val="left"/>
      </w:pPr>
      <w:r>
        <w:rPr>
          <w:rFonts w:ascii="仿宋_GB2312" w:hAnsi="仿宋_GB2312" w:cs="仿宋_GB2312" w:eastAsia="仿宋_GB2312"/>
        </w:rPr>
        <w:t>2、项目负责人要求：拟派的项目负责人（项目经理）具备市政公用专业二级（含）以上注册建造师执业资格，注册在本单位同时未担任其他在建工程项目的项目经理（提供项目经理注册证复印件和无在建项目承诺书并加盖公章）</w:t>
      </w:r>
    </w:p>
    <w:p>
      <w:pPr>
        <w:pStyle w:val="null3"/>
        <w:jc w:val="left"/>
      </w:pPr>
      <w:r>
        <w:rPr>
          <w:rFonts w:ascii="仿宋_GB2312" w:hAnsi="仿宋_GB2312" w:cs="仿宋_GB2312" w:eastAsia="仿宋_GB2312"/>
        </w:rPr>
        <w:t>3、企业诚信档案手册：供应商应在海南省住房和城乡建设厅进行《海南省建筑企业诚信档案手册》登记，信息内容含项目名称、项目地址、驻派的项目班子关键岗位人员等投标项目信息；（证明材料：提供复印件加盖公章）</w:t>
      </w:r>
    </w:p>
    <w:p>
      <w:pPr>
        <w:pStyle w:val="null3"/>
        <w:jc w:val="left"/>
      </w:pPr>
      <w:r>
        <w:rPr>
          <w:rFonts w:ascii="仿宋_GB2312" w:hAnsi="仿宋_GB2312" w:cs="仿宋_GB2312" w:eastAsia="仿宋_GB2312"/>
        </w:rPr>
        <w:t>4、信誉要求：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w:t>
      </w:r>
    </w:p>
    <w:p>
      <w:pPr>
        <w:pStyle w:val="null3"/>
        <w:jc w:val="left"/>
      </w:pPr>
      <w:r>
        <w:rPr>
          <w:rFonts w:ascii="仿宋_GB2312" w:hAnsi="仿宋_GB2312" w:cs="仿宋_GB2312" w:eastAsia="仿宋_GB2312"/>
        </w:rPr>
        <w:t>5、诚信要求：a.供应商自2022年1月1日至供应商递交响应文件截止之日止，无国家及海南省市县各级行政主管部门认定的责令期内不得参加响应的行为；b.供应商的响应资格没有被取消、暂停；没有处于被责令停业、财产被接管、冻结、破产状态；没有骗取中标行为（指的是《招标响应法实施条例》规定的骗取中标且情节严重的行为）和严重违约事件。（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1.发布公告媒介：公告、采购文件修改或澄清等信息，将在《海南省政府采购网》网站发布。 2、海南省政府采购网注册：供应商须在海南省政府采购电子化交易管理系统进行注册； 注意：供应商制作采购文件、签到等需选择key签章：（1）电子标（招标文件数据包后缀名.wtbwj）:必须使用投标工具（帮助中心下载）制作电子版的投标文件， 并使用数字证书（https://www.yuque.com/haonan123/bzzx/ugmn1f）进行签字和加密，投标截至时间前，必须登录系统上传加密的电子投标文件（后缀名. wenc）,开标前必须进入电子开标大厅在线签到（未签到视为无效投标）（2）投标人须在海南政府采购网(www.ccgp-hainan.gov.cn)-海南省政府采购电子化交易管理系统平台进行注册并完善信息，然后下载参与投标项目电子招标文件（数据包）及其他文件； 3.本项目为全流程电子化操作项目：必须使用最新版本的电子投标书编制工具制作电子版响应文件并使用 CA 数字证书（含手机 CA）的电子印章进行签章，且使用 CA 数字证书（含手机 CA）进行加密后在提交响应文件截止时间前上传至交易系统，否则视为无效投标（投标文件制作工具是配合政府采购交易系统制作投标文件的工具。供应商/供应商使用该工具打开从系统下载的采购文件包【为wtbwj格式】，离线编辑完成的响应文件各组成部分导入pdf格式签章，最终生成加密的响应文件【为wenc格式】）。 注意事项：本项目采用全流程电子化操作，供应商应详细阅读海南省政府采购网的通知《海南省财政厅关于进一步推进政府采购全流程电子化的通知》，下载查看操作手册，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定安县龙河镇人民政府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海南省定安县龙河镇新建街8号龙河镇人民政府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0898-63772219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广西城建咨询设计有限公司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海南省海口市美兰区蓝天街道蓝天路15号4#楼8102房（海南分公司）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13876709219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采购包1：2,240,000.00元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代理服务费收费标准：原国家计委计价格〔2002〕1980号文、国家发改委发改办价格[2003]857号文、发改价格〔2011〕534号文规定的收费标准8.5折计取，招标代理服务费金额为： ¥15937.50元 。</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关键岗位人员配备满足《海南省建筑工程施工现场关键岗位人员配备和在岗履职管理办法》琼建管【2021】281号文件的规定，本项目关键岗位人员配备：项目负责人（项目经理）1名，项目技术负责人（可兼任）1名，施工员1名，专职安全生产管理人员1名，质量员（可兼任）1名，劳资专管员（可兼任）1名，资料员（可兼任）1名。 ①项目负责人（项目经理）：在本单位注册的市政公用工程专业二级（含）以上注册建造师执业资格且不得担任其他在建工程项目的项目经理或施工项目负责人。 ②项目技术负责人：具有市政工程类相关专业中级（含）及以上职称资格或在本单位注册的市政公用工程专业二级（含）以上注册建造师执业资格。 ③施工员：取得省级或以上级别住房和城乡建设主管部门或其委托的机构颁发的施工员岗位资格证书或电子职业培训合格证。 ④专职安全生产管理人员：即安全员，取得省级或以上级别住房和城乡建设主管部门或其委托的机构颁发的安全员岗位资格证书或电子职业培训合格证或安全生产考核C证或安全生产考核合格证明。 ⑤质量员：取得省级或以上级别住房和城乡建设主管部门或其委托的机构颁发的质量员岗位资格证书或电子职业培训合格证。 ⑥劳资专管员：不强制要求岗位资格证书，需提供针对本项目的岗位任命书。 ⑦资料员（可兼任）：取得省级或以上级别住房和城乡建设主管部门或其委托的管理机构颁发的资料员岗位资格证书或电子职业培训合格证。证明材料：须提供以上相关人员相应证件及劳动合同复印件盖公章。 2.根据海南省发展和改革委员会文件《关于实施促进贫困劳动力务工六条措施的通知》精神，要求政府投资项目，用工优先招录贫困劳动力，数量比例不得低于招录人员数量的 10%。证明材料：响应文件内须提供供应商（联合体所有成员）根据上述内容作出的承诺函并加盖公章，格式自拟。 3.供应商需对其在响应文件中提供的材料的真实性、合法性、完整性、有效性作出承诺。 证明材料：响应文件内须提供供应商（联合体所有成员）根据上述内容作出的承诺函并加盖公章，格式自拟。 4.造价签章要求：按照《关于支持建筑业企业高质量发展的若干措施》规定的内容：响应报价应由注册在本单位的一级或二级造价工程师编制。委托工程造价咨询企业编制的，应在响应文件中提供加盖双方单位公章的委托书，并在已标价工程量清单上加盖负责编制的工程造价咨询企业公章以及注册造价师执业印章。响应文件清单文件部分，仅清单封面需造价编制人员签字盖章，其他清单文件部分造价编制及审核人员无需再签字盖章。 5.签字或盖章要求：磋商文件中明确需签字和盖章的地方均应符合下列要求： ①电子标盖章要求：使用 CA 锁在响应文件制作工具中逐页加盖单位公章。 ②电子标签字以下四种形式之一均有效： （1）磋商文件制作工具中加盖签名章或签字章； （2）磋商文件制作工具中使用“手写签名”签字； （3）磋商文件打印为文本签字后扫描上传； （4）磋商文件打印为文本盖签名章或签字章后扫描上传。 ③电子系统中所涉及签章均可以是加盖单位公章。 ④由委托代理人签字的，磋商文件应附有法定代表人授权书。因供应商原因导致无法读取电子版响应文件，视为无效响应。 ⑤没有按要求编写、签字或加盖公章的，其磋商文件作否决响应处理。 ⑥如为联合体响应的，除联合体协议书、声明函、承诺函及响应文件格式中要求联合体各方签字盖章的内容外，响应文件其余内容和资料只需加盖牵头人单位公章。 6.本项目为全流程电子化操作项目：必须使用最新版本的电子响应书编制工具制作电子版响应文件并使用 CA 数字证书（含手机CA）的电子印章进行签章，且使用 CA 数字证书（含手机 CA）进行加密后在提交响应文件截止时间前上传至交易系统，否则视为无效响应（响应文件制作工具是配合政府采购交易系统制作响应文件的工具。供应商使用该工具打开从系统下载的响应文件包【为wtbwj格式】，离线编辑完成的响应文件各组成部分导入pdf格式签章，最终生成加密的响应文件【为wenc格式】）。 电子响应书编制工具、响应工具使用手册及供应商使用手册等均可在海南省政府采购电子化交易管理系统（http://218.77.183.212:8199/u/loginu/）-帮助中心下载。 7.开标注意事项：①开标过程，请各响应供应商自带电脑设备自行操作。本项目采用全程电子化磋商，供应商应当在响应截止时间前将签字盖章版的响应文件加密上传至海南省政府采购智慧云平台(https://ccgp-hainan.gov.cn/)，并于响应截止时间前30分内登录系统完成签到，签到时请正确填写授权委托人信息，委托人电话要保持畅通，以便通知磋商时间及最终报价时间等信息。8.说明：第三章“采购需求”的采购预算金额和最高限价金额不一致，以最高限价金额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联系人：广西城建咨询设计有限公司</w:t>
      </w:r>
    </w:p>
    <w:p>
      <w:pPr>
        <w:pStyle w:val="null3"/>
        <w:jc w:val="left"/>
      </w:pPr>
      <w:r>
        <w:rPr>
          <w:rFonts w:ascii="仿宋_GB2312" w:hAnsi="仿宋_GB2312" w:cs="仿宋_GB2312" w:eastAsia="仿宋_GB2312"/>
        </w:rPr>
        <w:t>联系电话：13876709219</w:t>
      </w:r>
    </w:p>
    <w:p>
      <w:pPr>
        <w:pStyle w:val="null3"/>
        <w:jc w:val="left"/>
      </w:pPr>
      <w:r>
        <w:rPr>
          <w:rFonts w:ascii="仿宋_GB2312" w:hAnsi="仿宋_GB2312" w:cs="仿宋_GB2312" w:eastAsia="仿宋_GB2312"/>
        </w:rPr>
        <w:t>地址：海南省海口市美兰区蓝天街道蓝天路15号4#楼8102房（海南分公司）</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本项目</w:t>
      </w:r>
      <w:r>
        <w:rPr>
          <w:rFonts w:ascii="仿宋_GB2312" w:hAnsi="仿宋_GB2312" w:cs="仿宋_GB2312" w:eastAsia="仿宋_GB2312"/>
          <w:sz w:val="28"/>
        </w:rPr>
        <w:t>包括</w:t>
      </w:r>
      <w:r>
        <w:rPr>
          <w:rFonts w:ascii="仿宋_GB2312" w:hAnsi="仿宋_GB2312" w:cs="仿宋_GB2312" w:eastAsia="仿宋_GB2312"/>
          <w:sz w:val="28"/>
        </w:rPr>
        <w:t>新建道路、管涵、供水管以及太阳能路灯等。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2,240,000.00</w:t>
      </w:r>
    </w:p>
    <w:p>
      <w:pPr>
        <w:pStyle w:val="null3"/>
        <w:jc w:val="left"/>
      </w:pPr>
      <w:r>
        <w:rPr>
          <w:rFonts w:ascii="仿宋_GB2312" w:hAnsi="仿宋_GB2312" w:cs="仿宋_GB2312" w:eastAsia="仿宋_GB2312"/>
        </w:rPr>
        <w:t>采购包最高限价（元）: 2,239,901.80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2,239,901.80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编制说明</w:t>
            </w:r>
          </w:p>
          <w:p>
            <w:pPr>
              <w:pStyle w:val="null3"/>
              <w:jc w:val="both"/>
            </w:pPr>
            <w:r>
              <w:rPr>
                <w:rFonts w:ascii="仿宋_GB2312" w:hAnsi="仿宋_GB2312" w:cs="仿宋_GB2312" w:eastAsia="仿宋_GB2312"/>
                <w:sz w:val="28"/>
                <w:b/>
              </w:rPr>
              <w:t>一、工程概况：</w:t>
            </w:r>
          </w:p>
          <w:p>
            <w:pPr>
              <w:pStyle w:val="null3"/>
              <w:jc w:val="both"/>
            </w:pPr>
            <w:r>
              <w:rPr>
                <w:rFonts w:ascii="仿宋_GB2312" w:hAnsi="仿宋_GB2312" w:cs="仿宋_GB2312" w:eastAsia="仿宋_GB2312"/>
                <w:sz w:val="28"/>
              </w:rPr>
              <w:t>1、项目名称：</w:t>
            </w:r>
            <w:r>
              <w:rPr>
                <w:rFonts w:ascii="仿宋_GB2312" w:hAnsi="仿宋_GB2312" w:cs="仿宋_GB2312" w:eastAsia="仿宋_GB2312"/>
                <w:sz w:val="28"/>
              </w:rPr>
              <w:t>龙河镇</w:t>
            </w:r>
            <w:r>
              <w:rPr>
                <w:rFonts w:ascii="仿宋_GB2312" w:hAnsi="仿宋_GB2312" w:cs="仿宋_GB2312" w:eastAsia="仿宋_GB2312"/>
                <w:sz w:val="28"/>
              </w:rPr>
              <w:t>2025年革命老区基础设施项目</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2、建设</w:t>
            </w:r>
            <w:r>
              <w:rPr>
                <w:rFonts w:ascii="仿宋_GB2312" w:hAnsi="仿宋_GB2312" w:cs="仿宋_GB2312" w:eastAsia="仿宋_GB2312"/>
                <w:sz w:val="28"/>
              </w:rPr>
              <w:t>单位：</w:t>
            </w:r>
            <w:r>
              <w:rPr>
                <w:rFonts w:ascii="仿宋_GB2312" w:hAnsi="仿宋_GB2312" w:cs="仿宋_GB2312" w:eastAsia="仿宋_GB2312"/>
                <w:sz w:val="28"/>
              </w:rPr>
              <w:t>定安县龙河</w:t>
            </w:r>
            <w:r>
              <w:rPr>
                <w:rFonts w:ascii="仿宋_GB2312" w:hAnsi="仿宋_GB2312" w:cs="仿宋_GB2312" w:eastAsia="仿宋_GB2312"/>
                <w:sz w:val="28"/>
              </w:rPr>
              <w:t>镇人民政府</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3、项目地点：</w:t>
            </w:r>
            <w:r>
              <w:rPr>
                <w:rFonts w:ascii="仿宋_GB2312" w:hAnsi="仿宋_GB2312" w:cs="仿宋_GB2312" w:eastAsia="仿宋_GB2312"/>
                <w:sz w:val="28"/>
              </w:rPr>
              <w:t>定安县龙河</w:t>
            </w:r>
            <w:r>
              <w:rPr>
                <w:rFonts w:ascii="仿宋_GB2312" w:hAnsi="仿宋_GB2312" w:cs="仿宋_GB2312" w:eastAsia="仿宋_GB2312"/>
                <w:sz w:val="28"/>
              </w:rPr>
              <w:t>镇</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4、项目概况：</w:t>
            </w:r>
            <w:r>
              <w:rPr>
                <w:rFonts w:ascii="仿宋_GB2312" w:hAnsi="仿宋_GB2312" w:cs="仿宋_GB2312" w:eastAsia="仿宋_GB2312"/>
                <w:sz w:val="28"/>
              </w:rPr>
              <w:t>本项目</w:t>
            </w:r>
            <w:r>
              <w:rPr>
                <w:rFonts w:ascii="仿宋_GB2312" w:hAnsi="仿宋_GB2312" w:cs="仿宋_GB2312" w:eastAsia="仿宋_GB2312"/>
                <w:sz w:val="28"/>
              </w:rPr>
              <w:t>包括</w:t>
            </w:r>
            <w:r>
              <w:rPr>
                <w:rFonts w:ascii="仿宋_GB2312" w:hAnsi="仿宋_GB2312" w:cs="仿宋_GB2312" w:eastAsia="仿宋_GB2312"/>
                <w:sz w:val="28"/>
              </w:rPr>
              <w:t>新建道路、管涵、供水管以及太阳能路灯等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二、编制范围：</w:t>
            </w:r>
          </w:p>
          <w:p>
            <w:pPr>
              <w:pStyle w:val="null3"/>
              <w:ind w:firstLine="560"/>
              <w:jc w:val="both"/>
            </w:pPr>
            <w:r>
              <w:rPr>
                <w:rFonts w:ascii="仿宋_GB2312" w:hAnsi="仿宋_GB2312" w:cs="仿宋_GB2312" w:eastAsia="仿宋_GB2312"/>
                <w:sz w:val="28"/>
              </w:rPr>
              <w:t>本工程编制范围包</w:t>
            </w:r>
            <w:r>
              <w:rPr>
                <w:rFonts w:ascii="仿宋_GB2312" w:hAnsi="仿宋_GB2312" w:cs="仿宋_GB2312" w:eastAsia="仿宋_GB2312"/>
                <w:sz w:val="28"/>
              </w:rPr>
              <w:t>括：</w:t>
            </w:r>
            <w:r>
              <w:rPr>
                <w:rFonts w:ascii="仿宋_GB2312" w:hAnsi="仿宋_GB2312" w:cs="仿宋_GB2312" w:eastAsia="仿宋_GB2312"/>
                <w:sz w:val="28"/>
              </w:rPr>
              <w:t>新建道路、管涵、供水管以及太阳能路灯</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三、编制依据：</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江苏文博建筑设计有限公司</w:t>
            </w:r>
            <w:r>
              <w:rPr>
                <w:rFonts w:ascii="仿宋_GB2312" w:hAnsi="仿宋_GB2312" w:cs="仿宋_GB2312" w:eastAsia="仿宋_GB2312"/>
                <w:sz w:val="28"/>
              </w:rPr>
              <w:t>设计的《</w:t>
            </w:r>
            <w:r>
              <w:rPr>
                <w:rFonts w:ascii="仿宋_GB2312" w:hAnsi="仿宋_GB2312" w:cs="仿宋_GB2312" w:eastAsia="仿宋_GB2312"/>
                <w:sz w:val="28"/>
              </w:rPr>
              <w:t>龙河镇</w:t>
            </w:r>
            <w:r>
              <w:rPr>
                <w:rFonts w:ascii="仿宋_GB2312" w:hAnsi="仿宋_GB2312" w:cs="仿宋_GB2312" w:eastAsia="仿宋_GB2312"/>
                <w:sz w:val="28"/>
              </w:rPr>
              <w:t>2025年革命老区基础设施项目</w:t>
            </w:r>
            <w:r>
              <w:rPr>
                <w:rFonts w:ascii="仿宋_GB2312" w:hAnsi="仿宋_GB2312" w:cs="仿宋_GB2312" w:eastAsia="仿宋_GB2312"/>
                <w:sz w:val="28"/>
              </w:rPr>
              <w:t>》</w:t>
            </w:r>
            <w:r>
              <w:rPr>
                <w:rFonts w:ascii="仿宋_GB2312" w:hAnsi="仿宋_GB2312" w:cs="仿宋_GB2312" w:eastAsia="仿宋_GB2312"/>
                <w:sz w:val="28"/>
              </w:rPr>
              <w:t>工程设计施工图纸及相关图集；</w:t>
            </w:r>
          </w:p>
          <w:p>
            <w:pPr>
              <w:pStyle w:val="null3"/>
              <w:jc w:val="both"/>
            </w:pPr>
            <w:r>
              <w:rPr>
                <w:rFonts w:ascii="仿宋_GB2312" w:hAnsi="仿宋_GB2312" w:cs="仿宋_GB2312" w:eastAsia="仿宋_GB2312"/>
                <w:sz w:val="28"/>
              </w:rPr>
              <w:t>2、住建部颁发的GB50500-2013《</w:t>
            </w:r>
            <w:r>
              <w:rPr>
                <w:rFonts w:ascii="仿宋_GB2312" w:hAnsi="仿宋_GB2312" w:cs="仿宋_GB2312" w:eastAsia="仿宋_GB2312"/>
                <w:sz w:val="28"/>
              </w:rPr>
              <w:t>建设工程工程量清单计价规范</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3、海南省建设厅颁发的</w:t>
            </w:r>
            <w:r>
              <w:rPr>
                <w:rFonts w:ascii="仿宋_GB2312" w:hAnsi="仿宋_GB2312" w:cs="仿宋_GB2312" w:eastAsia="仿宋_GB2312"/>
                <w:sz w:val="28"/>
              </w:rPr>
              <w:t>《海南省市政工程综合定额</w:t>
            </w:r>
            <w:r>
              <w:rPr>
                <w:rFonts w:ascii="仿宋_GB2312" w:hAnsi="仿宋_GB2312" w:cs="仿宋_GB2312" w:eastAsia="仿宋_GB2312"/>
                <w:sz w:val="28"/>
              </w:rPr>
              <w:t>(2017)》等</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4、海南省住房和城乡建设厅《</w:t>
            </w:r>
            <w:r>
              <w:rPr>
                <w:rFonts w:ascii="仿宋_GB2312" w:hAnsi="仿宋_GB2312" w:cs="仿宋_GB2312" w:eastAsia="仿宋_GB2312"/>
                <w:sz w:val="28"/>
              </w:rPr>
              <w:t>关于调整我省建设工程安全防护、文明施工措施费的通知</w:t>
            </w:r>
            <w:r>
              <w:rPr>
                <w:rFonts w:ascii="仿宋_GB2312" w:hAnsi="仿宋_GB2312" w:cs="仿宋_GB2312" w:eastAsia="仿宋_GB2312"/>
                <w:sz w:val="28"/>
              </w:rPr>
              <w:t>》（琼建</w:t>
            </w:r>
            <w:r>
              <w:rPr>
                <w:rFonts w:ascii="仿宋_GB2312" w:hAnsi="仿宋_GB2312" w:cs="仿宋_GB2312" w:eastAsia="仿宋_GB2312"/>
                <w:sz w:val="28"/>
              </w:rPr>
              <w:t>规</w:t>
            </w:r>
            <w:r>
              <w:rPr>
                <w:rFonts w:ascii="仿宋_GB2312" w:hAnsi="仿宋_GB2312" w:cs="仿宋_GB2312" w:eastAsia="仿宋_GB2312"/>
                <w:sz w:val="28"/>
              </w:rPr>
              <w:t>[20</w:t>
            </w:r>
            <w:r>
              <w:rPr>
                <w:rFonts w:ascii="仿宋_GB2312" w:hAnsi="仿宋_GB2312" w:cs="仿宋_GB2312" w:eastAsia="仿宋_GB2312"/>
                <w:sz w:val="28"/>
              </w:rPr>
              <w:t>24</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号）；</w:t>
            </w:r>
          </w:p>
          <w:p>
            <w:pPr>
              <w:pStyle w:val="null3"/>
              <w:jc w:val="both"/>
            </w:pPr>
            <w:r>
              <w:rPr>
                <w:rFonts w:ascii="仿宋_GB2312" w:hAnsi="仿宋_GB2312" w:cs="仿宋_GB2312" w:eastAsia="仿宋_GB2312"/>
                <w:sz w:val="28"/>
              </w:rPr>
              <w:t>5、海南省住房和城乡建设厅关于印发《关于建筑业营业税改征增值税调整海南省建设工程计价依据的实施意见》的通知（琼建定（2016）112号）；</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税金根据《关于调整海南省建设工程增值税税率的通知》（财税</w:t>
            </w:r>
            <w:r>
              <w:rPr>
                <w:rFonts w:ascii="仿宋_GB2312" w:hAnsi="仿宋_GB2312" w:cs="仿宋_GB2312" w:eastAsia="仿宋_GB2312"/>
                <w:sz w:val="28"/>
              </w:rPr>
              <w:t>[2019]100</w:t>
            </w:r>
            <w:r>
              <w:rPr>
                <w:rFonts w:ascii="仿宋_GB2312" w:hAnsi="仿宋_GB2312" w:cs="仿宋_GB2312" w:eastAsia="仿宋_GB2312"/>
                <w:sz w:val="28"/>
              </w:rPr>
              <w:t>号）建筑工程增值税税金按</w:t>
            </w:r>
            <w:r>
              <w:rPr>
                <w:rFonts w:ascii="仿宋_GB2312" w:hAnsi="仿宋_GB2312" w:cs="仿宋_GB2312" w:eastAsia="仿宋_GB2312"/>
                <w:sz w:val="28"/>
              </w:rPr>
              <w:t>9%</w:t>
            </w:r>
            <w:r>
              <w:rPr>
                <w:rFonts w:ascii="仿宋_GB2312" w:hAnsi="仿宋_GB2312" w:cs="仿宋_GB2312" w:eastAsia="仿宋_GB2312"/>
                <w:sz w:val="28"/>
              </w:rPr>
              <w:t>计取</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四、编制方法</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8"/>
              </w:rPr>
              <w:t>1、各分部分项工程的工程量是根据是设计施工图计算；</w:t>
            </w:r>
          </w:p>
          <w:p>
            <w:pPr>
              <w:pStyle w:val="null3"/>
              <w:jc w:val="both"/>
            </w:pPr>
            <w:r>
              <w:rPr>
                <w:rFonts w:ascii="仿宋_GB2312" w:hAnsi="仿宋_GB2312" w:cs="仿宋_GB2312" w:eastAsia="仿宋_GB2312"/>
                <w:sz w:val="28"/>
              </w:rPr>
              <w:t>2、采用广联达抽筋、算量、计价软件结合手工计量计价。</w:t>
            </w:r>
          </w:p>
          <w:p>
            <w:pPr>
              <w:pStyle w:val="null3"/>
              <w:jc w:val="both"/>
            </w:pPr>
            <w:r>
              <w:rPr>
                <w:rFonts w:ascii="仿宋_GB2312" w:hAnsi="仿宋_GB2312" w:cs="仿宋_GB2312" w:eastAsia="仿宋_GB2312"/>
                <w:sz w:val="28"/>
                <w:b/>
              </w:rPr>
              <w:t>五、投标报价说明：</w:t>
            </w:r>
          </w:p>
          <w:p>
            <w:pPr>
              <w:pStyle w:val="null3"/>
              <w:jc w:val="both"/>
            </w:pPr>
            <w:r>
              <w:rPr>
                <w:rFonts w:ascii="仿宋_GB2312" w:hAnsi="仿宋_GB2312" w:cs="仿宋_GB2312" w:eastAsia="仿宋_GB2312"/>
                <w:sz w:val="28"/>
              </w:rPr>
              <w:t>1、投标报价应按招标文件的内容要求填写；</w:t>
            </w:r>
          </w:p>
          <w:p>
            <w:pPr>
              <w:pStyle w:val="null3"/>
              <w:jc w:val="both"/>
            </w:pPr>
            <w:r>
              <w:rPr>
                <w:rFonts w:ascii="仿宋_GB2312" w:hAnsi="仿宋_GB2312" w:cs="仿宋_GB2312" w:eastAsia="仿宋_GB2312"/>
                <w:sz w:val="28"/>
              </w:rPr>
              <w:t>2、工程量清单中所填入的单价和合价，应包括人工费、材料费、机械费、其他直接费、间接费、有关文件规定的调价、利润、税金以及现行取费中的有关费用、材料的价差以及采用固定价格的工程所测算的风险金等全部费用；</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工程量清单与计价表中列明的所有需要填写的单价和合价，投标人均应填写，未填写的单价和</w:t>
            </w:r>
            <w:r>
              <w:rPr>
                <w:rFonts w:ascii="仿宋_GB2312" w:hAnsi="仿宋_GB2312" w:cs="仿宋_GB2312" w:eastAsia="仿宋_GB2312"/>
                <w:sz w:val="28"/>
              </w:rPr>
              <w:t>合价，视为此项费用已包含在工程量清单的其他单价和合价中；</w:t>
            </w:r>
          </w:p>
          <w:p>
            <w:pPr>
              <w:pStyle w:val="null3"/>
              <w:jc w:val="both"/>
            </w:pPr>
            <w:r>
              <w:rPr>
                <w:rFonts w:ascii="仿宋_GB2312" w:hAnsi="仿宋_GB2312" w:cs="仿宋_GB2312" w:eastAsia="仿宋_GB2312"/>
                <w:sz w:val="28"/>
              </w:rPr>
              <w:t>4、投标人应参照海南省相关计价规定、企业定额或市场价格自主报价；</w:t>
            </w:r>
          </w:p>
          <w:p>
            <w:pPr>
              <w:pStyle w:val="null3"/>
              <w:jc w:val="both"/>
            </w:pPr>
            <w:r>
              <w:rPr>
                <w:rFonts w:ascii="仿宋_GB2312" w:hAnsi="仿宋_GB2312" w:cs="仿宋_GB2312" w:eastAsia="仿宋_GB2312"/>
                <w:sz w:val="28"/>
              </w:rPr>
              <w:t>5、投标报价要求提供主要材料设备价格表；</w:t>
            </w:r>
          </w:p>
          <w:p>
            <w:pPr>
              <w:pStyle w:val="null3"/>
              <w:jc w:val="both"/>
            </w:pPr>
            <w:r>
              <w:rPr>
                <w:rFonts w:ascii="仿宋_GB2312" w:hAnsi="仿宋_GB2312" w:cs="仿宋_GB2312" w:eastAsia="仿宋_GB2312"/>
                <w:sz w:val="28"/>
              </w:rPr>
              <w:t>6、投标报价的单价将作为今后设计变更、增减项目的相应综合单价。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详见工程量清单及图纸</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具备独立法人资质，具备市政公用工程总承包三级（含以上级）资质或根据《住房和城乡建设部关于印发建设工程企业资质管理制度改革方案的通知（[建市〔2020〕94 号]）已换发新证取得相应的资质，具备有效的安全生产许可证，并在人员、设备、资金等方面具有相应的施工能力（提供营业执照复印件、资质证书复印件、安全生产许可证并加盖公章）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项目负责人要求</w:t>
            </w:r>
          </w:p>
        </w:tc>
        <w:tc>
          <w:tcPr>
            <w:tcW w:type="dxa" w:w="3322"/>
          </w:tcPr>
          <w:p>
            <w:pPr>
              <w:pStyle w:val="null3"/>
              <w:jc w:val="left"/>
            </w:pPr>
            <w:r>
              <w:rPr>
                <w:rFonts w:ascii="仿宋_GB2312" w:hAnsi="仿宋_GB2312" w:cs="仿宋_GB2312" w:eastAsia="仿宋_GB2312"/>
              </w:rPr>
              <w:t>拟派的项目负责人（项目经理）具备市政公用专业二级（含）以上注册建造师执业资格，注册在本单位同时未担任其他在建工程项目的项目经理（提供项目经理注册证复印件和无在建项目承诺书并加盖公章）</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企业诚信档案手册</w:t>
            </w:r>
          </w:p>
        </w:tc>
        <w:tc>
          <w:tcPr>
            <w:tcW w:type="dxa" w:w="3322"/>
          </w:tcPr>
          <w:p>
            <w:pPr>
              <w:pStyle w:val="null3"/>
              <w:jc w:val="left"/>
            </w:pPr>
            <w:r>
              <w:rPr>
                <w:rFonts w:ascii="仿宋_GB2312" w:hAnsi="仿宋_GB2312" w:cs="仿宋_GB2312" w:eastAsia="仿宋_GB2312"/>
              </w:rPr>
              <w:t>供应商应在海南省住房和城乡建设厅进行《海南省建筑企业诚信档案手册》登记，信息内容含项目名称、项目地址、驻派的项目班子关键岗位人员等投标项目信息；（证明材料：提供复印件加盖公章）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诚信要求</w:t>
            </w:r>
          </w:p>
        </w:tc>
        <w:tc>
          <w:tcPr>
            <w:tcW w:type="dxa" w:w="3322"/>
          </w:tcPr>
          <w:p>
            <w:pPr>
              <w:pStyle w:val="null3"/>
              <w:jc w:val="left"/>
            </w:pPr>
            <w:r>
              <w:rPr>
                <w:rFonts w:ascii="仿宋_GB2312" w:hAnsi="仿宋_GB2312" w:cs="仿宋_GB2312" w:eastAsia="仿宋_GB2312"/>
              </w:rPr>
              <w:t>a.供应商自2022年1月1日至供应商递交响应文件截止之日止，无国家及海南省市县各级行政主管部门认定的责令期内不得参加响应的行为；b.供应商的响应资格没有被取消、暂停；没有处于被责令停业、财产被接管、冻结、破产状态；没有骗取中标行为（指的是《招标响应法实施条例》规定的骗取中标且情节严重的行为）和严重违约事件。（提供承诺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磋商保证金缴纳证明材料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投标人自2022年1月1日至今，承担过市政工程类项目业绩，每提供一个得5分，本项满分20分。 证明材料：电子投标文件内需提供能体现项目类型、合同金额及签署页等信息的合同协议书关键页复印件并加盖公章，评审时间以签订时间为准。（注：如为联合体投标，任意一方提供业绩并满足以上相关要求均可加分，不提供或不符合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A.施工方案与技术措施科学合理，适用性强，思路清晰，内容全面，能够根据实际情况制订，满足采购人的需要，考虑问题周全，实施过程务实，各项指标均能完成得10分； B.施工方案与技术措施基本能够满足采购需要，操作性不强得7分； C.施工方案与技术措施有提供但合理性低得4分；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A.质量管理体系与措施科学合理，适用性强，思路清晰，内容全面，能够根据实际情况制订，满足采购人的需要，考虑问题周全，实施过程务实，各项指标均能完成得10分； B.质量管理体系与措施基本能够满足采购需要，操作性不强得7分； C.质量管理体系与措施有提供但合理性低得4分；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A.安全管理体系与措施科学合理，适用性强，思路清晰，内容全面，能够根据实际情况制订，满足采购人的需要，考虑问题周全，实施过程务实，各项指标均能完成得10分； B.安全管理体系与措施基本能够满足采购需要，操作性不强得7分； C.安全管理体系与措施有提供但合理性低得4分；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A.环保管理体系与措施科学合理，适用性强，思路清晰，内容全面，能够根据实际情况制订，满足采购人的需要，考虑问题周全，实施过程务实，各项指标均能完成得10分； B.环保管理体系与措施基本能够满足采购需要，操作性不强得7分； C.环保管理体系与措施有提供但合理性低得4分；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A.工程进度计划与措施科学合理，适用性强，思路清晰，内容全面，能够根据实际情况制订，满足采购人的需要，考虑问题周全，实施过程务实，各项指标均能完成得10分； B.工程进度计划与措施基本能够满足采购需要，操作性不强得7分； C.工程进度计划与措施有提供但合理性低得4分；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[GXCJ]20250500002[CS]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龙河镇2025年革命老区基础设施项目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龙河镇2025年革命老区基础设施项目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2239901.8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