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大田镇蛋鸡养殖项目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HNJX-2025-050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东方市大田镇人民政府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海南省均信工程招标有限公司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东方市大田镇人民政府</w:t>
      </w:r>
      <w:r>
        <w:rPr>
          <w:rFonts w:ascii="仿宋_GB2312" w:hAnsi="仿宋_GB2312" w:cs="仿宋_GB2312" w:eastAsia="仿宋_GB2312"/>
        </w:rPr>
        <w:t xml:space="preserve"> 委托， </w:t>
      </w:r>
      <w:r>
        <w:rPr>
          <w:rFonts w:ascii="仿宋_GB2312" w:hAnsi="仿宋_GB2312" w:cs="仿宋_GB2312" w:eastAsia="仿宋_GB2312"/>
        </w:rPr>
        <w:t>海南省均信工程招标有限公司</w:t>
      </w:r>
      <w:r>
        <w:rPr>
          <w:rFonts w:ascii="仿宋_GB2312" w:hAnsi="仿宋_GB2312" w:cs="仿宋_GB2312" w:eastAsia="仿宋_GB2312"/>
        </w:rPr>
        <w:t xml:space="preserve"> 对 </w:t>
      </w:r>
      <w:r>
        <w:rPr>
          <w:rFonts w:ascii="仿宋_GB2312" w:hAnsi="仿宋_GB2312" w:cs="仿宋_GB2312" w:eastAsia="仿宋_GB2312"/>
        </w:rPr>
        <w:t>大田镇蛋鸡养殖项目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HNJX-2025-050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大田镇蛋鸡养殖项目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14,991,914.32元</w:t>
      </w:r>
      <w:r>
        <w:rPr>
          <w:rFonts w:ascii="仿宋_GB2312" w:hAnsi="仿宋_GB2312" w:cs="仿宋_GB2312" w:eastAsia="仿宋_GB2312"/>
        </w:rPr>
        <w:t>壹仟肆佰玖拾玖万壹仟玖佰壹拾肆元叁角贰分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合同签订后90天内完成所有设备的交付和安装调试工作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 2、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东方市大田镇人民政府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海南省东方市大田镇人民政府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572624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黄俊铠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17688945606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海南省均信工程招标有限公司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海南省海口市龙华区国贸大道45号银通国际中心26楼2602室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周世钰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0898-68598900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采购包1：14,991,914.32元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递交投标文件截止之日起计算的90日历天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代理服务费收费标准：根据乙方采购代理报价，经双方协商，代理费用为人民币肆万零柒佰玖拾捌元肆角整（¥40798.40）。中标人应在中标公告发布之日起 3 个工作日内，向招标代理机构缴纳招标代理服务费。开户行名称：海南省均信工程招标有限公司；开户银行：海南农村商业银行股份有限公司海口港澳支行；银行账号：1008441800000175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标报价和技术评审得分相同的，由评标委员会采取随机抽取方式确定一个投标人获得 中标人推荐资格，其他同品牌投标人不作为中标候选人。 非单一产品采购项目，采购 人应当根据采购项目技术构成、产品价格比重等合理确定核心产品，并在招标文件中 载明。多家投标人提供的核心产品品牌相同的，按前两款规定处理。 16.1、其他要 求： 16.1.1、政府采购评审中出现下列情形之一的，评审委员会应当启动异常低价 投标（响应）审查程序：（一）投标（响应）报价低于全部通过符合性审查供应商投 标（响应）报价平均值50%的，即投标（响应）报价&lt;全部通过符合性审查供应商投 标（响应）报价平均值×50%；（二）投标（响应）报价低于通过符合性审查且报价 次低供应商投标（响应）报价50%的，即投标（响应）报价&lt;通过符合性审查且报价 次低供应商投标（响应）报价×50%；（三）投标（响应）报价低于采购项目最高限价45%的，即投标（响应）报价&lt;采购项目最高限价×45%；（四）其他评审委员会 认为供应商报价过低，有可能影响产品质量或者不能诚信履约的情形。 评审委员会启 动异常低价投标（响应）审查后，应当要求相关供应商在评审现场合理的时间内提供 书面说明及必要的证明材料，对投标（响应）价格作出解释。书面说明、证明材料主 要是项目具体成本测算等与报价合理性相关的说明、材料。 评审委员会应当结合同类 产品在主要电商平台的价格、该行业当地薪资水平等情况，依据专业经验对报价合理 性进行判断。如果投标（响应）供应商不提供书面说明、证明材料，或者提供的书面 说明、证明材料不能证明其报价合理性的，应当将其作为无效投标（响应）处理。审 查相关情况应当在评审报告中记录。 16.1.2、本项目中要求提供的有关证书、文件等证明材料均以复印件加盖公章为准，如涉及的证书、证件正在办理延期、换证、变 更和年审等无法提供的，应提供相关部门办理事项的证明材料。16.2投标无效情形:如投标人在非开标现场上传的电子标书的IP地址相同，则IP地址相同的投标按无效标处理。②如投标人提交的投标文件为虚假材料的，按无效标处理。16.3委托代表人的代理权限:委托代表人只能代表委托人处置投标活动中的一般事务。提出质疑、投诉等特殊事项，必须经法定代表人特别授权。 16.4为确保充分供应、充分竞争，本采购项目未预留份额专门面向中小企业采购，将按照招标文件的规定给予小微企业相应的价格扣除优惠。16.5付款条件（进度和方式）：①合同签订后，支付合同总金额的65% 作为预付款。②设备全部交付并安装调试完毕，经采购人验收合格后，甲方凭乙方开具的正式有效发票向乙方支付合同35%的余款，同时乙方必须提供合同总价款金额3%银行保函作为质量保证金，自验收合格之日起届满1年后没有质量问题或纠纷10个工作日内银行保函自动终止。</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联系人：周世钰</w:t>
      </w:r>
    </w:p>
    <w:p>
      <w:pPr>
        <w:pStyle w:val="null3"/>
        <w:jc w:val="left"/>
      </w:pPr>
      <w:r>
        <w:rPr>
          <w:rFonts w:ascii="仿宋_GB2312" w:hAnsi="仿宋_GB2312" w:cs="仿宋_GB2312" w:eastAsia="仿宋_GB2312"/>
        </w:rPr>
        <w:t>联系电话：19989007783</w:t>
      </w:r>
    </w:p>
    <w:p>
      <w:pPr>
        <w:pStyle w:val="null3"/>
        <w:jc w:val="left"/>
      </w:pPr>
      <w:r>
        <w:rPr>
          <w:rFonts w:ascii="仿宋_GB2312" w:hAnsi="仿宋_GB2312" w:cs="仿宋_GB2312" w:eastAsia="仿宋_GB2312"/>
        </w:rPr>
        <w:t>地址：海南省海口市龙华区国贸大道45号银通国际中心26楼2602室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受东方市大田镇人民政府委托，海南省均信工程招标有限公司对[HNJX-2025-050]大田镇蛋鸡养殖项目组织公开招标，现欢迎国内合格的供应商前来参加。大田镇蛋鸡养殖项目的潜在投标人应在海南省政府采购网(https://ccgp-hainan.gov.cn/)免费申请账号在海南省政府采购智慧云平台按项目获取采购文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14,991,914.32</w:t>
      </w:r>
    </w:p>
    <w:p>
      <w:pPr>
        <w:pStyle w:val="null3"/>
        <w:jc w:val="left"/>
      </w:pPr>
      <w:r>
        <w:rPr>
          <w:rFonts w:ascii="仿宋_GB2312" w:hAnsi="仿宋_GB2312" w:cs="仿宋_GB2312" w:eastAsia="仿宋_GB2312"/>
        </w:rPr>
        <w:t>采购包最高限价（元）: 13,553,464.00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A02059900-其他机械设备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14,991,914.32</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A02059900-其他机械设备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13,553,464.00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标的名称：A02059900-其他机械设备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详见上传的附件《第三章采购需求二、技术和服务要求》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1.交付时间：合同签订后90天内完成所有设备的交付和安装调试工作。 2.交付地点：采购人指定地点。 3.付款条件（进度和方式）：①合同签订后，支付合同总金额的65% 作为预付款。②设备全部交付并安装调试完毕，经采购人验收合格后，甲方凭乙方开具的正式有效发票向乙方支付合同35%的余款，同时乙方必须提供合同总价款金额3%银行保函作为质量保证金，自验收合格之日起届满1年后没有质量问题或纠纷10个工作日内银行保函自动终止。 4.质保期：设备质保期为2年。质保期自设备验收合格之日起计算。在质保期，供应商负责免费维修、更换有质量问题的设备或零部件。 5.售后服务：（1）供应商应提供24小时售后服务热线，在接到采购人维修通知后，30分钟内响应，24小时内到达现场进行维修。如设备故障在规定时间内无法修复，供应商应提供备用设备，确保学校的正常使 用。（2）供应商应提供关于在6年内对一体机电脑等免费更换维修的承诺函。 6.培训要求：供应商应对学校相关人员进行设备的操作、维护培训，培训次数不少于2次，确保学校人员能够熟练使用和维护设备。 7.投标人必须保证，采购人在中华人民共和国境内使用投标货物、资料、技术、服务或其任何一部分时，享有不受限制的无偿使用权，如有第三方向采购人提出侵犯其专利权、商标权或其它知识产权的主张，该责任应由投标人承担。投标报价应包含所有应向所有权人支付的专利权、商标权或其它知识产权的一切相关费用。 8.包装和运输：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交付货物的塑料包装材料应尽量符合海南禁塑制品名录要求，优先使用低（无）挥发性有机物（VOCs）含量油墨印刷标识和全生物降解塑料，对于交付货物的运输优先使用清洁能源汽车。 9.验收标准 （1）是否满足合同规定的相关要求； （2）是否达到了招标文件的采购需求。 （3）是否达到了投标文件承诺的要求 （4）是否满足国家、海南省、行业相关规范和标准的要求。 10.其他要求：供应商须提供所投设备的质量检测报告、认证证书等相关证明文件，确保设备符合国家和地方的相关标准和要求。供应商在项目实施过程中应遵守国家和地方的法律法规，如有违法违规行为，采购人有权终止合同，并追究供应商的法律责任。采购过程中，如遇设备市场价格波动，供应商不得要求调整合同价格。但因不可抗力因素导致的价格变动，双方应协商解决。</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供应商无不良信用承诺函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供应商无不良信用承诺函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项目管理实施方案</w:t>
            </w:r>
          </w:p>
        </w:tc>
        <w:tc>
          <w:tcPr>
            <w:tcW w:type="dxa" w:w="2492"/>
          </w:tcPr>
          <w:p>
            <w:pPr>
              <w:pStyle w:val="null3"/>
              <w:jc w:val="both"/>
            </w:pPr>
            <w:r>
              <w:rPr>
                <w:rFonts w:ascii="仿宋_GB2312" w:hAnsi="仿宋_GB2312" w:cs="仿宋_GB2312" w:eastAsia="仿宋_GB2312"/>
              </w:rPr>
              <w:t>根据投标人提交的项目“项目管理实施方案”细致程度进行综合评审，方案内容包括但不限于：①项目实施计划、②项目实施工作流程、③、应急处理预案、④配合履约验收、⑤进度控制、⑥安全保障等内容。评标专家根据投标人提供项目整体方案进行评分：方案中包含以上要求全部内容全且满足上述内容完整且切实可行得的得12分，每缺少一项内容扣2分；扣完为止；项目实施方案内容存在一处缺陷（缺陷是指方案内容不符合项目实际要求、描述不详细、缺乏针对性、缺乏可操作性、不合理、存在无法实现预期目标的风险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项目“供货方案”细致程度进行综合评审，方案内容包括但不限于：①货源组织、②实施方案、③物流运输、④供货时间承诺、⑤供货保障措施、⑥货物完整等内容。评标专家根据投标人提供项目整体方案进行评分：方案中包含以上要求全部内容全且满足上述内容完整且切实可行得的得12分，每缺少一项内容扣2分；扣完为止；项目方案内容存在一处缺陷（缺陷是指方案内容不符合项目实际要求、描述不详细、缺乏针对性、缺乏可操作性、不合理、存在无法实现预期目标的风险等)扣0.5分，扣完为止。 根据投标人提交的项目“售后服务保障措施”细致程度进行综合评审，方案内容包括但不限于：①售后服务程、②售后服务响应机制、③售后服务团队、④故障处理及定期维护等内容。 评标专家根据投标人提供项目整体方案进行评分：方案中包含以上要求全部内容全且满足上述内容完整且切实可行得的得8分，每缺少一项内容扣2分；扣完为止；项目措施内容存在一处缺陷（缺陷是指方案内容不符合项目实际要求、描述不详细、缺乏针对性、缺乏可操作性、不合理、存在无法实现预期目标的风险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售后服务保障措施</w:t>
            </w:r>
          </w:p>
        </w:tc>
        <w:tc>
          <w:tcPr>
            <w:tcW w:type="dxa" w:w="2492"/>
          </w:tcPr>
          <w:p>
            <w:pPr>
              <w:pStyle w:val="null3"/>
              <w:jc w:val="both"/>
            </w:pPr>
            <w:r>
              <w:rPr>
                <w:rFonts w:ascii="仿宋_GB2312" w:hAnsi="仿宋_GB2312" w:cs="仿宋_GB2312" w:eastAsia="仿宋_GB2312"/>
              </w:rPr>
              <w:t>根据投标人提交的项目“售后服务保障措施”细致程度进行综合评审，方案内容包括但不限于：①售后服务流程、②售后服务响应机制、③售后服务团队、④故障处理及定期维护等内容。 评标专家根据投标人提供项目整体方案进行评分：方案中包含以上要求全部内容全且满足上述内容完整且切实可行得的得10分，每缺少一项内容扣2.5分；扣完为止；项目措施内容存在一处缺陷（缺陷是指方案内容不符合项目实际要求、描述不详细、缺乏针对性、缺乏可操作性、不合理、存在无法实现预期目标的风险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根据投标人提交的项目“培训服务方案”细致程度进行综合评审，方案内容包括但不限于：①培训时间、②培训的方式、③培训内容的细化、④预期培训效果等内容。 评标专家根据投标人提供项目整体方案进行评分：方案中包含以上要求全部内容全且满足上述内容完整且切实可行得的得10分，每缺少一项内容扣2.5分；扣完为止；项目方案内容存在一处缺陷（缺陷是指方案内容不符合项目实际要求、描述不详细、缺乏针对性、缺乏可操作性、不合理、存在无法实现预期目标的风险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技术性能、规格配置 响应等</w:t>
            </w:r>
          </w:p>
        </w:tc>
        <w:tc>
          <w:tcPr>
            <w:tcW w:type="dxa" w:w="2492"/>
          </w:tcPr>
          <w:p>
            <w:pPr>
              <w:pStyle w:val="null3"/>
              <w:jc w:val="both"/>
            </w:pPr>
            <w:r>
              <w:rPr>
                <w:rFonts w:ascii="仿宋_GB2312" w:hAnsi="仿宋_GB2312" w:cs="仿宋_GB2312" w:eastAsia="仿宋_GB2312"/>
              </w:rPr>
              <w:t>投标人提供的产品技术参数与招标文件中的技术参数（共300项）进行点对点比较。（1）完全满足招标文件要求的，得21分；（2）技术参数指标，有一个负偏离扣0.07分。 注：（1）技术参数需在《技术参数响应表》中逐条响应，未响应的视作负偏离。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2021年8月1日至投标截止之日止，投标人具有类似项目业绩，得10分，本项最多得10分。 证明材料：投标文件中提供中标通知书、合同等有效业绩的证明文件复印件加盖公章，时间以签订合同时间为准。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HNJX-2025-050</w:t>
      </w:r>
    </w:p>
    <w:p>
      <w:pPr>
        <w:pStyle w:val="null3"/>
        <w:jc w:val="left"/>
      </w:pPr>
      <w:r>
        <w:rPr>
          <w:rFonts w:ascii="仿宋_GB2312" w:hAnsi="仿宋_GB2312" w:cs="仿宋_GB2312" w:eastAsia="仿宋_GB2312"/>
        </w:rPr>
        <w:t>项目名称：</w:t>
      </w:r>
      <w:r>
        <w:rPr>
          <w:rFonts w:ascii="仿宋_GB2312" w:hAnsi="仿宋_GB2312" w:cs="仿宋_GB2312" w:eastAsia="仿宋_GB2312"/>
        </w:rPr>
        <w:t>大田镇蛋鸡养殖项目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大田镇蛋鸡养殖项目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A02059900-其他机械设备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13553464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详见附件：供应商无不良信用承诺函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详见附件：开标（报价）一览表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