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ind w:firstLine="420" w:firstLineChars="0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  <w:bookmarkStart w:id="0" w:name="_GoBack"/>
      <w:bookmarkEnd w:id="0"/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，根据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ascii="宋体" w:hAnsi="宋体" w:cs="宋体"/>
          <w:color w:val="auto"/>
          <w:sz w:val="24"/>
          <w:highlight w:val="none"/>
        </w:rPr>
        <w:t>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1、我公司具有良好的商业信誉和健全的财务会计制度。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2、我公司具有履行合同所必需的设备和专业技术能力。 </w:t>
      </w:r>
    </w:p>
    <w:p w14:paraId="186C759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3、我公司参加政府采购活动前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 xml:space="preserve">内，在经营活动中没有重大违法记录。 </w:t>
      </w:r>
    </w:p>
    <w:p w14:paraId="462B8F72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5、我公司不存在单位负责人为同一人或者存在控股、管理关系的不同投标人，参加同一合同项下的政府采购活动的情形。</w:t>
      </w:r>
    </w:p>
    <w:p w14:paraId="22104C6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、我公司具有依法缴纳税收和社会保障资金的良好记录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  <w:r>
        <w:rPr>
          <w:rFonts w:ascii="宋体" w:hAnsi="宋体" w:cs="宋体"/>
          <w:color w:val="auto"/>
          <w:sz w:val="24"/>
          <w:highlight w:val="none"/>
        </w:rPr>
        <w:t xml:space="preserve"> </w:t>
      </w:r>
    </w:p>
    <w:p w14:paraId="66D5CBE5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、我公司具有健全的财务会计制度的证明材料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09D360BA">
      <w:pPr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EF1C582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B89AFB8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5B2FEB"/>
    <w:rsid w:val="44D149F7"/>
    <w:rsid w:val="6CDB33BC"/>
    <w:rsid w:val="7B07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553</Characters>
  <Lines>0</Lines>
  <Paragraphs>0</Paragraphs>
  <TotalTime>10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</cp:lastModifiedBy>
  <dcterms:modified xsi:type="dcterms:W3CDTF">2025-04-30T03:19:18Z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eyJoZGlkIjoiMGZiMTI2NWQxNTJkMWI0NDk5YTRjOGQ0ZGY4ZjE2OTciLCJ1c2VySWQiOiIyODg5OTgwNjAifQ==</vt:lpwstr>
  </property>
  <property fmtid="{D5CDD505-2E9C-101B-9397-08002B2CF9AE}" pid="4" name="ICV">
    <vt:lpwstr>EDEAA91D93F24C918657A98F07DFBA4B_13</vt:lpwstr>
  </property>
</Properties>
</file>