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2025年度东方市公安局信息化运维保障服务项目(二次)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HZ2025--112-1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东方市公安局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海南海政招标有限公司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东方市公安局</w:t>
      </w:r>
      <w:r>
        <w:rPr>
          <w:rFonts w:ascii="仿宋_GB2312" w:hAnsi="仿宋_GB2312" w:cs="仿宋_GB2312" w:eastAsia="仿宋_GB2312"/>
        </w:rPr>
        <w:t xml:space="preserve"> 委托， </w:t>
      </w:r>
      <w:r>
        <w:rPr>
          <w:rFonts w:ascii="仿宋_GB2312" w:hAnsi="仿宋_GB2312" w:cs="仿宋_GB2312" w:eastAsia="仿宋_GB2312"/>
        </w:rPr>
        <w:t>海南海政招标有限公司</w:t>
      </w:r>
      <w:r>
        <w:rPr>
          <w:rFonts w:ascii="仿宋_GB2312" w:hAnsi="仿宋_GB2312" w:cs="仿宋_GB2312" w:eastAsia="仿宋_GB2312"/>
        </w:rPr>
        <w:t xml:space="preserve"> 对 </w:t>
      </w:r>
      <w:r>
        <w:rPr>
          <w:rFonts w:ascii="仿宋_GB2312" w:hAnsi="仿宋_GB2312" w:cs="仿宋_GB2312" w:eastAsia="仿宋_GB2312"/>
        </w:rPr>
        <w:t>2025年度东方市公安局信息化运维保障服务项目(二次)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HZ2025--112-1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2025年度东方市公安局信息化运维保障服务项目(二次)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213,000.00元</w:t>
      </w:r>
      <w:r>
        <w:rPr>
          <w:rFonts w:ascii="仿宋_GB2312" w:hAnsi="仿宋_GB2312" w:cs="仿宋_GB2312" w:eastAsia="仿宋_GB2312"/>
        </w:rPr>
        <w:t>贰拾壹万叁仟元整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详见用户需求书</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3.投标人须在海南政府采购网(https://www.ccgp-hainan.gov.cn/zhuzhan/)中的海南省政府采购电子化交易管理系统平台进行注册并完善信息，然后下载参与投标项目电子招标文件（文件集）及其他文件。 4.电子标:必须办理数字证书CA锁， 并使用数字证书（https://www.yuque.com/haonan123/bzzx /ugmn1f）进行签字和加密，投标截止时间前，必须登录系统上传加密的电子投标文件。 5.本项目为远程不见面开标，供应商无须到达开标现场，但开标前必须进入电子开标大厅在线签到（未签到视为无效投标），远程按时参加在线开标解密即可。 6.注意事项：电子标采用全程电子化操作，供应商应详细阅读海南政府采购网的通知《海南省财政厅关于进一步推进政府采购全流程电子化的通知》，供应商使用交易系统遇到问题请拨打以下热线电话：4001691288 。 7. 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东方市公安局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海南省东方市公安局北九龙路13号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 2559 5843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海南海政招标有限公司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蓝天路31号名门广场北区B座3002房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0898-68500661、68500660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采购包1：213,000.00元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从递交响应文件的截止之日起算的60天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代理服务费收费标准：参照计价格[2002]1980号发布）招标代理服务收费管理暂行办法收取。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提供与参与本项目的供应商之间，单位负责人不为同一人，也不存在直接控股、管理关系的承诺书。（格式详见本文件）</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联系人：成女士</w:t>
      </w:r>
    </w:p>
    <w:p>
      <w:pPr>
        <w:pStyle w:val="null3"/>
        <w:jc w:val="left"/>
      </w:pPr>
      <w:r>
        <w:rPr>
          <w:rFonts w:ascii="仿宋_GB2312" w:hAnsi="仿宋_GB2312" w:cs="仿宋_GB2312" w:eastAsia="仿宋_GB2312"/>
        </w:rPr>
        <w:t>联系电话：0898-68500661</w:t>
      </w:r>
    </w:p>
    <w:p>
      <w:pPr>
        <w:pStyle w:val="null3"/>
        <w:jc w:val="left"/>
      </w:pPr>
      <w:r>
        <w:rPr>
          <w:rFonts w:ascii="仿宋_GB2312" w:hAnsi="仿宋_GB2312" w:cs="仿宋_GB2312" w:eastAsia="仿宋_GB2312"/>
        </w:rPr>
        <w:t>地址：海口市美兰区蓝天路名门广场北区B1-5号3005室</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本项目为</w:t>
      </w:r>
      <w:r>
        <w:rPr>
          <w:rFonts w:ascii="仿宋_GB2312" w:hAnsi="仿宋_GB2312" w:cs="仿宋_GB2312" w:eastAsia="仿宋_GB2312"/>
          <w:sz w:val="24"/>
        </w:rPr>
        <w:t>2025年度东方市公安局信息化运维保障服务项目，主要运维系统包括：东方市立体化治安防控及治安卡口项目、东方市看守所“智慧磐石”工程项目和东方市立体化治安防控二期(卡口)项目、东方市公安局业务技术综合楼智能化系统、东方市公安局智能交通系统、东方市强制隔离戒毒所信息技术系统项目、东方市公安局视频会议室升级改造建设项目、东方市公安局东片办案区升级改造为“四位一体”执法办案管理中心建设项目。</w:t>
      </w:r>
    </w:p>
    <w:p>
      <w:pPr>
        <w:pStyle w:val="null3"/>
        <w:ind w:firstLine="480"/>
        <w:jc w:val="left"/>
      </w:pPr>
      <w:r>
        <w:rPr>
          <w:rFonts w:ascii="仿宋_GB2312" w:hAnsi="仿宋_GB2312" w:cs="仿宋_GB2312" w:eastAsia="仿宋_GB2312"/>
          <w:sz w:val="24"/>
        </w:rPr>
        <w:t>本期项目的实施，将有效地保障东方市公安局各项信息化系统的稳定运行，进一步提升政务服务水平和管理水平。适应新的形势和任务，更好地履行职能的客观要求。全面、深入地实施科技战略，大力加强信息化建设，通过信息技术在政务工作中的运用，促进工作效率的不断提高，增强服务群众和服务</w:t>
      </w:r>
      <w:r>
        <w:rPr>
          <w:rFonts w:ascii="仿宋_GB2312" w:hAnsi="仿宋_GB2312" w:cs="仿宋_GB2312" w:eastAsia="仿宋_GB2312"/>
          <w:sz w:val="24"/>
        </w:rPr>
        <w:t>“国际旅游岛”建设的能力。</w:t>
      </w:r>
    </w:p>
    <w:p>
      <w:pPr>
        <w:pStyle w:val="null3"/>
        <w:ind w:firstLine="480"/>
        <w:jc w:val="left"/>
      </w:pPr>
      <w:r>
        <w:rPr>
          <w:rFonts w:ascii="仿宋_GB2312" w:hAnsi="仿宋_GB2312" w:cs="仿宋_GB2312" w:eastAsia="仿宋_GB2312"/>
          <w:sz w:val="24"/>
        </w:rPr>
        <w:t>通过制定年度运维方案，保证信息系统、网络、软硬件按计划使用和运行，为业务的发展提供安全、稳定的信息化支撑环境。</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213,000.00</w:t>
      </w:r>
    </w:p>
    <w:p>
      <w:pPr>
        <w:pStyle w:val="null3"/>
        <w:jc w:val="left"/>
      </w:pPr>
      <w:r>
        <w:rPr>
          <w:rFonts w:ascii="仿宋_GB2312" w:hAnsi="仿宋_GB2312" w:cs="仿宋_GB2312" w:eastAsia="仿宋_GB2312"/>
        </w:rPr>
        <w:t>采购包最高限价（元）: 213,000.00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C16070400-安全运维服务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213,000.00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C16070400-安全运维服务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报价包含本包所有服务及一切应付的税费等。</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标的名称：C16070400-安全运维服务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2"/>
              <w:jc w:val="left"/>
            </w:pPr>
            <w:r>
              <w:rPr>
                <w:rFonts w:ascii="仿宋_GB2312" w:hAnsi="仿宋_GB2312" w:cs="仿宋_GB2312" w:eastAsia="仿宋_GB2312"/>
                <w:sz w:val="21"/>
                <w:b/>
              </w:rPr>
              <w:t>（</w:t>
            </w:r>
            <w:r>
              <w:rPr>
                <w:rFonts w:ascii="仿宋_GB2312" w:hAnsi="仿宋_GB2312" w:cs="仿宋_GB2312" w:eastAsia="仿宋_GB2312"/>
                <w:sz w:val="21"/>
                <w:b/>
              </w:rPr>
              <w:t>1）技术要求</w:t>
            </w:r>
          </w:p>
          <w:p>
            <w:pPr>
              <w:pStyle w:val="null3"/>
              <w:spacing w:before="75"/>
              <w:ind w:right="285" w:firstLine="480"/>
              <w:jc w:val="left"/>
            </w:pPr>
            <w:r>
              <w:rPr>
                <w:rFonts w:ascii="仿宋_GB2312" w:hAnsi="仿宋_GB2312" w:cs="仿宋_GB2312" w:eastAsia="仿宋_GB2312"/>
                <w:sz w:val="24"/>
              </w:rPr>
              <w:t>本服务旨在落实《中华人民共和国网络安全法》和国家网络安全等级保护制度，做好单位网络安全保障工作，提升信息系统安全防护水平，避免发生重大网络安全事故。根据当前单位网络安全工作存在的差距和不足，通过采购网络安全服务和网络安全设备的形式，为信息系统网络安全保障工作提供可靠保障。</w:t>
            </w:r>
          </w:p>
          <w:p>
            <w:pPr>
              <w:pStyle w:val="null3"/>
              <w:spacing w:before="75"/>
              <w:ind w:right="285" w:firstLine="480"/>
              <w:jc w:val="left"/>
            </w:pPr>
            <w:r>
              <w:rPr>
                <w:rFonts w:ascii="仿宋_GB2312" w:hAnsi="仿宋_GB2312" w:cs="仿宋_GB2312" w:eastAsia="仿宋_GB2312"/>
                <w:sz w:val="24"/>
              </w:rPr>
              <w:t>为规范东方市公安局信息安全等级保护，提高安全保障能力和水平，维护国家安全、社会稳定和公共利益，从面保障和促进信息化建设</w:t>
            </w:r>
            <w:r>
              <w:rPr>
                <w:rFonts w:ascii="仿宋_GB2312" w:hAnsi="仿宋_GB2312" w:cs="仿宋_GB2312" w:eastAsia="仿宋_GB2312"/>
                <w:sz w:val="24"/>
              </w:rPr>
              <w:t>.根据目前的网络安全部署情况，</w:t>
            </w:r>
            <w:r>
              <w:rPr>
                <w:rFonts w:ascii="仿宋_GB2312" w:hAnsi="仿宋_GB2312" w:cs="仿宋_GB2312" w:eastAsia="仿宋_GB2312"/>
                <w:sz w:val="24"/>
              </w:rPr>
              <w:t>新</w:t>
            </w:r>
            <w:r>
              <w:rPr>
                <w:rFonts w:ascii="仿宋_GB2312" w:hAnsi="仿宋_GB2312" w:cs="仿宋_GB2312" w:eastAsia="仿宋_GB2312"/>
                <w:sz w:val="24"/>
              </w:rPr>
              <w:t>年度</w:t>
            </w:r>
            <w:r>
              <w:rPr>
                <w:rFonts w:ascii="仿宋_GB2312" w:hAnsi="仿宋_GB2312" w:cs="仿宋_GB2312" w:eastAsia="仿宋_GB2312"/>
                <w:sz w:val="24"/>
              </w:rPr>
              <w:t>仍</w:t>
            </w:r>
            <w:r>
              <w:rPr>
                <w:rFonts w:ascii="仿宋_GB2312" w:hAnsi="仿宋_GB2312" w:cs="仿宋_GB2312" w:eastAsia="仿宋_GB2312"/>
                <w:sz w:val="24"/>
              </w:rPr>
              <w:t>需要</w:t>
            </w:r>
            <w:r>
              <w:rPr>
                <w:rFonts w:ascii="仿宋_GB2312" w:hAnsi="仿宋_GB2312" w:cs="仿宋_GB2312" w:eastAsia="仿宋_GB2312"/>
                <w:sz w:val="24"/>
              </w:rPr>
              <w:t>提供</w:t>
            </w:r>
            <w:r>
              <w:rPr>
                <w:rFonts w:ascii="仿宋_GB2312" w:hAnsi="仿宋_GB2312" w:cs="仿宋_GB2312" w:eastAsia="仿宋_GB2312"/>
                <w:sz w:val="24"/>
              </w:rPr>
              <w:t>网络安全检测和评估等服务。具体服务需求如下：</w:t>
            </w:r>
          </w:p>
          <w:tbl>
            <w:tblPr>
              <w:tblBorders>
                <w:top w:val="none" w:color="000000" w:sz="4"/>
                <w:left w:val="none" w:color="000000" w:sz="4"/>
                <w:bottom w:val="none" w:color="000000" w:sz="4"/>
                <w:right w:val="none" w:color="000000" w:sz="4"/>
                <w:insideH w:val="none"/>
                <w:insideV w:val="none"/>
              </w:tblBorders>
            </w:tblPr>
            <w:tblGrid>
              <w:gridCol w:w="239"/>
              <w:gridCol w:w="590"/>
              <w:gridCol w:w="1725"/>
            </w:tblGrid>
            <w:tr>
              <w:tc>
                <w:tcPr>
                  <w:tcW w:type="dxa" w:w="23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5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运维对象</w:t>
                  </w:r>
                </w:p>
              </w:tc>
              <w:tc>
                <w:tcPr>
                  <w:tcW w:type="dxa" w:w="17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渗透测试服务</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一年提供</w:t>
                  </w:r>
                  <w:r>
                    <w:rPr>
                      <w:rFonts w:ascii="仿宋_GB2312" w:hAnsi="仿宋_GB2312" w:cs="仿宋_GB2312" w:eastAsia="仿宋_GB2312"/>
                      <w:sz w:val="18"/>
                      <w:color w:val="000000"/>
                    </w:rPr>
                    <w:t>2次，采用人工黑盒的方式对信息应用系统进行模拟攻击测试。主要测试方法包括：信息收集、端口扫描、远程溢出、口令猜测、本地溢出、客户端攻击、中间人攻击、web脚本渗透、B/S或C/S应用程序测试等。服务包含一次安全整改指导以及一次复查测试。</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安全加固服务</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一年提供</w:t>
                  </w:r>
                  <w:r>
                    <w:rPr>
                      <w:rFonts w:ascii="仿宋_GB2312" w:hAnsi="仿宋_GB2312" w:cs="仿宋_GB2312" w:eastAsia="仿宋_GB2312"/>
                      <w:sz w:val="18"/>
                      <w:color w:val="000000"/>
                    </w:rPr>
                    <w:t>2次，针对安全评估服务发现的网络安全问题，通过专业服务工程师进行安全加固服务，包括打补丁、修补漏洞、安全配置增强、系统架构和安全策略调整等方式及时进行加固和安全优化，提高系统的安全性和抗攻击能力，将整体信息系统安全状况维持在较高的水平，减少安全事件发生的可能性。</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安全培训服务</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一年提供</w:t>
                  </w:r>
                  <w:r>
                    <w:rPr>
                      <w:rFonts w:ascii="仿宋_GB2312" w:hAnsi="仿宋_GB2312" w:cs="仿宋_GB2312" w:eastAsia="仿宋_GB2312"/>
                      <w:sz w:val="18"/>
                      <w:color w:val="000000"/>
                    </w:rPr>
                    <w:t>2次，上半年、下半年各一次，培训内容包括：针对全体员工的网络安全意识培训、安全用网规范培训；针对信息部门的专业网络安全技术培训。</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应急演练服务</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一年提供</w:t>
                  </w:r>
                  <w:r>
                    <w:rPr>
                      <w:rFonts w:ascii="仿宋_GB2312" w:hAnsi="仿宋_GB2312" w:cs="仿宋_GB2312" w:eastAsia="仿宋_GB2312"/>
                      <w:sz w:val="18"/>
                      <w:color w:val="000000"/>
                    </w:rPr>
                    <w:t>1次，参演人员利用应急处置涉及的设备和资源。依托事先搭建好的业务系统环境，针对事先设置的突发网络安全事件情景及其后续的发展情景，通过实际决策、行动和操作，完成真实应急响应的过程，从而检验和提高相关人员的临场组织指挥、队伍调动、应急处置技能和后勤保障等应急能力。</w:t>
                  </w:r>
                  <w:r>
                    <w:br/>
                  </w:r>
                  <w:r>
                    <w:rPr>
                      <w:rFonts w:ascii="仿宋_GB2312" w:hAnsi="仿宋_GB2312" w:cs="仿宋_GB2312" w:eastAsia="仿宋_GB2312"/>
                      <w:sz w:val="18"/>
                      <w:color w:val="000000"/>
                    </w:rPr>
                    <w:t>1. 发现应急预案中可能存在的问题和不完善之处，使应急预案更为科学、有效的执行。</w:t>
                  </w:r>
                  <w:r>
                    <w:br/>
                  </w:r>
                  <w:r>
                    <w:rPr>
                      <w:rFonts w:ascii="仿宋_GB2312" w:hAnsi="仿宋_GB2312" w:cs="仿宋_GB2312" w:eastAsia="仿宋_GB2312"/>
                      <w:sz w:val="18"/>
                      <w:color w:val="000000"/>
                    </w:rPr>
                    <w:t>2. 提高应急人员在紧急情况下妥善处置事故的能力。</w:t>
                  </w:r>
                  <w:r>
                    <w:br/>
                  </w:r>
                  <w:r>
                    <w:rPr>
                      <w:rFonts w:ascii="仿宋_GB2312" w:hAnsi="仿宋_GB2312" w:cs="仿宋_GB2312" w:eastAsia="仿宋_GB2312"/>
                      <w:sz w:val="18"/>
                      <w:color w:val="000000"/>
                    </w:rPr>
                    <w:t>3. 完善应急管理相关部门人员的工作职责，提升协同作战处置能力。</w:t>
                  </w:r>
                  <w:r>
                    <w:br/>
                  </w:r>
                  <w:r>
                    <w:rPr>
                      <w:rFonts w:ascii="仿宋_GB2312" w:hAnsi="仿宋_GB2312" w:cs="仿宋_GB2312" w:eastAsia="仿宋_GB2312"/>
                      <w:sz w:val="18"/>
                      <w:color w:val="000000"/>
                    </w:rPr>
                    <w:t>4. 通过应急演练，提高参演和观摩人员风险防范意识。</w:t>
                  </w:r>
                  <w:r>
                    <w:br/>
                  </w:r>
                  <w:r>
                    <w:rPr>
                      <w:rFonts w:ascii="仿宋_GB2312" w:hAnsi="仿宋_GB2312" w:cs="仿宋_GB2312" w:eastAsia="仿宋_GB2312"/>
                      <w:sz w:val="18"/>
                      <w:color w:val="000000"/>
                    </w:rPr>
                    <w:t>5. 完善应急管理和应急处置技术，丰富应急经验和应急工具以应对不同场景的安全事件。</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重要时期保障服务</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一年提供</w:t>
                  </w:r>
                  <w:r>
                    <w:rPr>
                      <w:rFonts w:ascii="仿宋_GB2312" w:hAnsi="仿宋_GB2312" w:cs="仿宋_GB2312" w:eastAsia="仿宋_GB2312"/>
                      <w:sz w:val="18"/>
                      <w:color w:val="000000"/>
                    </w:rPr>
                    <w:t>2次，在重大活动期间【重要会议、以及重要节假日】执行对所有业务支持系统及门户网站的7*24小时安全监控，重点监控影响到系统稳定安全运行的重点安全事件的发生，包括安全攻击（重点包括DOS攻击、恶意木马、病毒攻击等）、关键敏感数据泄露等，并提供安全事故应急响应技术保障，在任一系统任一安全隐患发生时，及时启动响应的应急预案。</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应急响应和处置服务</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年内不限次数，在发生确切的安全事件时，应急响应实施人员及时采取行动限制事件扩散和影响的范围，限制潜在的损失与破坏服务基础上，实施人员协助客户检查所有受影响的系统，在准确判断安全事件原因的基础上，提出基于安全事件整体安全解决方案，排除系统安全风险并协助追查事件来源、提出解决方案、协助后续处置。</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4"/>
              </w:rPr>
              <w:t>1、服务期：服务期为12 个月，从签订合同的当日开始算起。</w:t>
            </w:r>
          </w:p>
          <w:p>
            <w:pPr>
              <w:pStyle w:val="null3"/>
              <w:spacing w:after="120"/>
              <w:ind w:firstLine="480"/>
              <w:jc w:val="left"/>
            </w:pPr>
            <w:r>
              <w:rPr>
                <w:rFonts w:ascii="仿宋_GB2312" w:hAnsi="仿宋_GB2312" w:cs="仿宋_GB2312" w:eastAsia="仿宋_GB2312"/>
                <w:sz w:val="24"/>
              </w:rPr>
              <w:t>2、服务地点：东方市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在中标结果公示期间，采购人有权对中标候选人的资质证书等进行核查，如发现与其响应文件中的描述不一，采购人、代理机构将报相关主管部门严肃处理。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用户需求响应表 其他材料 中小企业声明函 残疾人福利性单位声明函 供应商应提交的相关证明材料 自觉抵制政府采购领域商业贿赂行为承诺书 封面 法定代表人资格证明书或法定代表人授权委托书 与参与本项目的供应商之间，单位负责人不为同一人，也不存在直接控股、管理关系的承诺书 监狱企业的证明文件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相关条款承诺书</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项目总体实施方案</w:t>
            </w:r>
          </w:p>
        </w:tc>
        <w:tc>
          <w:tcPr>
            <w:tcW w:type="dxa" w:w="2492"/>
          </w:tcPr>
          <w:p>
            <w:pPr>
              <w:pStyle w:val="null3"/>
              <w:jc w:val="both"/>
            </w:pPr>
            <w:r>
              <w:rPr>
                <w:rFonts w:ascii="仿宋_GB2312" w:hAnsi="仿宋_GB2312" w:cs="仿宋_GB2312" w:eastAsia="仿宋_GB2312"/>
              </w:rPr>
              <w:t>根据投标人提供的总体实施方案进行评分，内容包含但不限于： （1）整体需求分析； （2）总体实施计划； （3）整体工作流程； （4）项目管理及实施团队结构； 方案中包含以上4个要素且上述内容完整、切实可行的得12分，每缺少一项扣3分，有一处缺陷扣0.5分，本项满分12分。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项目管理方案</w:t>
            </w:r>
          </w:p>
        </w:tc>
        <w:tc>
          <w:tcPr>
            <w:tcW w:type="dxa" w:w="2492"/>
          </w:tcPr>
          <w:p>
            <w:pPr>
              <w:pStyle w:val="null3"/>
              <w:jc w:val="both"/>
            </w:pPr>
            <w:r>
              <w:rPr>
                <w:rFonts w:ascii="仿宋_GB2312" w:hAnsi="仿宋_GB2312" w:cs="仿宋_GB2312" w:eastAsia="仿宋_GB2312"/>
              </w:rPr>
              <w:t>根据投标人提供的项目管理方案进行评分，内容包含但不限于： （1）项目组织及职责分工； （2）项目任务分析和进度计划； （3）项目的沟通和协调； （4）项目实施过程中的风险及应对措施； 方案中包含以上4个要素且上述内容完整、切实可行的得12分，每缺少一项扣3分，有一处缺陷扣0.5分，本项满分12分。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详细技术方案</w:t>
            </w:r>
          </w:p>
        </w:tc>
        <w:tc>
          <w:tcPr>
            <w:tcW w:type="dxa" w:w="2492"/>
          </w:tcPr>
          <w:p>
            <w:pPr>
              <w:pStyle w:val="null3"/>
              <w:jc w:val="both"/>
            </w:pPr>
            <w:r>
              <w:rPr>
                <w:rFonts w:ascii="仿宋_GB2312" w:hAnsi="仿宋_GB2312" w:cs="仿宋_GB2312" w:eastAsia="仿宋_GB2312"/>
              </w:rPr>
              <w:t>根据投标人提供的针对本项目的详细技术方案方案进行评分，内容包含但不限于： （1）质量管理体系； （2）实施过程中的质量监控措施； （3）项目各阶段文档的规范性管理； （4）项目质量保障措施； 方案中包含以上4个要素且上述内容完整、切实可行的得12分，每缺少一项扣3分，有一处缺陷扣0.5分，本项满分12分。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质量管理方案</w:t>
            </w:r>
          </w:p>
        </w:tc>
        <w:tc>
          <w:tcPr>
            <w:tcW w:type="dxa" w:w="2492"/>
          </w:tcPr>
          <w:p>
            <w:pPr>
              <w:pStyle w:val="null3"/>
              <w:jc w:val="both"/>
            </w:pPr>
            <w:r>
              <w:rPr>
                <w:rFonts w:ascii="仿宋_GB2312" w:hAnsi="仿宋_GB2312" w:cs="仿宋_GB2312" w:eastAsia="仿宋_GB2312"/>
              </w:rPr>
              <w:t>根据投标人提供的针对本项目的质量管理方案进行评分，内容包含但不限于： （1）质量管理体系； （2）实施过程中的质量监控措施； （3）项目各阶段文档的规范性管理； （4）项目质量保障措施； 方案中包含以上4个要素且上述内容完整、切实可行的得12分，每缺少一项扣3分，有一处缺陷扣0.5分，本项满分12分。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测评资源配备</w:t>
            </w:r>
          </w:p>
        </w:tc>
        <w:tc>
          <w:tcPr>
            <w:tcW w:type="dxa" w:w="2492"/>
          </w:tcPr>
          <w:p>
            <w:pPr>
              <w:pStyle w:val="null3"/>
              <w:jc w:val="both"/>
            </w:pPr>
            <w:r>
              <w:rPr>
                <w:rFonts w:ascii="仿宋_GB2312" w:hAnsi="仿宋_GB2312" w:cs="仿宋_GB2312" w:eastAsia="仿宋_GB2312"/>
              </w:rPr>
              <w:t>具有自动化渗透测试系统、软件性能测试工具、安全评估系统、软件源代码安全扫描工具、软件应用层安全扫描工具，每具有1个得3分，本项最高15分。（须提供购置合同复印件，并加盖公章）</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1.具有中国网络安全审查技术与认证中心颁发的信息安全服务资质认证证书,得2分，无则0分。 2.具有ISO9001质量管理体系认证证书,得2分，无则0分。 3.供应商需具有中国合格评定国家认可委员会（CNAS）颁发的检验机构认可证书（含CNAS实验室认可证书）（认可的检测能力范围包括通用应用软件）或省级以上（含省、自治区、直辖市）质量监督部门颁发的检验检测机构资质认定证书（CMA）（能力范围包括计算机信息系统），提供有效证书的扫描件加盖投标人公章,得2分，无则0分。 提供相关证明文件复印件加盖公章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本项目负责人技术能力</w:t>
            </w:r>
          </w:p>
        </w:tc>
        <w:tc>
          <w:tcPr>
            <w:tcW w:type="dxa" w:w="2492"/>
          </w:tcPr>
          <w:p>
            <w:pPr>
              <w:pStyle w:val="null3"/>
              <w:jc w:val="both"/>
            </w:pPr>
            <w:r>
              <w:rPr>
                <w:rFonts w:ascii="仿宋_GB2312" w:hAnsi="仿宋_GB2312" w:cs="仿宋_GB2312" w:eastAsia="仿宋_GB2312"/>
              </w:rPr>
              <w:t>项目负责人具有： （1）具有通过全国计算机技术与软件专业技术资格（水平）考试信息系统项目管理师证书得3分。 （需提供相关证书及以上人员2023年任意1个月社保证明材料，社保缴纳人应为投标人）。</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本项目团队人员能力</w:t>
            </w:r>
          </w:p>
        </w:tc>
        <w:tc>
          <w:tcPr>
            <w:tcW w:type="dxa" w:w="2492"/>
          </w:tcPr>
          <w:p>
            <w:pPr>
              <w:pStyle w:val="null3"/>
              <w:jc w:val="both"/>
            </w:pPr>
            <w:r>
              <w:rPr>
                <w:rFonts w:ascii="仿宋_GB2312" w:hAnsi="仿宋_GB2312" w:cs="仿宋_GB2312" w:eastAsia="仿宋_GB2312"/>
              </w:rPr>
              <w:t>本项目团队人员中有人员（项目负责人除外）中： 1、具有电子计算机或电子技术高级工程师（或以上）职称证书的，每具备1人得2分，最高得4分。 2、具有中国信息安全测评中心颁发的注册渗透测试工程师（CISP-PTE）证书，每具备1人得2分，最高得4分。 3、具有全国计算机技术与软件专业技术资格（水平）考试信息安全工程师证书，每具备1人得2分，最高得4分。 （需提供相关证书及以上人员2023年任意1个月社保证明材料，社保缴纳人应为投标人）。</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自2022年1月1日至今具有同类项目经验。每具有1个得2分，本项最高6分。 （提供合同复印件加盖公章）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详见附件：合同112.docx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HZ2025--112-1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2025年度东方市公安局信息化运维保障服务项目(二次)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安全运维服务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C16070400-安全运维服务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213000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报价包含本包所有服务及一切应付的税费等。</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详见附件：相关条款承诺书</w:t>
      </w:r>
    </w:p>
    <w:p>
      <w:pPr>
        <w:pStyle w:val="null3"/>
        <w:ind w:firstLine="960"/>
        <w:jc w:val="left"/>
      </w:pPr>
      <w:r>
        <w:rPr>
          <w:rFonts w:ascii="仿宋_GB2312" w:hAnsi="仿宋_GB2312" w:cs="仿宋_GB2312" w:eastAsia="仿宋_GB2312"/>
        </w:rPr>
        <w:t>详见附件：用户需求响应表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