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74C55">
      <w:pPr>
        <w:pStyle w:val="4"/>
        <w:shd w:val="clear" w:color="auto" w:fill="FFFFFF"/>
        <w:snapToGrid w:val="0"/>
        <w:spacing w:before="120" w:after="120" w:line="360" w:lineRule="auto"/>
        <w:jc w:val="center"/>
        <w:rPr>
          <w:rFonts w:hint="eastAsia" w:ascii="宋体" w:hAnsi="宋体"/>
          <w:szCs w:val="44"/>
        </w:rPr>
      </w:pPr>
      <w:r>
        <w:rPr>
          <w:rFonts w:hint="eastAsia" w:ascii="宋体" w:hAnsi="宋体"/>
          <w:szCs w:val="44"/>
        </w:rPr>
        <w:t>合同</w:t>
      </w:r>
    </w:p>
    <w:p w14:paraId="5BA2DB26">
      <w:pPr>
        <w:ind w:firstLine="6510" w:firstLineChars="3100"/>
        <w:rPr>
          <w:rFonts w:hint="eastAsia" w:eastAsia="宋体"/>
          <w:lang w:eastAsia="zh-CN"/>
        </w:rPr>
      </w:pPr>
      <w:bookmarkStart w:id="16" w:name="_GoBack"/>
      <w:bookmarkEnd w:id="16"/>
      <w:r>
        <w:rPr>
          <w:rFonts w:hint="eastAsia" w:ascii="宋体" w:hAnsi="宋体"/>
          <w:szCs w:val="44"/>
          <w:lang w:eastAsia="zh-CN"/>
        </w:rPr>
        <w:t>（仅为参考）</w:t>
      </w:r>
    </w:p>
    <w:p w14:paraId="3EBC001F">
      <w:pPr>
        <w:rPr>
          <w:rFonts w:hint="eastAsia" w:ascii="宋体" w:hAnsi="宋体"/>
        </w:rPr>
      </w:pPr>
    </w:p>
    <w:p w14:paraId="0D3712E1">
      <w:pPr>
        <w:snapToGrid w:val="0"/>
        <w:spacing w:before="19" w:line="500" w:lineRule="exact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sz w:val="24"/>
        </w:rPr>
        <w:t>甲方: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sz w:val="24"/>
          <w:u w:val="single"/>
        </w:rPr>
        <w:t xml:space="preserve">                            </w:t>
      </w:r>
    </w:p>
    <w:p w14:paraId="1AC7CEF3">
      <w:pPr>
        <w:snapToGrid w:val="0"/>
        <w:spacing w:before="19" w:line="500" w:lineRule="exact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sz w:val="24"/>
        </w:rPr>
        <w:t>乙方:</w:t>
      </w:r>
      <w:r>
        <w:rPr>
          <w:rFonts w:hint="eastAsia"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 xml:space="preserve">                           </w:t>
      </w:r>
    </w:p>
    <w:p w14:paraId="062B557B">
      <w:pPr>
        <w:snapToGrid w:val="0"/>
        <w:spacing w:before="19" w:line="500" w:lineRule="exact"/>
        <w:rPr>
          <w:rFonts w:hint="eastAsia" w:ascii="宋体" w:hAnsi="宋体"/>
          <w:b/>
          <w:sz w:val="24"/>
          <w:u w:val="single"/>
        </w:rPr>
      </w:pPr>
    </w:p>
    <w:p w14:paraId="6133E362">
      <w:pPr>
        <w:widowControl w:val="0"/>
        <w:snapToGrid w:val="0"/>
        <w:spacing w:line="360" w:lineRule="auto"/>
        <w:ind w:firstLine="480" w:firstLineChars="200"/>
        <w:rPr>
          <w:rFonts w:hint="eastAsia" w:ascii="宋体" w:hAnsi="宋体"/>
          <w:b/>
          <w:kern w:val="2"/>
          <w:sz w:val="36"/>
          <w:szCs w:val="36"/>
        </w:rPr>
      </w:pPr>
      <w:r>
        <w:rPr>
          <w:rFonts w:hint="eastAsia" w:ascii="宋体" w:hAnsi="宋体"/>
          <w:sz w:val="24"/>
        </w:rPr>
        <w:t>甲乙双方根据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szCs w:val="24"/>
          <w:u w:val="single"/>
        </w:rPr>
        <w:t>2025年度东方市公安局信息化运维保障服务项目</w:t>
      </w:r>
      <w:r>
        <w:rPr>
          <w:rFonts w:hint="eastAsia" w:ascii="宋体" w:hAnsi="宋体"/>
          <w:sz w:val="24"/>
        </w:rPr>
        <w:t>（项目编号:HZ2025-112）公开招标结果及招标文件的要求,经协商一致,同意以下专用条款作为本项目合同条款的补充。当合同条款与专用条款不一致时，以专用条款为准。</w:t>
      </w:r>
    </w:p>
    <w:p w14:paraId="22ED832B">
      <w:pPr>
        <w:widowControl w:val="0"/>
        <w:snapToGrid w:val="0"/>
        <w:spacing w:before="19" w:line="360" w:lineRule="auto"/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一、合同标的及金额等(详见附件清单)</w:t>
      </w:r>
    </w:p>
    <w:tbl>
      <w:tblPr>
        <w:tblStyle w:val="5"/>
        <w:tblW w:w="0" w:type="auto"/>
        <w:tblInd w:w="-15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20"/>
        <w:gridCol w:w="1448"/>
        <w:gridCol w:w="2332"/>
        <w:gridCol w:w="1080"/>
        <w:gridCol w:w="720"/>
        <w:gridCol w:w="900"/>
        <w:gridCol w:w="1080"/>
        <w:gridCol w:w="902"/>
      </w:tblGrid>
      <w:tr w14:paraId="7396376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3" w:hRule="exac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BFAC59E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sz w:val="24"/>
                <w:szCs w:val="21"/>
              </w:rPr>
            </w:pPr>
            <w:r>
              <w:rPr>
                <w:rFonts w:hint="eastAsia" w:ascii="宋体" w:hAnsi="宋体" w:cs="Arial"/>
                <w:b/>
                <w:sz w:val="24"/>
                <w:szCs w:val="21"/>
              </w:rPr>
              <w:t>序号</w:t>
            </w:r>
          </w:p>
        </w:tc>
        <w:tc>
          <w:tcPr>
            <w:tcW w:w="1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DB1B7D3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sz w:val="24"/>
                <w:szCs w:val="21"/>
              </w:rPr>
            </w:pPr>
            <w:r>
              <w:rPr>
                <w:rFonts w:hint="eastAsia" w:ascii="宋体" w:hAnsi="宋体" w:cs="Arial"/>
                <w:b/>
                <w:sz w:val="24"/>
                <w:szCs w:val="21"/>
              </w:rPr>
              <w:t>产品名称</w:t>
            </w:r>
          </w:p>
        </w:tc>
        <w:tc>
          <w:tcPr>
            <w:tcW w:w="2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5C831F7D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sz w:val="24"/>
                <w:szCs w:val="21"/>
              </w:rPr>
            </w:pPr>
            <w:r>
              <w:rPr>
                <w:rFonts w:hint="eastAsia" w:ascii="宋体" w:hAnsi="宋体" w:cs="Arial"/>
                <w:b/>
                <w:sz w:val="24"/>
                <w:szCs w:val="21"/>
              </w:rPr>
              <w:t>品牌、型号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775FE0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sz w:val="24"/>
                <w:szCs w:val="21"/>
              </w:rPr>
            </w:pPr>
            <w:r>
              <w:rPr>
                <w:rFonts w:hint="eastAsia" w:ascii="宋体" w:hAnsi="宋体" w:cs="Arial"/>
                <w:b/>
                <w:sz w:val="24"/>
                <w:szCs w:val="21"/>
              </w:rPr>
              <w:t>单价（元）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 w14:paraId="301B38B9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sz w:val="24"/>
                <w:szCs w:val="21"/>
              </w:rPr>
            </w:pPr>
            <w:r>
              <w:rPr>
                <w:rFonts w:hint="eastAsia" w:ascii="宋体" w:hAnsi="宋体" w:cs="Arial"/>
                <w:b/>
                <w:sz w:val="24"/>
                <w:szCs w:val="21"/>
              </w:rPr>
              <w:t>数量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5A9D88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b/>
                <w:sz w:val="24"/>
                <w:szCs w:val="21"/>
              </w:rPr>
            </w:pPr>
            <w:r>
              <w:rPr>
                <w:rFonts w:hint="eastAsia" w:ascii="宋体" w:hAnsi="宋体" w:cs="Arial"/>
                <w:b/>
                <w:sz w:val="24"/>
                <w:szCs w:val="21"/>
              </w:rPr>
              <w:t>单位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E16FAA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sz w:val="24"/>
                <w:szCs w:val="21"/>
              </w:rPr>
            </w:pPr>
            <w:r>
              <w:rPr>
                <w:rFonts w:hint="eastAsia" w:ascii="宋体" w:hAnsi="宋体" w:cs="Arial"/>
                <w:b/>
                <w:sz w:val="24"/>
                <w:szCs w:val="21"/>
              </w:rPr>
              <w:t>合计（元）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22258FA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sz w:val="24"/>
                <w:szCs w:val="21"/>
              </w:rPr>
            </w:pPr>
            <w:r>
              <w:rPr>
                <w:rFonts w:hint="eastAsia" w:ascii="宋体" w:hAnsi="宋体" w:cs="Arial"/>
                <w:b/>
                <w:sz w:val="24"/>
                <w:szCs w:val="21"/>
              </w:rPr>
              <w:t>备注</w:t>
            </w:r>
          </w:p>
        </w:tc>
      </w:tr>
      <w:tr w14:paraId="0A3B1FE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70" w:hRule="exac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C7542F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>1</w:t>
            </w:r>
          </w:p>
        </w:tc>
        <w:tc>
          <w:tcPr>
            <w:tcW w:w="1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1266B3A9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 w14:paraId="596891FE">
            <w:pPr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E577BF0">
            <w:pPr>
              <w:autoSpaceDE w:val="0"/>
              <w:autoSpaceDN w:val="0"/>
              <w:adjustRightInd w:val="0"/>
              <w:ind w:right="480" w:firstLine="360" w:firstLineChars="15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 xml:space="preserve"> 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018098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 xml:space="preserve"> 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 w14:paraId="79422B3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CE69D4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A0C8F5D">
            <w:pPr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 xml:space="preserve"> 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C6CA7FC">
            <w:pPr>
              <w:rPr>
                <w:rFonts w:ascii="宋体" w:hAnsi="宋体" w:cs="Arial"/>
                <w:sz w:val="24"/>
                <w:szCs w:val="21"/>
              </w:rPr>
            </w:pPr>
          </w:p>
        </w:tc>
      </w:tr>
      <w:tr w14:paraId="768C69E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4" w:hRule="exac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E29F0A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>2</w:t>
            </w:r>
          </w:p>
        </w:tc>
        <w:tc>
          <w:tcPr>
            <w:tcW w:w="1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7ED5130E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 w14:paraId="55F132D8">
            <w:pPr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6051F6">
            <w:pPr>
              <w:autoSpaceDE w:val="0"/>
              <w:autoSpaceDN w:val="0"/>
              <w:adjustRightInd w:val="0"/>
              <w:ind w:right="480" w:firstLine="360" w:firstLineChars="150"/>
              <w:jc w:val="center"/>
              <w:rPr>
                <w:rFonts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 xml:space="preserve"> 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F4FA5F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 xml:space="preserve"> 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 w14:paraId="1BCB322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FDE3E9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8726EF6">
            <w:pPr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 xml:space="preserve"> 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ABD3CF">
            <w:pPr>
              <w:rPr>
                <w:rFonts w:ascii="宋体" w:hAnsi="宋体" w:cs="Arial"/>
                <w:sz w:val="24"/>
                <w:szCs w:val="21"/>
              </w:rPr>
            </w:pPr>
          </w:p>
        </w:tc>
      </w:tr>
      <w:tr w14:paraId="118468A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4" w:hRule="exac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36386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</w:p>
        </w:tc>
        <w:tc>
          <w:tcPr>
            <w:tcW w:w="14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2CB8F2B0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0B730C">
            <w:pPr>
              <w:autoSpaceDE w:val="0"/>
              <w:autoSpaceDN w:val="0"/>
              <w:adjustRightInd w:val="0"/>
              <w:ind w:right="480" w:firstLine="360" w:firstLineChars="15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508585C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 w14:paraId="5B00A2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258DA0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CEF86D7">
            <w:pPr>
              <w:jc w:val="center"/>
              <w:rPr>
                <w:rFonts w:hint="eastAsia" w:ascii="宋体" w:hAnsi="宋体" w:cs="Arial"/>
                <w:sz w:val="24"/>
                <w:szCs w:val="21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62E9282">
            <w:pPr>
              <w:rPr>
                <w:rFonts w:ascii="宋体" w:hAnsi="宋体" w:cs="Arial"/>
                <w:sz w:val="24"/>
                <w:szCs w:val="21"/>
              </w:rPr>
            </w:pPr>
          </w:p>
        </w:tc>
      </w:tr>
      <w:tr w14:paraId="3AB9B8F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9" w:hRule="exact"/>
        </w:trPr>
        <w:tc>
          <w:tcPr>
            <w:tcW w:w="216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0CC97EB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b/>
                <w:sz w:val="24"/>
                <w:szCs w:val="21"/>
              </w:rPr>
              <w:t>合同总额</w:t>
            </w:r>
          </w:p>
        </w:tc>
        <w:tc>
          <w:tcPr>
            <w:tcW w:w="701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FCEDA44">
            <w:pPr>
              <w:rPr>
                <w:rFonts w:hint="eastAsia"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>（小写）：</w:t>
            </w:r>
            <w:r>
              <w:rPr>
                <w:rFonts w:ascii="宋体" w:hAnsi="宋体" w:cs="Arial"/>
                <w:sz w:val="24"/>
                <w:szCs w:val="21"/>
              </w:rPr>
              <w:t>¥</w:t>
            </w:r>
            <w:r>
              <w:rPr>
                <w:rFonts w:hint="eastAsia" w:ascii="宋体" w:hAnsi="宋体" w:cs="Arial"/>
                <w:sz w:val="24"/>
                <w:szCs w:val="21"/>
              </w:rPr>
              <w:t xml:space="preserve">      元</w:t>
            </w:r>
          </w:p>
        </w:tc>
      </w:tr>
      <w:tr w14:paraId="160C4D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9" w:hRule="atLeast"/>
        </w:trPr>
        <w:tc>
          <w:tcPr>
            <w:tcW w:w="216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66ACE21">
            <w:pPr>
              <w:rPr>
                <w:rFonts w:ascii="宋体" w:hAnsi="宋体" w:cs="Arial"/>
                <w:sz w:val="24"/>
                <w:szCs w:val="21"/>
              </w:rPr>
            </w:pPr>
          </w:p>
        </w:tc>
        <w:tc>
          <w:tcPr>
            <w:tcW w:w="701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081E24B">
            <w:pPr>
              <w:rPr>
                <w:rFonts w:hint="eastAsia" w:ascii="宋体" w:hAnsi="宋体" w:cs="Arial"/>
                <w:sz w:val="24"/>
                <w:szCs w:val="21"/>
              </w:rPr>
            </w:pPr>
            <w:r>
              <w:rPr>
                <w:rFonts w:hint="eastAsia" w:ascii="宋体" w:hAnsi="宋体" w:cs="Arial"/>
                <w:sz w:val="24"/>
                <w:szCs w:val="21"/>
              </w:rPr>
              <w:t>（大写</w:t>
            </w:r>
            <w:r>
              <w:rPr>
                <w:rFonts w:ascii="宋体" w:hAnsi="宋体" w:cs="Arial"/>
                <w:sz w:val="24"/>
                <w:szCs w:val="21"/>
              </w:rPr>
              <w:t>）</w:t>
            </w:r>
            <w:r>
              <w:rPr>
                <w:rFonts w:hint="eastAsia" w:ascii="宋体" w:hAnsi="宋体" w:cs="Arial"/>
                <w:sz w:val="24"/>
                <w:szCs w:val="21"/>
              </w:rPr>
              <w:t xml:space="preserve">:               </w:t>
            </w:r>
            <w:r>
              <w:rPr>
                <w:rFonts w:hint="eastAsia" w:ascii="宋体" w:hAnsi="宋体" w:cs="Arial"/>
                <w:sz w:val="28"/>
                <w:szCs w:val="21"/>
              </w:rPr>
              <w:t>元整</w:t>
            </w:r>
          </w:p>
        </w:tc>
      </w:tr>
    </w:tbl>
    <w:p w14:paraId="519066E7">
      <w:pPr>
        <w:widowControl w:val="0"/>
        <w:snapToGrid w:val="0"/>
        <w:spacing w:before="19" w:line="360" w:lineRule="auto"/>
        <w:jc w:val="both"/>
        <w:rPr>
          <w:rFonts w:hint="eastAsia" w:ascii="宋体" w:hAnsi="宋体"/>
          <w:b/>
          <w:sz w:val="24"/>
          <w:szCs w:val="24"/>
        </w:rPr>
      </w:pPr>
      <w:bookmarkStart w:id="0" w:name="_Toc462068968"/>
      <w:bookmarkStart w:id="1" w:name="_Toc417386176"/>
      <w:r>
        <w:rPr>
          <w:rFonts w:hint="eastAsia" w:ascii="宋体" w:hAnsi="宋体"/>
          <w:b/>
          <w:sz w:val="24"/>
          <w:szCs w:val="24"/>
        </w:rPr>
        <w:t>交货期/工期/服务期：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bookmarkEnd w:id="0"/>
    <w:bookmarkEnd w:id="1"/>
    <w:p w14:paraId="0020F15E">
      <w:pPr>
        <w:snapToGrid w:val="0"/>
        <w:spacing w:line="360" w:lineRule="auto"/>
        <w:jc w:val="both"/>
        <w:rPr>
          <w:rFonts w:hint="eastAsia" w:ascii="宋体" w:hAnsi="宋体"/>
          <w:b/>
          <w:sz w:val="28"/>
          <w:szCs w:val="28"/>
        </w:rPr>
      </w:pPr>
      <w:bookmarkStart w:id="2" w:name="_Toc424716420"/>
      <w:bookmarkStart w:id="3" w:name="_Toc424563315"/>
      <w:bookmarkStart w:id="4" w:name="_Toc424566854"/>
      <w:bookmarkStart w:id="5" w:name="_Toc425425703"/>
      <w:r>
        <w:rPr>
          <w:rFonts w:hint="eastAsia" w:ascii="宋体" w:hAnsi="宋体"/>
          <w:b/>
          <w:sz w:val="28"/>
          <w:szCs w:val="28"/>
        </w:rPr>
        <w:t xml:space="preserve">二、合同通用条款 </w:t>
      </w:r>
    </w:p>
    <w:p w14:paraId="1C0C2C9F"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（双方友好协商）</w:t>
      </w:r>
    </w:p>
    <w:p w14:paraId="212B27F2">
      <w:pPr>
        <w:snapToGrid w:val="0"/>
        <w:spacing w:line="360" w:lineRule="auto"/>
        <w:jc w:val="both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三、付款方式</w:t>
      </w:r>
      <w:bookmarkEnd w:id="2"/>
      <w:bookmarkEnd w:id="3"/>
      <w:bookmarkEnd w:id="4"/>
      <w:bookmarkEnd w:id="5"/>
    </w:p>
    <w:p w14:paraId="7988E2A5">
      <w:pPr>
        <w:snapToGrid w:val="0"/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  <w:sz w:val="24"/>
          <w:szCs w:val="24"/>
        </w:rPr>
        <w:t>具体进度及金额由双方协商。</w:t>
      </w:r>
    </w:p>
    <w:p w14:paraId="2BC87C43">
      <w:pPr>
        <w:snapToGrid w:val="0"/>
        <w:spacing w:line="360" w:lineRule="auto"/>
        <w:jc w:val="both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三、违约赔偿</w:t>
      </w:r>
    </w:p>
    <w:p w14:paraId="7382188B">
      <w:pPr>
        <w:snapToGrid w:val="0"/>
        <w:spacing w:line="360" w:lineRule="auto"/>
        <w:ind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除下一条规定的不可抗力外，如果乙方没有按照合同规定的时间交货和提供服务，甲方可从合同款中扣除违约赔偿费，每延迟一个工作日迟交货物（含软件及相关服务）或未提供服务或提供产品及服务不满足项目需求，按合同金额的1％/</w:t>
      </w:r>
      <w:r>
        <w:rPr>
          <w:rFonts w:ascii="宋体" w:hAnsi="宋体"/>
          <w:sz w:val="24"/>
          <w:szCs w:val="24"/>
        </w:rPr>
        <w:t>天</w:t>
      </w:r>
      <w:r>
        <w:rPr>
          <w:rFonts w:hint="eastAsia" w:ascii="宋体" w:hAnsi="宋体"/>
          <w:sz w:val="24"/>
          <w:szCs w:val="24"/>
        </w:rPr>
        <w:t>计扣违约赔偿费。但违约赔偿费的最高限额为合同金额的10％。如果乙方延迟交货时间超过一个月，甲方有权终止合同，并按合同约定及法律规定追究乙方的违约责任。</w:t>
      </w:r>
    </w:p>
    <w:p w14:paraId="05035E98">
      <w:pPr>
        <w:snapToGrid w:val="0"/>
        <w:spacing w:line="360" w:lineRule="auto"/>
        <w:ind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2.如果双方中任何一方由于战争、严重火灾、水灾、台风和地震以及其它经双方同意属于不可抗力的事故，致使合同履行受阻时，履行合同的期限应予以延长，延长的期限应相当于事故所影响的时间。</w:t>
      </w:r>
    </w:p>
    <w:p w14:paraId="1E9A36D1">
      <w:pPr>
        <w:snapToGrid w:val="0"/>
        <w:spacing w:line="360" w:lineRule="auto"/>
        <w:jc w:val="both"/>
        <w:rPr>
          <w:rFonts w:hint="eastAsia" w:ascii="宋体" w:hAnsi="宋体"/>
          <w:b/>
          <w:sz w:val="28"/>
          <w:szCs w:val="28"/>
        </w:rPr>
      </w:pPr>
      <w:bookmarkStart w:id="6" w:name="_Toc462068969"/>
      <w:bookmarkStart w:id="7" w:name="_Toc417386177"/>
      <w:r>
        <w:rPr>
          <w:rFonts w:hint="eastAsia" w:ascii="宋体" w:hAnsi="宋体"/>
          <w:b/>
          <w:sz w:val="28"/>
          <w:szCs w:val="28"/>
        </w:rPr>
        <w:t>四、合同纠纷处理</w:t>
      </w:r>
      <w:bookmarkEnd w:id="6"/>
      <w:bookmarkEnd w:id="7"/>
    </w:p>
    <w:p w14:paraId="04E42723">
      <w:pPr>
        <w:tabs>
          <w:tab w:val="left" w:pos="1980"/>
        </w:tabs>
        <w:snapToGrid w:val="0"/>
        <w:spacing w:line="360" w:lineRule="auto"/>
        <w:ind w:firstLine="470" w:firstLineChars="196"/>
        <w:rPr>
          <w:rFonts w:hint="eastAsia" w:ascii="宋体" w:hAnsi="宋体"/>
          <w:sz w:val="24"/>
        </w:rPr>
      </w:pPr>
      <w:bookmarkStart w:id="8" w:name="_Toc417386178"/>
      <w:bookmarkStart w:id="9" w:name="_Toc462068970"/>
      <w:r>
        <w:rPr>
          <w:rFonts w:hint="eastAsia" w:ascii="宋体" w:hAnsi="宋体"/>
          <w:sz w:val="24"/>
        </w:rPr>
        <w:t>本合同履行过程中发生纠纷，应协商解决，协商不成，可向人民法院提起诉讼解决。</w:t>
      </w:r>
    </w:p>
    <w:p w14:paraId="342BD09A">
      <w:pPr>
        <w:snapToGrid w:val="0"/>
        <w:spacing w:line="360" w:lineRule="auto"/>
        <w:jc w:val="both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五、合同生效</w:t>
      </w:r>
      <w:bookmarkEnd w:id="8"/>
      <w:bookmarkEnd w:id="9"/>
    </w:p>
    <w:p w14:paraId="4D97AF23">
      <w:pPr>
        <w:snapToGrid w:val="0"/>
        <w:spacing w:line="360" w:lineRule="auto"/>
        <w:ind w:left="555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本合同由甲乙双方签字盖章后生效。</w:t>
      </w:r>
    </w:p>
    <w:p w14:paraId="2C4DC4B9">
      <w:pPr>
        <w:snapToGrid w:val="0"/>
        <w:spacing w:line="360" w:lineRule="auto"/>
        <w:jc w:val="both"/>
        <w:rPr>
          <w:rFonts w:hint="eastAsia" w:ascii="宋体" w:hAnsi="宋体"/>
          <w:b/>
          <w:sz w:val="28"/>
          <w:szCs w:val="28"/>
        </w:rPr>
      </w:pPr>
      <w:bookmarkStart w:id="10" w:name="_Toc417386179"/>
      <w:bookmarkStart w:id="11" w:name="_Toc462068971"/>
      <w:r>
        <w:rPr>
          <w:rFonts w:hint="eastAsia" w:ascii="宋体" w:hAnsi="宋体"/>
          <w:b/>
          <w:sz w:val="28"/>
          <w:szCs w:val="28"/>
        </w:rPr>
        <w:t>六、</w:t>
      </w:r>
      <w:bookmarkEnd w:id="10"/>
      <w:bookmarkEnd w:id="11"/>
      <w:bookmarkStart w:id="12" w:name="_Toc462068972"/>
      <w:bookmarkStart w:id="13" w:name="_Toc417386180"/>
      <w:r>
        <w:rPr>
          <w:rFonts w:hint="eastAsia" w:ascii="宋体" w:hAnsi="宋体"/>
          <w:b/>
          <w:sz w:val="28"/>
          <w:szCs w:val="28"/>
        </w:rPr>
        <w:t>本合同的组成文件</w:t>
      </w:r>
      <w:bookmarkEnd w:id="12"/>
      <w:bookmarkEnd w:id="13"/>
    </w:p>
    <w:p w14:paraId="6E20530E">
      <w:pPr>
        <w:snapToGrid w:val="0"/>
        <w:spacing w:line="360" w:lineRule="auto"/>
        <w:ind w:left="555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1.合同通用条款和专用条款；</w:t>
      </w:r>
    </w:p>
    <w:p w14:paraId="06F06B42">
      <w:pPr>
        <w:snapToGrid w:val="0"/>
        <w:spacing w:line="360" w:lineRule="auto"/>
        <w:ind w:left="555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2.招标文件、乙方的投标文件和评标时的澄清函（如有）；</w:t>
      </w:r>
    </w:p>
    <w:p w14:paraId="4C12A2D4">
      <w:pPr>
        <w:snapToGrid w:val="0"/>
        <w:spacing w:line="360" w:lineRule="auto"/>
        <w:ind w:left="555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3.中标通知书；</w:t>
      </w:r>
    </w:p>
    <w:p w14:paraId="6E9184B7">
      <w:pPr>
        <w:snapToGrid w:val="0"/>
        <w:spacing w:line="360" w:lineRule="auto"/>
        <w:ind w:left="555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4.甲乙双方商定的其他必要文件。</w:t>
      </w:r>
    </w:p>
    <w:p w14:paraId="0B062D04">
      <w:pPr>
        <w:snapToGrid w:val="0"/>
        <w:spacing w:line="360" w:lineRule="auto"/>
        <w:ind w:firstLine="480" w:firstLineChars="200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上述合同文件内容互为补充，如有不明确，由甲方负责解释。</w:t>
      </w:r>
    </w:p>
    <w:p w14:paraId="198EB5F4">
      <w:pPr>
        <w:snapToGrid w:val="0"/>
        <w:spacing w:line="360" w:lineRule="auto"/>
        <w:jc w:val="both"/>
        <w:rPr>
          <w:rFonts w:hint="eastAsia" w:ascii="宋体" w:hAnsi="宋体"/>
          <w:b/>
          <w:sz w:val="28"/>
          <w:szCs w:val="28"/>
        </w:rPr>
      </w:pPr>
      <w:bookmarkStart w:id="14" w:name="_Toc417386181"/>
      <w:bookmarkStart w:id="15" w:name="_Toc462068973"/>
      <w:r>
        <w:rPr>
          <w:rFonts w:hint="eastAsia" w:ascii="宋体" w:hAnsi="宋体"/>
          <w:b/>
          <w:sz w:val="28"/>
          <w:szCs w:val="28"/>
        </w:rPr>
        <w:t>七、合同备案</w:t>
      </w:r>
      <w:bookmarkEnd w:id="14"/>
      <w:bookmarkEnd w:id="15"/>
    </w:p>
    <w:p w14:paraId="1F8A9A24">
      <w:pPr>
        <w:snapToGrid w:val="0"/>
        <w:spacing w:line="360" w:lineRule="auto"/>
        <w:ind w:firstLine="480" w:firstLineChars="200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本合同一式三份，中文书写。甲方、乙方、招标代理机构各执一份。（如果甲方或乙方需要，则可在此增加合同份数）。</w:t>
      </w:r>
    </w:p>
    <w:p w14:paraId="5BBAF6F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ind w:firstLine="480" w:firstLineChars="200"/>
        <w:jc w:val="both"/>
        <w:rPr>
          <w:rFonts w:ascii="宋体" w:hAnsi="宋体"/>
          <w:bCs/>
          <w:sz w:val="24"/>
          <w:szCs w:val="24"/>
        </w:rPr>
      </w:pPr>
    </w:p>
    <w:p w14:paraId="18FA7C7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19" w:line="500" w:lineRule="exact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甲方：</w:t>
      </w:r>
      <w:r>
        <w:rPr>
          <w:rFonts w:ascii="宋体" w:hAnsi="宋体"/>
          <w:b/>
          <w:sz w:val="24"/>
          <w:u w:val="single"/>
        </w:rPr>
        <w:t xml:space="preserve">                   </w:t>
      </w:r>
      <w:r>
        <w:rPr>
          <w:rFonts w:hint="eastAsia" w:ascii="宋体" w:hAnsi="宋体"/>
          <w:b/>
          <w:sz w:val="24"/>
          <w:u w:val="single"/>
        </w:rPr>
        <w:t>（盖章）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 xml:space="preserve"> 乙方：</w:t>
      </w:r>
      <w:r>
        <w:rPr>
          <w:rFonts w:ascii="宋体" w:hAnsi="宋体"/>
          <w:b/>
          <w:sz w:val="24"/>
          <w:u w:val="single"/>
        </w:rPr>
        <w:t xml:space="preserve">                  </w:t>
      </w:r>
      <w:r>
        <w:rPr>
          <w:rFonts w:hint="eastAsia" w:ascii="宋体" w:hAnsi="宋体"/>
          <w:b/>
          <w:sz w:val="24"/>
          <w:u w:val="single"/>
        </w:rPr>
        <w:t>（盖章）</w:t>
      </w:r>
    </w:p>
    <w:p w14:paraId="13B829F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19" w:line="500" w:lineRule="exact"/>
        <w:jc w:val="both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地址：</w:t>
      </w:r>
      <w:r>
        <w:rPr>
          <w:rFonts w:ascii="宋体" w:hAnsi="宋体"/>
          <w:sz w:val="24"/>
          <w:u w:val="single"/>
        </w:rPr>
        <w:t xml:space="preserve">                           </w:t>
      </w:r>
      <w:r>
        <w:rPr>
          <w:rFonts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</w:rPr>
        <w:t>地址：</w:t>
      </w:r>
      <w:r>
        <w:rPr>
          <w:rFonts w:ascii="宋体" w:hAnsi="宋体"/>
          <w:sz w:val="24"/>
          <w:u w:val="single"/>
        </w:rPr>
        <w:t xml:space="preserve">                           </w:t>
      </w:r>
    </w:p>
    <w:p w14:paraId="18B4465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19" w:line="500" w:lineRule="exact"/>
        <w:jc w:val="both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法定（或授权）代表人：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法定（或授权）代表人：</w:t>
      </w:r>
      <w:r>
        <w:rPr>
          <w:rFonts w:ascii="宋体" w:hAnsi="宋体"/>
          <w:sz w:val="24"/>
          <w:u w:val="single"/>
        </w:rPr>
        <w:t xml:space="preserve">            </w:t>
      </w:r>
    </w:p>
    <w:p w14:paraId="5830633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19" w:line="500" w:lineRule="exact"/>
        <w:jc w:val="both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开户行：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开户行：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</w:p>
    <w:p w14:paraId="46F5BD1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19" w:line="500" w:lineRule="exact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户名：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</w:rPr>
        <w:t xml:space="preserve">     户名：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</w:p>
    <w:p w14:paraId="43B2522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19" w:line="500" w:lineRule="exact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帐号：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</w:rPr>
        <w:t xml:space="preserve">     帐号：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</w:p>
    <w:p w14:paraId="1088483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19" w:line="500" w:lineRule="exact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 xml:space="preserve">                   </w:t>
      </w:r>
      <w:r>
        <w:rPr>
          <w:rFonts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</w:p>
    <w:p w14:paraId="6A9A55E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19" w:line="500" w:lineRule="exact"/>
        <w:jc w:val="both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 </w:t>
      </w:r>
    </w:p>
    <w:p w14:paraId="0BFA63C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jc w:val="both"/>
        <w:rPr>
          <w:rFonts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>招标代理机构：</w:t>
      </w:r>
      <w:r>
        <w:rPr>
          <w:rFonts w:hint="eastAsia" w:ascii="宋体" w:hAnsi="宋体"/>
          <w:b/>
          <w:sz w:val="28"/>
          <w:u w:val="single"/>
        </w:rPr>
        <w:t>海南海政招标有限公司（盖章）</w:t>
      </w:r>
    </w:p>
    <w:p w14:paraId="4261CA8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jc w:val="both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经办人：</w:t>
      </w:r>
      <w:r>
        <w:rPr>
          <w:rFonts w:ascii="宋体" w:hAnsi="宋体"/>
          <w:sz w:val="28"/>
          <w:u w:val="single"/>
        </w:rPr>
        <w:t xml:space="preserve">       </w:t>
      </w:r>
    </w:p>
    <w:p w14:paraId="098B0570">
      <w:pPr>
        <w:snapToGrid w:val="0"/>
        <w:spacing w:line="360" w:lineRule="auto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</w:p>
    <w:p w14:paraId="68AA3BBC">
      <w:pPr>
        <w:widowControl w:val="0"/>
        <w:shd w:val="clear" w:color="auto" w:fill="FFFFFF"/>
        <w:jc w:val="center"/>
        <w:rPr>
          <w:rFonts w:hint="eastAsia" w:ascii="宋体" w:hAnsi="宋体"/>
          <w:b/>
          <w:kern w:val="2"/>
          <w:sz w:val="36"/>
          <w:szCs w:val="36"/>
        </w:rPr>
      </w:pPr>
    </w:p>
    <w:p w14:paraId="1C96B4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A911D0"/>
    <w:rsid w:val="2C3C1B09"/>
    <w:rsid w:val="49FC225B"/>
    <w:rsid w:val="570606C5"/>
    <w:rsid w:val="6CE6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2025-03-14T07:27:00Z</dcterms:created>
  <dc:creator>Administrator</dc:creator>
  <cp:lastModifiedBy>WPS_1670294638</cp:lastModifiedBy>
  <dcterms:modified xsi:type="dcterms:W3CDTF">2025-03-14T07:27:53Z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6C018E76A2064E9089DCD1089E109EF6_12</vt:lpwstr>
  </property>
</Properties>
</file>