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万宁市和乐镇海上环卫工作服务实施项目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HNYS2025-131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万宁市和乐镇人民政府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海南熠盛项目管理有限公司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万宁市和乐镇人民政府</w:t>
      </w:r>
      <w:r>
        <w:rPr>
          <w:rFonts w:ascii="仿宋_GB2312" w:hAnsi="仿宋_GB2312" w:cs="仿宋_GB2312" w:eastAsia="仿宋_GB2312"/>
        </w:rPr>
        <w:t xml:space="preserve"> 的委托， </w:t>
      </w:r>
      <w:r>
        <w:rPr>
          <w:rFonts w:ascii="仿宋_GB2312" w:hAnsi="仿宋_GB2312" w:cs="仿宋_GB2312" w:eastAsia="仿宋_GB2312"/>
        </w:rPr>
        <w:t>海南熠盛项目管理有限公司</w:t>
      </w:r>
      <w:r>
        <w:rPr>
          <w:rFonts w:ascii="仿宋_GB2312" w:hAnsi="仿宋_GB2312" w:cs="仿宋_GB2312" w:eastAsia="仿宋_GB2312"/>
        </w:rPr>
        <w:t xml:space="preserve"> 对 </w:t>
      </w:r>
      <w:r>
        <w:rPr>
          <w:rFonts w:ascii="仿宋_GB2312" w:hAnsi="仿宋_GB2312" w:cs="仿宋_GB2312" w:eastAsia="仿宋_GB2312"/>
        </w:rPr>
        <w:t>万宁市和乐镇海上环卫工作服务实施项目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HNYS2025-131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万宁市和乐镇海上环卫工作服务实施项目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2,960,000.00元</w:t>
      </w:r>
      <w:r>
        <w:rPr>
          <w:rFonts w:ascii="仿宋_GB2312" w:hAnsi="仿宋_GB2312" w:cs="仿宋_GB2312" w:eastAsia="仿宋_GB2312"/>
        </w:rPr>
        <w:t>贰佰玖拾陆万元整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自合同签订之日起两年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2.本项目采购信息指定发布媒体为：海南省政府采购网（海南省政府采购智慧云平台），网址https://ccgp-hainan.gov.cn/。 3.有关本项目采购文件的补遗、澄清及变更信息以上述网站公告与下载为准，采购代理机构不再另行通知。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万宁市和乐镇人民政府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海南省万宁市和乐镇人民政府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571523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13518828862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海南熠盛项目管理有限公司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海南省海口市美兰区人民大道43号市人民医院宿舍11幢104房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0898-65782359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采购包1：2,960,000.00元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投标有效期从提交（递交）投标文件的截止之日起90天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代理服务费收费标准：按照国家有关收费标准(计价格[2002]1980号文的收费标准)优惠后23800.00元收取招标代理费。支付方式：由采购人向海南熠盛项目管理有限公司一次性支付。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（1）海南熠盛项目管理有限公司的联系方式：联系电话：0898-65782359 ，地址：海口市海德路和悦坊5栋2单元3107房。（2）海南熠盛项目管理有限公司指定的往来账户：户 名：海南熠盛项目管理有限公司，开户行：中国银行股份有限公司中国银行海南省分行， 账 户： 266288081700。（3）委托授权代表人的代理权限：委托代表人只能代表委托人处置投标活动中的一般事务。提出质疑、投诉等特殊事项，必须经法定代表人的特别授权。（4）海南省推行政府采购合同信用融资业务。中标/成交人在获得政府采购中标通知书后，根据自身资金需求向金融机构提出信用融资申请，金融机构依据政府采购中标通知书和政府采购合同，为中标/成交人提供融资服务；中国人民银行海口中心支行为中标政府采购项目的中小微企业提供“政采贷”线上融资服务，目前我省率先在工商银行海南省分行、兴业银行海口分行、海南银行三家试点银行应用并不断完善试点范围。（5）既有货物又有服务或工程的采购项目，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6）本采购项目是：服务 项目。本项目采购标的对应的中小企业划分标准所属行业为：其他未列明行业；从业人员300人以下的为中小微型企业。其中，从业人员100人及以上的为中型企业；从业人员10人及以上的为小型企业；从业人员10人以下的为微型企业。（7）为确保充分供应、充分竞争，本采购项目未预留份额专门面向中小企业采购的标包，将按照采购文件的规定给予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联系人：黄蕾蕾</w:t>
      </w:r>
    </w:p>
    <w:p>
      <w:pPr>
        <w:pStyle w:val="null3"/>
        <w:jc w:val="left"/>
      </w:pPr>
      <w:r>
        <w:rPr>
          <w:rFonts w:ascii="仿宋_GB2312" w:hAnsi="仿宋_GB2312" w:cs="仿宋_GB2312" w:eastAsia="仿宋_GB2312"/>
        </w:rPr>
        <w:t>联系电话：0898-65782359</w:t>
      </w:r>
    </w:p>
    <w:p>
      <w:pPr>
        <w:pStyle w:val="null3"/>
        <w:jc w:val="left"/>
      </w:pPr>
      <w:r>
        <w:rPr>
          <w:rFonts w:ascii="仿宋_GB2312" w:hAnsi="仿宋_GB2312" w:cs="仿宋_GB2312" w:eastAsia="仿宋_GB2312"/>
        </w:rPr>
        <w:t>地址：海口市海德路和悦坊5栋2单元3107房</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2"/>
        </w:rPr>
        <w:t>1.</w:t>
      </w:r>
      <w:r>
        <w:rPr>
          <w:rFonts w:ascii="仿宋_GB2312" w:hAnsi="仿宋_GB2312" w:cs="仿宋_GB2312" w:eastAsia="仿宋_GB2312"/>
          <w:sz w:val="22"/>
        </w:rPr>
        <w:t>项目名称：万宁市和乐镇海上环卫工作服务实施项目</w:t>
      </w:r>
    </w:p>
    <w:p>
      <w:pPr>
        <w:pStyle w:val="null3"/>
        <w:ind w:firstLine="440"/>
        <w:jc w:val="both"/>
      </w:pPr>
      <w:r>
        <w:rPr>
          <w:rFonts w:ascii="仿宋_GB2312" w:hAnsi="仿宋_GB2312" w:cs="仿宋_GB2312" w:eastAsia="仿宋_GB2312"/>
          <w:sz w:val="22"/>
        </w:rPr>
        <w:t>2.</w:t>
      </w:r>
      <w:r>
        <w:rPr>
          <w:rFonts w:ascii="仿宋_GB2312" w:hAnsi="仿宋_GB2312" w:cs="仿宋_GB2312" w:eastAsia="仿宋_GB2312"/>
          <w:sz w:val="22"/>
        </w:rPr>
        <w:t>项目编号：HNYS2025-131</w:t>
      </w:r>
    </w:p>
    <w:p>
      <w:pPr>
        <w:pStyle w:val="null3"/>
        <w:ind w:firstLine="440"/>
        <w:jc w:val="both"/>
      </w:pPr>
      <w:r>
        <w:rPr>
          <w:rFonts w:ascii="仿宋_GB2312" w:hAnsi="仿宋_GB2312" w:cs="仿宋_GB2312" w:eastAsia="仿宋_GB2312"/>
          <w:sz w:val="22"/>
        </w:rPr>
        <w:t>3.</w:t>
      </w:r>
      <w:r>
        <w:rPr>
          <w:rFonts w:ascii="仿宋_GB2312" w:hAnsi="仿宋_GB2312" w:cs="仿宋_GB2312" w:eastAsia="仿宋_GB2312"/>
          <w:sz w:val="22"/>
        </w:rPr>
        <w:t>采购预算：2960000.00元</w:t>
      </w:r>
    </w:p>
    <w:p>
      <w:pPr>
        <w:pStyle w:val="null3"/>
        <w:ind w:firstLine="440"/>
        <w:jc w:val="both"/>
      </w:pPr>
      <w:r>
        <w:rPr>
          <w:rFonts w:ascii="仿宋_GB2312" w:hAnsi="仿宋_GB2312" w:cs="仿宋_GB2312" w:eastAsia="仿宋_GB2312"/>
          <w:sz w:val="22"/>
        </w:rPr>
        <w:t>4.</w:t>
      </w:r>
      <w:r>
        <w:rPr>
          <w:rFonts w:ascii="仿宋_GB2312" w:hAnsi="仿宋_GB2312" w:cs="仿宋_GB2312" w:eastAsia="仿宋_GB2312"/>
          <w:sz w:val="22"/>
        </w:rPr>
        <w:t>分包情况：不分包</w:t>
      </w:r>
    </w:p>
    <w:p>
      <w:pPr>
        <w:pStyle w:val="null3"/>
        <w:ind w:firstLine="440"/>
        <w:jc w:val="both"/>
      </w:pPr>
      <w:r>
        <w:rPr>
          <w:rFonts w:ascii="仿宋_GB2312" w:hAnsi="仿宋_GB2312" w:cs="仿宋_GB2312" w:eastAsia="仿宋_GB2312"/>
          <w:sz w:val="22"/>
        </w:rPr>
        <w:t>5.</w:t>
      </w:r>
      <w:r>
        <w:rPr>
          <w:rFonts w:ascii="仿宋_GB2312" w:hAnsi="仿宋_GB2312" w:cs="仿宋_GB2312" w:eastAsia="仿宋_GB2312"/>
          <w:sz w:val="22"/>
        </w:rPr>
        <w:t>验收标准：按照国家有关规定和《响应文件》的承诺进行验收。</w:t>
      </w:r>
    </w:p>
    <w:p>
      <w:pPr>
        <w:pStyle w:val="null3"/>
        <w:ind w:firstLine="440"/>
        <w:jc w:val="both"/>
      </w:pPr>
      <w:r>
        <w:rPr>
          <w:rFonts w:ascii="仿宋_GB2312" w:hAnsi="仿宋_GB2312" w:cs="仿宋_GB2312" w:eastAsia="仿宋_GB2312"/>
          <w:sz w:val="22"/>
        </w:rPr>
        <w:t>6.</w:t>
      </w:r>
      <w:r>
        <w:rPr>
          <w:rFonts w:ascii="仿宋_GB2312" w:hAnsi="仿宋_GB2312" w:cs="仿宋_GB2312" w:eastAsia="仿宋_GB2312"/>
          <w:sz w:val="22"/>
        </w:rPr>
        <w:t>服务地点：采购人指定（万城交界处至山根交界处范围内。沿海高潮位与低潮位之间的潮浸地带，即海滩与陆上环卫无缝链接。万宁市和乐镇海滩面积+防风林面积总共为2842255平方等）</w:t>
      </w:r>
    </w:p>
    <w:p>
      <w:pPr>
        <w:pStyle w:val="null3"/>
        <w:ind w:firstLine="440"/>
        <w:jc w:val="both"/>
      </w:pPr>
      <w:r>
        <w:rPr>
          <w:rFonts w:ascii="仿宋_GB2312" w:hAnsi="仿宋_GB2312" w:cs="仿宋_GB2312" w:eastAsia="仿宋_GB2312"/>
          <w:sz w:val="22"/>
        </w:rPr>
        <w:t>7.</w:t>
      </w:r>
      <w:r>
        <w:rPr>
          <w:rFonts w:ascii="仿宋_GB2312" w:hAnsi="仿宋_GB2312" w:cs="仿宋_GB2312" w:eastAsia="仿宋_GB2312"/>
          <w:sz w:val="22"/>
        </w:rPr>
        <w:t>合同履行期限：自合同签订之日起两年</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2,960,000.00</w:t>
      </w:r>
    </w:p>
    <w:p>
      <w:pPr>
        <w:pStyle w:val="null3"/>
        <w:jc w:val="left"/>
      </w:pPr>
      <w:r>
        <w:rPr>
          <w:rFonts w:ascii="仿宋_GB2312" w:hAnsi="仿宋_GB2312" w:cs="仿宋_GB2312" w:eastAsia="仿宋_GB2312"/>
        </w:rPr>
        <w:t>采购包最高限价（元）: 2,960,000.00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一、项目概况</w:t>
            </w:r>
            <w:r>
              <w:br/>
            </w:r>
            <w:r>
              <w:rPr>
                <w:rFonts w:ascii="仿宋_GB2312" w:hAnsi="仿宋_GB2312" w:cs="仿宋_GB2312" w:eastAsia="仿宋_GB2312"/>
              </w:rPr>
              <w:t xml:space="preserve"> 1.项目名称：万宁市和乐镇海上环卫工作服务实施项目</w:t>
            </w:r>
            <w:r>
              <w:br/>
            </w:r>
            <w:r>
              <w:rPr>
                <w:rFonts w:ascii="仿宋_GB2312" w:hAnsi="仿宋_GB2312" w:cs="仿宋_GB2312" w:eastAsia="仿宋_GB2312"/>
              </w:rPr>
              <w:t xml:space="preserve"> 2.项目编号：HNYS2025-131</w:t>
            </w:r>
            <w:r>
              <w:br/>
            </w:r>
            <w:r>
              <w:rPr>
                <w:rFonts w:ascii="仿宋_GB2312" w:hAnsi="仿宋_GB2312" w:cs="仿宋_GB2312" w:eastAsia="仿宋_GB2312"/>
              </w:rPr>
              <w:t xml:space="preserve"> 3.采购预算：2960000.00元 </w:t>
            </w:r>
            <w:r>
              <w:br/>
            </w:r>
            <w:r>
              <w:rPr>
                <w:rFonts w:ascii="仿宋_GB2312" w:hAnsi="仿宋_GB2312" w:cs="仿宋_GB2312" w:eastAsia="仿宋_GB2312"/>
              </w:rPr>
              <w:t xml:space="preserve"> 4.分包情况：不分包</w:t>
            </w:r>
            <w:r>
              <w:br/>
            </w:r>
            <w:r>
              <w:rPr>
                <w:rFonts w:ascii="仿宋_GB2312" w:hAnsi="仿宋_GB2312" w:cs="仿宋_GB2312" w:eastAsia="仿宋_GB2312"/>
              </w:rPr>
              <w:t xml:space="preserve"> 5.验收标准：按照国家有关规定和《响应文件》的承诺进行验收。</w:t>
            </w:r>
            <w:r>
              <w:br/>
            </w:r>
            <w:r>
              <w:rPr>
                <w:rFonts w:ascii="仿宋_GB2312" w:hAnsi="仿宋_GB2312" w:cs="仿宋_GB2312" w:eastAsia="仿宋_GB2312"/>
              </w:rPr>
              <w:t xml:space="preserve"> 6.服务地点：采购人指定（万城交界处至山根交界处范围内。沿海高潮位与低潮位之间的潮浸地带，即海滩与陆上环卫无缝链接。万宁市和乐镇海滩面积+防风林面积总共为2842255平方等）</w:t>
            </w:r>
            <w:r>
              <w:br/>
            </w:r>
            <w:r>
              <w:rPr>
                <w:rFonts w:ascii="仿宋_GB2312" w:hAnsi="仿宋_GB2312" w:cs="仿宋_GB2312" w:eastAsia="仿宋_GB2312"/>
              </w:rPr>
              <w:t xml:space="preserve"> 7.合同履行期限：自合同签订之日起两年</w:t>
            </w:r>
            <w:r>
              <w:br/>
            </w:r>
            <w:r>
              <w:rPr>
                <w:rFonts w:ascii="仿宋_GB2312" w:hAnsi="仿宋_GB2312" w:cs="仿宋_GB2312" w:eastAsia="仿宋_GB2312"/>
              </w:rPr>
              <w:t xml:space="preserve"> 二、项目概述</w:t>
            </w:r>
            <w:r>
              <w:br/>
            </w:r>
            <w:r>
              <w:rPr>
                <w:rFonts w:ascii="仿宋_GB2312" w:hAnsi="仿宋_GB2312" w:cs="仿宋_GB2312" w:eastAsia="仿宋_GB2312"/>
              </w:rPr>
              <w:t xml:space="preserve"> 本项目为针对和乐镇海上环卫保洁工作，增强海域垃圾污染防治能力，实现岸滩、河流入海口和近海海洋垃圾治理常态化，进一步打造整洁海滩和洁净海面，实现海上环卫的常态化、规范化管理，现将万城交界处至山根交界处范围内，沿海高潮位与低潮位之间的潮浸地带的海上环卫工作。</w:t>
            </w:r>
            <w:r>
              <w:br/>
            </w:r>
            <w:r>
              <w:rPr>
                <w:rFonts w:ascii="仿宋_GB2312" w:hAnsi="仿宋_GB2312" w:cs="仿宋_GB2312" w:eastAsia="仿宋_GB2312"/>
                <w:b/>
              </w:rPr>
              <w:t>三、服务标准及要求</w:t>
            </w:r>
            <w:r>
              <w:br/>
            </w:r>
            <w:r>
              <w:rPr>
                <w:rFonts w:ascii="仿宋_GB2312" w:hAnsi="仿宋_GB2312" w:cs="仿宋_GB2312" w:eastAsia="仿宋_GB2312"/>
              </w:rPr>
              <w:t xml:space="preserve"> （一）海上垃圾打捞服务范围标准</w:t>
            </w:r>
            <w:r>
              <w:br/>
            </w:r>
            <w:r>
              <w:rPr>
                <w:rFonts w:ascii="仿宋_GB2312" w:hAnsi="仿宋_GB2312" w:cs="仿宋_GB2312" w:eastAsia="仿宋_GB2312"/>
              </w:rPr>
              <w:t xml:space="preserve"> 1、负责范围：沿海岸低潮线向海一侧200米、河流入海口、沿海港口、码头水域的海面以及潟湖（小海、老爷海），特别是重点难点作业区域。</w:t>
            </w:r>
            <w:r>
              <w:br/>
            </w:r>
            <w:r>
              <w:rPr>
                <w:rFonts w:ascii="仿宋_GB2312" w:hAnsi="仿宋_GB2312" w:cs="仿宋_GB2312" w:eastAsia="仿宋_GB2312"/>
              </w:rPr>
              <w:t xml:space="preserve"> 2、服务标准：</w:t>
            </w:r>
            <w:r>
              <w:br/>
            </w:r>
            <w:r>
              <w:rPr>
                <w:rFonts w:ascii="仿宋_GB2312" w:hAnsi="仿宋_GB2312" w:cs="仿宋_GB2312" w:eastAsia="仿宋_GB2312"/>
              </w:rPr>
              <w:t xml:space="preserve"> 2.1保持海面整洁，无明显漂浮垃圾、无杂乱海草等。</w:t>
            </w:r>
            <w:r>
              <w:br/>
            </w:r>
            <w:r>
              <w:rPr>
                <w:rFonts w:ascii="仿宋_GB2312" w:hAnsi="仿宋_GB2312" w:cs="仿宋_GB2312" w:eastAsia="仿宋_GB2312"/>
              </w:rPr>
              <w:t xml:space="preserve"> 2.2海上公共设施（浮筒、航标、桥墩）应保持清洁，无废弃物或水生植物吊挂。</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3.1实行巡回保洁制度，根据垃圾量合理安排作业时间和频次，遇到强风暴雨等特殊天气应停止作业并避险。针对重点难点作业区域，加大保洁力度，增加作业频次，相关职能部门密切配合，及时做好海上环卫工作。</w:t>
            </w:r>
            <w:r>
              <w:br/>
            </w:r>
            <w:r>
              <w:rPr>
                <w:rFonts w:ascii="仿宋_GB2312" w:hAnsi="仿宋_GB2312" w:cs="仿宋_GB2312" w:eastAsia="仿宋_GB2312"/>
              </w:rPr>
              <w:t xml:space="preserve"> 3.2各类作业人员（含船舶驾驶员、保洁员等），各项工作人员应具备相应的专业技能，并符合国家有关规定。</w:t>
            </w:r>
            <w:r>
              <w:br/>
            </w:r>
            <w:r>
              <w:rPr>
                <w:rFonts w:ascii="仿宋_GB2312" w:hAnsi="仿宋_GB2312" w:cs="仿宋_GB2312" w:eastAsia="仿宋_GB2312"/>
              </w:rPr>
              <w:t xml:space="preserve"> 3.3保洁作业人员作业时应统一标识的工作服和救生衣等防护用品。</w:t>
            </w:r>
            <w:r>
              <w:br/>
            </w:r>
            <w:r>
              <w:rPr>
                <w:rFonts w:ascii="仿宋_GB2312" w:hAnsi="仿宋_GB2312" w:cs="仿宋_GB2312" w:eastAsia="仿宋_GB2312"/>
              </w:rPr>
              <w:t xml:space="preserve"> 3.4在保洁作业过程中应控制船舶速度，注意观察水域水流状况、船舶移动、风向潮汐等情况；船舶通过桥梁、管线等建（构）筑物时应观察上空情况，定点作业时系好缆绳，确保保洁作业安全。</w:t>
            </w:r>
            <w:r>
              <w:br/>
            </w:r>
            <w:r>
              <w:rPr>
                <w:rFonts w:ascii="仿宋_GB2312" w:hAnsi="仿宋_GB2312" w:cs="仿宋_GB2312" w:eastAsia="仿宋_GB2312"/>
              </w:rPr>
              <w:t xml:space="preserve"> 3.5收集到的垃圾应进行分类装袋，做到日产日清，密闭收集转运至垃圾中转站或垃圾终端处理设施。不得就地焚烧和掩埋，严禁裸露堆放于码头、岸边。</w:t>
            </w:r>
            <w:r>
              <w:br/>
            </w:r>
            <w:r>
              <w:rPr>
                <w:rFonts w:ascii="仿宋_GB2312" w:hAnsi="仿宋_GB2312" w:cs="仿宋_GB2312" w:eastAsia="仿宋_GB2312"/>
              </w:rPr>
              <w:t xml:space="preserve"> 3.6建立信息通报制度。如发现海上赤潮，疑似危险物品时，应及时向生态环境局通报；如发现无人管理船舶、浮尸等，应及时向公安等相关部门报告。</w:t>
            </w:r>
            <w:r>
              <w:br/>
            </w:r>
            <w:r>
              <w:rPr>
                <w:rFonts w:ascii="仿宋_GB2312" w:hAnsi="仿宋_GB2312" w:cs="仿宋_GB2312" w:eastAsia="仿宋_GB2312"/>
              </w:rPr>
              <w:t xml:space="preserve"> (二)近岸滩涂垃圾作业</w:t>
            </w:r>
            <w:r>
              <w:br/>
            </w:r>
            <w:r>
              <w:rPr>
                <w:rFonts w:ascii="仿宋_GB2312" w:hAnsi="仿宋_GB2312" w:cs="仿宋_GB2312" w:eastAsia="仿宋_GB2312"/>
              </w:rPr>
              <w:t xml:space="preserve"> 1、负责范围：沿海高潮位与低潮位之间的潮浸地带，即海滩，并与陆上环卫无缝对接；有防风林的海滩，其作业范围至防风林10米。</w:t>
            </w:r>
            <w:r>
              <w:br/>
            </w:r>
            <w:r>
              <w:rPr>
                <w:rFonts w:ascii="仿宋_GB2312" w:hAnsi="仿宋_GB2312" w:cs="仿宋_GB2312" w:eastAsia="仿宋_GB2312"/>
              </w:rPr>
              <w:t xml:space="preserve"> 2、服务标准：</w:t>
            </w:r>
            <w:r>
              <w:br/>
            </w:r>
            <w:r>
              <w:rPr>
                <w:rFonts w:ascii="仿宋_GB2312" w:hAnsi="仿宋_GB2312" w:cs="仿宋_GB2312" w:eastAsia="仿宋_GB2312"/>
              </w:rPr>
              <w:t xml:space="preserve"> （1）近岸滩涂不得有明显的生活垃圾和其他垃圾。</w:t>
            </w:r>
            <w:r>
              <w:br/>
            </w:r>
            <w:r>
              <w:rPr>
                <w:rFonts w:ascii="仿宋_GB2312" w:hAnsi="仿宋_GB2312" w:cs="仿宋_GB2312" w:eastAsia="仿宋_GB2312"/>
              </w:rPr>
              <w:t xml:space="preserve"> （2）近岸滩涂不得堆放和处理生活垃圾、树枝、泡沫等。</w:t>
            </w:r>
            <w:r>
              <w:br/>
            </w:r>
            <w:r>
              <w:rPr>
                <w:rFonts w:ascii="仿宋_GB2312" w:hAnsi="仿宋_GB2312" w:cs="仿宋_GB2312" w:eastAsia="仿宋_GB2312"/>
              </w:rPr>
              <w:t xml:space="preserve"> （3）实行巡回保洁制度，根据垃圾量和人流量划分区域，机动化打扫以及监督；</w:t>
            </w:r>
            <w:r>
              <w:br/>
            </w:r>
            <w:r>
              <w:rPr>
                <w:rFonts w:ascii="仿宋_GB2312" w:hAnsi="仿宋_GB2312" w:cs="仿宋_GB2312" w:eastAsia="仿宋_GB2312"/>
              </w:rPr>
              <w:t xml:space="preserve"> （4）每日（强暴雨以及特殊天气除外）海上巡回打捞垃圾。</w:t>
            </w:r>
            <w:r>
              <w:br/>
            </w:r>
            <w:r>
              <w:rPr>
                <w:rFonts w:ascii="仿宋_GB2312" w:hAnsi="仿宋_GB2312" w:cs="仿宋_GB2312" w:eastAsia="仿宋_GB2312"/>
              </w:rPr>
              <w:t xml:space="preserve"> （5）重点区域安排垃圾分类箱，避免出现垃圾堆放且不及时清运。</w:t>
            </w:r>
            <w:r>
              <w:br/>
            </w:r>
            <w:r>
              <w:rPr>
                <w:rFonts w:ascii="仿宋_GB2312" w:hAnsi="仿宋_GB2312" w:cs="仿宋_GB2312" w:eastAsia="仿宋_GB2312"/>
              </w:rPr>
              <w:t xml:space="preserve"> （6）每日普扫工作次数为一天两次，工作时间在早上7.00-11.00，下午工作时间在14.30-18.00。</w:t>
            </w:r>
            <w:r>
              <w:br/>
            </w:r>
            <w:r>
              <w:rPr>
                <w:rFonts w:ascii="仿宋_GB2312" w:hAnsi="仿宋_GB2312" w:cs="仿宋_GB2312" w:eastAsia="仿宋_GB2312"/>
              </w:rPr>
              <w:t xml:space="preserve"> （7）普扫服务要达到：沙滩净，无果皮，烟头等废弃物，无人畜粪便，无漏收垃圾堆。</w:t>
            </w:r>
            <w:r>
              <w:br/>
            </w:r>
            <w:r>
              <w:rPr>
                <w:rFonts w:ascii="仿宋_GB2312" w:hAnsi="仿宋_GB2312" w:cs="仿宋_GB2312" w:eastAsia="仿宋_GB2312"/>
              </w:rPr>
              <w:t xml:space="preserve">  (8)垃圾分类箱清掏应及时（每天不少于一次），外壳及内胆每天擦洗一次，保持清洁；</w:t>
            </w:r>
            <w:r>
              <w:br/>
            </w:r>
            <w:r>
              <w:rPr>
                <w:rFonts w:ascii="仿宋_GB2312" w:hAnsi="仿宋_GB2312" w:cs="仿宋_GB2312" w:eastAsia="仿宋_GB2312"/>
              </w:rPr>
              <w:t xml:space="preserve"> （9）保洁人员必须统一标志服上岗；</w:t>
            </w:r>
            <w:r>
              <w:br/>
            </w:r>
            <w:r>
              <w:rPr>
                <w:rFonts w:ascii="仿宋_GB2312" w:hAnsi="仿宋_GB2312" w:cs="仿宋_GB2312" w:eastAsia="仿宋_GB2312"/>
              </w:rPr>
              <w:t xml:space="preserve"> （10）对发现海面漂浮垃圾、杂乱海草现象的，要及时做好清理工作。</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（1）实行巡回保洁制度，合理安排作业时间，保洁作业应做到日收日清，并按照垃圾分类要求进行定时定点分类收集，装袋后由转运车辆运至中转站或垃圾终端处理设施。</w:t>
            </w:r>
            <w:r>
              <w:br/>
            </w:r>
            <w:r>
              <w:rPr>
                <w:rFonts w:ascii="仿宋_GB2312" w:hAnsi="仿宋_GB2312" w:cs="仿宋_GB2312" w:eastAsia="仿宋_GB2312"/>
              </w:rPr>
              <w:t xml:space="preserve"> （2）每天应进行清运和保洁工作，遇到强风暴雨等特殊天气应停止作业并避险。</w:t>
            </w:r>
            <w:r>
              <w:br/>
            </w:r>
            <w:r>
              <w:rPr>
                <w:rFonts w:ascii="仿宋_GB2312" w:hAnsi="仿宋_GB2312" w:cs="仿宋_GB2312" w:eastAsia="仿宋_GB2312"/>
              </w:rPr>
              <w:t xml:space="preserve"> （3）垃圾应及时转运至指定地点，严禁裸露堆放于码头、岸边。</w:t>
            </w:r>
            <w:r>
              <w:br/>
            </w:r>
            <w:r>
              <w:rPr>
                <w:rFonts w:ascii="仿宋_GB2312" w:hAnsi="仿宋_GB2312" w:cs="仿宋_GB2312" w:eastAsia="仿宋_GB2312"/>
              </w:rPr>
              <w:t xml:space="preserve"> （4）岸线与水面交界露滩处应根据潮汐、风向等自然</w:t>
            </w:r>
            <w:r>
              <w:br/>
            </w:r>
            <w:r>
              <w:rPr>
                <w:rFonts w:ascii="仿宋_GB2312" w:hAnsi="仿宋_GB2312" w:cs="仿宋_GB2312" w:eastAsia="仿宋_GB2312"/>
              </w:rPr>
              <w:t xml:space="preserve"> 条件，采用保洁设备或人工巡回保洁。</w:t>
            </w:r>
            <w:r>
              <w:br/>
            </w:r>
            <w:r>
              <w:rPr>
                <w:rFonts w:ascii="仿宋_GB2312" w:hAnsi="仿宋_GB2312" w:cs="仿宋_GB2312" w:eastAsia="仿宋_GB2312"/>
              </w:rPr>
              <w:t xml:space="preserve"> （5）定期对海滩进行深度清理，确保海滩干净无异物。</w:t>
            </w:r>
            <w:r>
              <w:br/>
            </w:r>
            <w:r>
              <w:rPr>
                <w:rFonts w:ascii="仿宋_GB2312" w:hAnsi="仿宋_GB2312" w:cs="仿宋_GB2312" w:eastAsia="仿宋_GB2312"/>
              </w:rPr>
              <w:t xml:space="preserve"> （6）建立信息通报制度。对近岸滩涂出现的建筑垃圾、病死畜禽、废弃船舶等问题及时上报相关部门，实现信息共建共享、互联互动。</w:t>
            </w:r>
            <w:r>
              <w:br/>
            </w:r>
            <w:r>
              <w:rPr>
                <w:rFonts w:ascii="仿宋_GB2312" w:hAnsi="仿宋_GB2312" w:cs="仿宋_GB2312" w:eastAsia="仿宋_GB2312"/>
              </w:rPr>
              <w:t xml:space="preserve"> （7）海岸线垃圾达到有效控制。    </w:t>
            </w:r>
            <w:r>
              <w:br/>
            </w:r>
            <w:r>
              <w:rPr>
                <w:rFonts w:ascii="仿宋_GB2312" w:hAnsi="仿宋_GB2312" w:cs="仿宋_GB2312" w:eastAsia="仿宋_GB2312"/>
              </w:rPr>
              <w:t xml:space="preserve"> （8）海上、岸上滩涂垃圾必须随车运走，不得漏收，不得在路面中转，严禁焚烧垃圾，保洁车要整洁完好。</w:t>
            </w:r>
            <w:r>
              <w:br/>
            </w:r>
            <w:r>
              <w:rPr>
                <w:rFonts w:ascii="仿宋_GB2312" w:hAnsi="仿宋_GB2312" w:cs="仿宋_GB2312" w:eastAsia="仿宋_GB2312"/>
              </w:rPr>
              <w:t xml:space="preserve"> （9）垃圾分类箱应及时清掏、不得外溢；箱周围及地面应无抛撒及存留垃圾；箱体整洁卫生无污迹。</w:t>
            </w:r>
            <w:r>
              <w:br/>
            </w:r>
            <w:r>
              <w:rPr>
                <w:rFonts w:ascii="仿宋_GB2312" w:hAnsi="仿宋_GB2312" w:cs="仿宋_GB2312" w:eastAsia="仿宋_GB2312"/>
              </w:rPr>
              <w:t xml:space="preserve"> （10）严禁将垃圾随地掩埋、丢弃。</w:t>
            </w:r>
            <w:r>
              <w:br/>
            </w:r>
            <w:r>
              <w:rPr>
                <w:rFonts w:ascii="仿宋_GB2312" w:hAnsi="仿宋_GB2312" w:cs="仿宋_GB2312" w:eastAsia="仿宋_GB2312"/>
              </w:rPr>
              <w:t xml:space="preserve"> （11）近岸滩涂与陆上环卫无缝对接，禁止堆放垃圾。</w:t>
            </w:r>
            <w:r>
              <w:br/>
            </w:r>
            <w:r>
              <w:rPr>
                <w:rFonts w:ascii="仿宋_GB2312" w:hAnsi="仿宋_GB2312" w:cs="仿宋_GB2312" w:eastAsia="仿宋_GB2312"/>
              </w:rPr>
              <w:t xml:space="preserve"> （12）无条件服从政府各级组织的清洁活动及突击性的卫生清洁任务，按时、按标准、按要求完成所分配的工作。并在重要节假日做好应急预案，将工作落实到位。</w:t>
            </w:r>
            <w:r>
              <w:br/>
            </w:r>
            <w:r>
              <w:rPr>
                <w:rFonts w:ascii="仿宋_GB2312" w:hAnsi="仿宋_GB2312" w:cs="仿宋_GB2312" w:eastAsia="仿宋_GB2312"/>
              </w:rPr>
              <w:t xml:space="preserve"> （13）垃圾收集车等无乱停乱放。</w:t>
            </w:r>
            <w:r>
              <w:br/>
            </w:r>
            <w:r>
              <w:rPr>
                <w:rFonts w:ascii="仿宋_GB2312" w:hAnsi="仿宋_GB2312" w:cs="仿宋_GB2312" w:eastAsia="仿宋_GB2312"/>
              </w:rPr>
              <w:t xml:space="preserve"> （14）按指定地点倾倒垃圾。</w:t>
            </w:r>
            <w:r>
              <w:br/>
            </w:r>
            <w:r>
              <w:rPr>
                <w:rFonts w:ascii="仿宋_GB2312" w:hAnsi="仿宋_GB2312" w:cs="仿宋_GB2312" w:eastAsia="仿宋_GB2312"/>
              </w:rPr>
              <w:t xml:space="preserve"> （15）垃圾做到及时清运、日产日清、垃圾不得漏收、不得在路面中转，运输途中不准洒落污水、垃圾；严禁私自焚烧垃圾；</w:t>
            </w:r>
            <w:r>
              <w:br/>
            </w:r>
            <w:r>
              <w:rPr>
                <w:rFonts w:ascii="仿宋_GB2312" w:hAnsi="仿宋_GB2312" w:cs="仿宋_GB2312" w:eastAsia="仿宋_GB2312"/>
              </w:rPr>
              <w:t xml:space="preserve"> （16）定期清洗、保养车辆，保持车辆外观清洁。</w:t>
            </w:r>
            <w:r>
              <w:br/>
            </w:r>
            <w:r>
              <w:rPr>
                <w:rFonts w:ascii="仿宋_GB2312" w:hAnsi="仿宋_GB2312" w:cs="仿宋_GB2312" w:eastAsia="仿宋_GB2312"/>
              </w:rPr>
              <w:t xml:space="preserve"> （17）司机必须有相应的驾驶证。</w:t>
            </w:r>
            <w:r>
              <w:br/>
            </w:r>
            <w:r>
              <w:rPr>
                <w:rFonts w:ascii="仿宋_GB2312" w:hAnsi="仿宋_GB2312" w:cs="仿宋_GB2312" w:eastAsia="仿宋_GB2312"/>
              </w:rPr>
              <w:t xml:space="preserve"> （18）符合国务院《城市市容和环境卫生管理条例》、建设部《城镇市容环境卫生劳动定额》、《城市生活垃圾管理办法》的要求。</w:t>
            </w:r>
            <w:r>
              <w:br/>
            </w:r>
            <w:r>
              <w:rPr>
                <w:rFonts w:ascii="仿宋_GB2312" w:hAnsi="仿宋_GB2312" w:cs="仿宋_GB2312" w:eastAsia="仿宋_GB2312"/>
                <w:b/>
              </w:rPr>
              <w:t>四、人员配备及安全作业要求</w:t>
            </w:r>
            <w:r>
              <w:br/>
            </w:r>
            <w:r>
              <w:rPr>
                <w:rFonts w:ascii="仿宋_GB2312" w:hAnsi="仿宋_GB2312" w:cs="仿宋_GB2312" w:eastAsia="仿宋_GB2312"/>
              </w:rPr>
              <w:t xml:space="preserve"> 1.人员及设备配置</w:t>
            </w:r>
            <w:r>
              <w:br/>
            </w:r>
            <w:r>
              <w:rPr>
                <w:rFonts w:ascii="仿宋_GB2312" w:hAnsi="仿宋_GB2312" w:cs="仿宋_GB2312" w:eastAsia="仿宋_GB2312"/>
              </w:rPr>
              <w:t xml:space="preserve"> （1）鼓励沿海各镇优先租用属地转产转岗渔船，或优先采用电动、燃气等清洁能源为动力的船舶。</w:t>
            </w:r>
            <w:r>
              <w:br/>
            </w:r>
            <w:r>
              <w:rPr>
                <w:rFonts w:ascii="仿宋_GB2312" w:hAnsi="仿宋_GB2312" w:cs="仿宋_GB2312" w:eastAsia="仿宋_GB2312"/>
              </w:rPr>
              <w:t xml:space="preserve"> （2）鼓励结合渔民转产转岗部署，优先聘用万宁市退塘退排及清理(三无船舶)转产转岗渔民开展海上环卫作业。</w:t>
            </w:r>
            <w:r>
              <w:br/>
            </w:r>
            <w:r>
              <w:rPr>
                <w:rFonts w:ascii="仿宋_GB2312" w:hAnsi="仿宋_GB2312" w:cs="仿宋_GB2312" w:eastAsia="仿宋_GB2312"/>
              </w:rPr>
              <w:t xml:space="preserve"> （3）人员配置要求：管理员2名、保洁组长4名、船长1名、保洁13名。</w:t>
            </w:r>
            <w:r>
              <w:br/>
            </w:r>
            <w:r>
              <w:rPr>
                <w:rFonts w:ascii="仿宋_GB2312" w:hAnsi="仿宋_GB2312" w:cs="仿宋_GB2312" w:eastAsia="仿宋_GB2312"/>
              </w:rPr>
              <w:t xml:space="preserve"> 2.安全作业要求： </w:t>
            </w:r>
            <w:r>
              <w:br/>
            </w:r>
            <w:r>
              <w:rPr>
                <w:rFonts w:ascii="仿宋_GB2312" w:hAnsi="仿宋_GB2312" w:cs="仿宋_GB2312" w:eastAsia="仿宋_GB2312"/>
              </w:rPr>
              <w:t xml:space="preserve"> （1）作业人员须着装统一，海上保洁作业时应穿救生衣等防护用品，做好防暑、保暖等防护。</w:t>
            </w:r>
            <w:r>
              <w:br/>
            </w:r>
            <w:r>
              <w:rPr>
                <w:rFonts w:ascii="仿宋_GB2312" w:hAnsi="仿宋_GB2312" w:cs="仿宋_GB2312" w:eastAsia="仿宋_GB2312"/>
              </w:rPr>
              <w:t xml:space="preserve"> （2）作业设备应保持正常运作状态，并严格按规范标准进行操作。要建立海上环卫作业日志（其中须有船舶出海时间、路线、航速、风向级别等内容），详细记录当日航行及环卫作业情况。</w:t>
            </w:r>
            <w:r>
              <w:br/>
            </w:r>
            <w:r>
              <w:rPr>
                <w:rFonts w:ascii="仿宋_GB2312" w:hAnsi="仿宋_GB2312" w:cs="仿宋_GB2312" w:eastAsia="仿宋_GB2312"/>
              </w:rPr>
              <w:t xml:space="preserve"> （3）作业设备应设有安全警示标志。</w:t>
            </w:r>
            <w:r>
              <w:br/>
            </w:r>
            <w:r>
              <w:rPr>
                <w:rFonts w:ascii="仿宋_GB2312" w:hAnsi="仿宋_GB2312" w:cs="仿宋_GB2312" w:eastAsia="仿宋_GB2312"/>
              </w:rPr>
              <w:t xml:space="preserve"> （4）海上环卫船舶需配备有效的通信、消防、救生等安全设施设备。</w:t>
            </w:r>
            <w:r>
              <w:br/>
            </w:r>
            <w:r>
              <w:rPr>
                <w:rFonts w:ascii="仿宋_GB2312" w:hAnsi="仿宋_GB2312" w:cs="仿宋_GB2312" w:eastAsia="仿宋_GB2312"/>
              </w:rPr>
              <w:t xml:space="preserve"> （5）建立突发事件、重大自然灾害等应急保障机制，作业过程中发现疑似危险物品时，应及时向有关部门报告。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一、付款方式</w:t>
            </w:r>
            <w:r>
              <w:br/>
            </w:r>
            <w:r>
              <w:rPr>
                <w:rFonts w:ascii="仿宋_GB2312" w:hAnsi="仿宋_GB2312" w:cs="仿宋_GB2312" w:eastAsia="仿宋_GB2312"/>
              </w:rPr>
              <w:t xml:space="preserve"> 1.清运管理服务费最终以政府采购中标价格为准，实行全年包干制；</w:t>
            </w:r>
            <w:r>
              <w:br/>
            </w:r>
            <w:r>
              <w:rPr>
                <w:rFonts w:ascii="仿宋_GB2312" w:hAnsi="仿宋_GB2312" w:cs="仿宋_GB2312" w:eastAsia="仿宋_GB2312"/>
              </w:rPr>
              <w:t xml:space="preserve"> 2.每月根据绩效考核情况（考核标准由双方合同中约定），按月支付管理服务费。</w:t>
            </w:r>
            <w:r>
              <w:br/>
            </w:r>
            <w:r>
              <w:rPr>
                <w:rFonts w:ascii="仿宋_GB2312" w:hAnsi="仿宋_GB2312" w:cs="仿宋_GB2312" w:eastAsia="仿宋_GB2312"/>
              </w:rPr>
              <w:t xml:space="preserve"> 二、其他</w:t>
            </w:r>
            <w:r>
              <w:br/>
            </w:r>
            <w:r>
              <w:rPr>
                <w:rFonts w:ascii="仿宋_GB2312" w:hAnsi="仿宋_GB2312" w:cs="仿宋_GB2312" w:eastAsia="仿宋_GB2312"/>
              </w:rPr>
              <w:t xml:space="preserve"> 其他未尽事宜由买卖双方在采购合同中详细约定。</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3、本项目第三章采购需求为实质性要求，不接受任何负偏离。</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投标人承诺函 类似项目业绩表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技术部分80.00分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环卫保洁整体管理实施方案</w:t>
            </w:r>
          </w:p>
        </w:tc>
        <w:tc>
          <w:tcPr>
            <w:tcW w:type="dxa" w:w="2492"/>
          </w:tcPr>
          <w:p>
            <w:pPr>
              <w:pStyle w:val="null3"/>
              <w:jc w:val="left"/>
            </w:pPr>
            <w:r>
              <w:rPr>
                <w:rFonts w:ascii="仿宋_GB2312" w:hAnsi="仿宋_GB2312" w:cs="仿宋_GB2312" w:eastAsia="仿宋_GB2312"/>
              </w:rPr>
              <w:t>根据投标人提供的服务方案全面性、合理性进行评审，内容包括但不限于：海上清扫打捞、垃圾收集转运、小广告清理、近岸滩涂垃圾作业、周边交通护栏清洗等内容进行评审，标准如下： 1、以国家、省规定的相关标准，完全满足项目需求，方案思路新、针对性强、起点高设想新颖、服务定位明确可行、各项维护清理、清运及管理服务内容实施方案与措施具体得20分； 2、方案完整详细、合理，满足采购人实际需求得分16分； 3、方案较完整、科学，并基本满足采购人需求得11分； 4、基本不满足得5分； 5、未提供的不得分。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项目管理架构及管理制度</w:t>
            </w:r>
          </w:p>
        </w:tc>
        <w:tc>
          <w:tcPr>
            <w:tcW w:type="dxa" w:w="2492"/>
          </w:tcPr>
          <w:p>
            <w:pPr>
              <w:pStyle w:val="null3"/>
              <w:jc w:val="left"/>
            </w:pPr>
            <w:r>
              <w:rPr>
                <w:rFonts w:ascii="仿宋_GB2312" w:hAnsi="仿宋_GB2312" w:cs="仿宋_GB2312" w:eastAsia="仿宋_GB2312"/>
              </w:rPr>
              <w:t>投标人针对项目的实际情况制定合理的管理服务方案（内容包括但不限于：管理目标、管理模式、管理制度、信息通报制度、人员配置及培训等定制服务）工作实施方案，评审细则标准如下： 1.针对项目提供合理的明确的管理架构，构架完整，岗位职责分工明确，内部管理制度齐备完善，得15分； 2.管理构架比较合理明确的，构架比较完整，岗位职责分工比较明确，内部管理制度比较齐备完善，得10分； 3.管理构架一般，岗位职责分工一般，内部管理制度一般完善得6分； 4.针对项目不能提供合理的明确的管理架构，构架差，分工差，运作流程不清晰内部管理制度简单，得3分； 5.未提供方案不得分。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垃圾收运服务作业方案</w:t>
            </w:r>
          </w:p>
        </w:tc>
        <w:tc>
          <w:tcPr>
            <w:tcW w:type="dxa" w:w="2492"/>
          </w:tcPr>
          <w:p>
            <w:pPr>
              <w:pStyle w:val="null3"/>
              <w:jc w:val="left"/>
            </w:pPr>
            <w:r>
              <w:rPr>
                <w:rFonts w:ascii="仿宋_GB2312" w:hAnsi="仿宋_GB2312" w:cs="仿宋_GB2312" w:eastAsia="仿宋_GB2312"/>
              </w:rPr>
              <w:t>投标人提供科学、完整的垃圾清运实施方案，内容包括（但不限于）对服务区域的了解程度、服务人员技术力量配置计划、作业设备配置计划、服务质量保证措施、安全作业保证措施等；根据投标人提供的垃圾清运实施方案进行比较赋分： 1.投标人针对本项目实际情况所制定的垃圾收运服务作业方案完全符合本项目采购需求，详细合理、具有可操作性的得15分； 2.投标人针对本项目实际情况所制定的垃圾收运服务作业方案比较符合本项目采购需求，比较详细合理，比较具有可操作性的得10分； 3.投标人针对本项目实际情况所制定的垃圾收运服务作业方案基本符合本项目采购需求，合理性、可操作性一般的得6分； 4.投标人针对本项目实际情况所制定的垃圾收运服务作业方案基本符合本项目采购需求，合理性、可操性差的得3分； 5.未提供方案的不得分。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安全生产管理方案</w:t>
            </w:r>
          </w:p>
        </w:tc>
        <w:tc>
          <w:tcPr>
            <w:tcW w:type="dxa" w:w="2492"/>
          </w:tcPr>
          <w:p>
            <w:pPr>
              <w:pStyle w:val="null3"/>
              <w:jc w:val="left"/>
            </w:pPr>
            <w:r>
              <w:rPr>
                <w:rFonts w:ascii="仿宋_GB2312" w:hAnsi="仿宋_GB2312" w:cs="仿宋_GB2312" w:eastAsia="仿宋_GB2312"/>
              </w:rPr>
              <w:t>根据投标人的安全管理的生产方针、管理措施、管理要求、管理制度、管理责任，各项工作实施方案进行评分： 1.安全生产管理方案完整，思路清晰，规范性强，得10分； 2.安全生产管理方案方案比较完整，思路比较清晰，规范性比较强，得6分； 3.安全生产管理方案方案一般完整，思路一般，规范性一般，得3分； 4.安全生产管理方案有方案，不完整，思路不清晰，规范性差，得1分； 5.没有本项的得0分。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应急管理方案</w:t>
            </w:r>
          </w:p>
        </w:tc>
        <w:tc>
          <w:tcPr>
            <w:tcW w:type="dxa" w:w="2492"/>
          </w:tcPr>
          <w:p>
            <w:pPr>
              <w:pStyle w:val="null3"/>
              <w:jc w:val="left"/>
            </w:pPr>
            <w:r>
              <w:rPr>
                <w:rFonts w:ascii="仿宋_GB2312" w:hAnsi="仿宋_GB2312" w:cs="仿宋_GB2312" w:eastAsia="仿宋_GB2312"/>
              </w:rPr>
              <w:t>投标文件中须提供应急保障方案，方案包含但不限于（极端天气应急保障方案、重大疫情期间执行方案、安全文明作业管理、及特殊情况处理）等内容进行横向对比： 1、以国家、省规定的相关标准，以及项目实际情况，各项内容的服务标准完善方案完整详细、科学、合理，适用性、针对性程度高，完全满足采购人实际需求得10分； 2、方案完整详细、合理，满足采购人实际需求得分6分； 3、方案较完整、科学，并基本满足采购人需求得3分； 4、方案较差，基本不满足得1分；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工作交接方案</w:t>
            </w:r>
          </w:p>
        </w:tc>
        <w:tc>
          <w:tcPr>
            <w:tcW w:type="dxa" w:w="2492"/>
          </w:tcPr>
          <w:p>
            <w:pPr>
              <w:pStyle w:val="null3"/>
              <w:jc w:val="left"/>
            </w:pPr>
            <w:r>
              <w:rPr>
                <w:rFonts w:ascii="仿宋_GB2312" w:hAnsi="仿宋_GB2312" w:cs="仿宋_GB2312" w:eastAsia="仿宋_GB2312"/>
              </w:rPr>
              <w:t>根据投标人的交接管理中标后的平稳过渡工作方案的可行性进行评分： 1.工作交接方案措施详细，合理可行，针对性强，得10分； 2.工作交接方案措施比较详细，比较合理可行，针对性比较强，得6分； 3.工作交接方案措施一般详细，合理性和可行性一般、针对性一般，得3分； 4.工作交接方案措施不详细，合理性和可行性差、针对性比较弱，得1分； 5.本项不提供不得分。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类似业绩经验</w:t>
            </w:r>
          </w:p>
        </w:tc>
        <w:tc>
          <w:tcPr>
            <w:tcW w:type="dxa" w:w="2492"/>
          </w:tcPr>
          <w:p>
            <w:pPr>
              <w:pStyle w:val="null3"/>
              <w:jc w:val="left"/>
            </w:pPr>
            <w:r>
              <w:rPr>
                <w:rFonts w:ascii="仿宋_GB2312" w:hAnsi="仿宋_GB2312" w:cs="仿宋_GB2312" w:eastAsia="仿宋_GB2312"/>
              </w:rPr>
              <w:t>投标人自2022年1月1日至今（以合同签订时间为准）承揽过同类似项目，每提供一个满足条件的业绩合同得5分，本项最高得10分。证明材料：投标人需提供中标通知书、有效的合同关键页复印件加盖公章，证明材料需体现相关内容，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类似项目业绩表</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合同文本（参考文本）.docx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HNYS2025-131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万宁市和乐镇海上环卫工作服务实施项目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万宁市和乐镇海上环卫工作服务实施项目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详见附件：类似项目业绩表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