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万宁市拆除违法建筑项目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[HNMC]20250800001[GK]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万宁市综合行政执法局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海南明川项目管理有限公司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万宁市综合行政执法局</w:t>
      </w:r>
      <w:r>
        <w:rPr>
          <w:rFonts w:ascii="仿宋_GB2312" w:hAnsi="仿宋_GB2312" w:cs="仿宋_GB2312" w:eastAsia="仿宋_GB2312"/>
        </w:rPr>
        <w:t xml:space="preserve"> 委托， </w:t>
      </w:r>
      <w:r>
        <w:rPr>
          <w:rFonts w:ascii="仿宋_GB2312" w:hAnsi="仿宋_GB2312" w:cs="仿宋_GB2312" w:eastAsia="仿宋_GB2312"/>
        </w:rPr>
        <w:t>海南明川项目管理有限公司</w:t>
      </w:r>
      <w:r>
        <w:rPr>
          <w:rFonts w:ascii="仿宋_GB2312" w:hAnsi="仿宋_GB2312" w:cs="仿宋_GB2312" w:eastAsia="仿宋_GB2312"/>
        </w:rPr>
        <w:t xml:space="preserve"> 对 </w:t>
      </w:r>
      <w:r>
        <w:rPr>
          <w:rFonts w:ascii="仿宋_GB2312" w:hAnsi="仿宋_GB2312" w:cs="仿宋_GB2312" w:eastAsia="仿宋_GB2312"/>
        </w:rPr>
        <w:t>万宁市拆除违法建筑项目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[HNMC]20250800001[GK]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万宁市拆除违法建筑项目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7,911,450.20元</w:t>
      </w:r>
      <w:r>
        <w:rPr>
          <w:rFonts w:ascii="仿宋_GB2312" w:hAnsi="仿宋_GB2312" w:cs="仿宋_GB2312" w:eastAsia="仿宋_GB2312"/>
        </w:rPr>
        <w:t>柒佰玖拾壹万壹仟肆佰伍拾元零贰角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2025年10月15日至2028年10月15日共三年（具体以实际签订合同为准）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1、资质要求：（1）供应商须具备有效的安全生产许可证和建 设行政主管部门颁发的建筑工程施工总承包三级 或以上资质，或根据《住房和城乡建设部关于印 发建设工程企业资质管理制度改革方案的通知》 【建市〔2020〕94 号】换发新证的建筑工程 施工总承包乙级（含）以上资质，并在人员、设 备、资金等方面具有相应的施工能力【提供资质 证书复印件加盖公章、安全生产许可证复印件加 盖公章】。 （2）拟派项目负责人（项目经理） 须具备建筑工程专业二级（含）以上注册建造师 证资格，要求未担任其他在施建设工程项目的项 目负责人（项目经理）【提供项目经理注册证及 2025年01月至今任意3个月的社保证明材料复印件加盖公章及未担任其他在施建设工程项目的承诺函】。 （3 ）应在海南省住房和城乡建设厅海南省房屋建筑 工程全过程监管信息平台完成《海南省建筑企业 诚信档案手册》登记，并打印信息平台生成的诚 信档案手册加盖单位公章。 （4）信誉要求：2022年 1 月 1 日至投标人递交响应文件截止之 日止投标人无住房和城乡建设部、海南省住房和 城乡建设厅及我市建设行政主管部门认定的限制 期内不得参加招标投标的行为。【提供承诺函加 盖公章，格式自拟】。</w:t>
      </w:r>
    </w:p>
    <w:p>
      <w:pPr>
        <w:pStyle w:val="null3"/>
        <w:jc w:val="left"/>
      </w:pPr>
      <w:r>
        <w:rPr>
          <w:rFonts w:ascii="仿宋_GB2312" w:hAnsi="仿宋_GB2312" w:cs="仿宋_GB2312" w:eastAsia="仿宋_GB2312"/>
        </w:rPr>
        <w:t>2、政府采购供应商信用承诺书：提供政府采购供应商信用承诺书</w:t>
      </w:r>
    </w:p>
    <w:p>
      <w:pPr>
        <w:pStyle w:val="null3"/>
        <w:jc w:val="left"/>
      </w:pPr>
      <w:r>
        <w:rPr>
          <w:rFonts w:ascii="仿宋_GB2312" w:hAnsi="仿宋_GB2312" w:cs="仿宋_GB2312" w:eastAsia="仿宋_GB2312"/>
        </w:rPr>
        <w:t>3、无环保类行政处罚记录声明函：提供无环保类行政处罚记录声明函</w:t>
      </w:r>
    </w:p>
    <w:p>
      <w:pPr>
        <w:pStyle w:val="null3"/>
        <w:jc w:val="left"/>
      </w:pPr>
      <w:r>
        <w:rPr>
          <w:rFonts w:ascii="仿宋_GB2312" w:hAnsi="仿宋_GB2312" w:cs="仿宋_GB2312" w:eastAsia="仿宋_GB2312"/>
        </w:rPr>
        <w:t>4、关联企业声明函：单位负责人为同一人或者存在直接控股、管理 关系的不同供应商，不得参加同一合同项下的 政府采购活动。为采购项目提供整体设计、规 范编制或者项目管理、监理、检测等服务的供 应商，不得再参加该采购项目的其他采购活动 。（提供声明函）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万宁市综合行政执法局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海南省万宁市万城镇文明中路136号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张组长</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0898-62286299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海南明川项目管理有限公司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海南省海口市美兰区国兴大道11号海阔天空国瑞城(S5地块)B座办公楼19层C1902房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林栩生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18189816366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采购包1：7,911,450.20元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代理服务费收费标准：根据《招标代理服务收费管理暂行办法》(计价格[2002]1980号)、《海南省物价局关于降低部分招标代理服务收费标准的通知》(琼价费管【2011】225号)规定的差额定律累进法计算向中标/成交供应商收取招标代理服务费：54000.00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1、未自备备份投标文件供应商可参加政府采购活动，但需行承担投因未自备备份文 件而引起不利的后果。 2、供应商逾期上传的或未按指定方式上传的投标文件，供应 商将无法参加后续采购活动。 3、投标人在递交投标文件截止时间前可修改或撤回其 上传的投标文件。修改后的投标文件应重新加密后提交，提交时间以采购文件规定的 投标截止时间一致。 4、采用综合评分法的，评标委员会向采购单位推荐不少于三名 中标候选人，依据对各投标文件的评审结果，按得分由高到低顺序排列。得分相同的 ，按投标报价由低到高顺序排列。得分且投标报价相同的并列，投标文件满足招标文 件全部实质性要求，且按照评审因素的量化指标评审得分最高的投标人为排名第一的 中标候选人。如无法确定的，由评标委员会确定。 5、采用最低评标价法的，评标委 员会向采购单位推荐不少于三名中标候选人，依据对各投标文件的评审结果，投标报 价由低到高顺序排列。投标报价相同的并列。投标文件满足招标文件全部实质性要求 且投标报价最低的投标人为排名第一的中标候选人。如无法确定的，由评标委员会确 定。 6、※若出现本章第6.2条第6.2.3、6.2.4、6.2.5款规定情形之一，投标人在开 标结束前未向采购人或代理机构提出疑义、要求，或对开标记录未签字确认的，视为 认可开标结果；如在开标会后就开标过程和开标记录涉及或可能涉及的有关事由（包 括但不限于：“投标报价”、“电子投标文件的格式”、“电子投标文件的提交”、“电子 投标文件的补充、修改或撤回”等）提出疑义、要求或提出质疑的，将不予支持。7. 项目开标结束，采购人、采购代理机构会对所有供应商的“信用中国、中国政府采购 网政府采购严重违法失信行为记录名单等”进行查询，如发现违法记录，按废标处理。8.工程量清单由供应商自行编制的，应当由本企业的造价专业人员（注册造价工程师） 签字并加盖执业专用章；供应商委托他人编制工程量清单的，应当委托具有工程量清 单编制能力的工程造价单位并在响应文件中附有委托合同，其工程量清单应当注明委 托人和被委托人并加盖各自的公章，同时应由被委托人的注册造价工程师签字并加盖 执业专用章，负责审核的一级注册造价师签字并加盖执业专用章，同一项目的编制工 程量清单造价单位不能同时接受采购人和供应商的委托，否则视为无效投标。</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联系电话：18189816366</w:t>
      </w:r>
    </w:p>
    <w:p>
      <w:pPr>
        <w:pStyle w:val="null3"/>
        <w:jc w:val="left"/>
      </w:pPr>
      <w:r>
        <w:rPr>
          <w:rFonts w:ascii="仿宋_GB2312" w:hAnsi="仿宋_GB2312" w:cs="仿宋_GB2312" w:eastAsia="仿宋_GB2312"/>
        </w:rPr>
        <w:t>地址：海南省海口市美兰区国兴大道11号海阔天空国瑞城(S5地块)B座办公楼19层C1902房</w:t>
      </w:r>
    </w:p>
    <w:p>
      <w:pPr>
        <w:pStyle w:val="null3"/>
        <w:jc w:val="left"/>
      </w:pPr>
      <w:r>
        <w:rPr>
          <w:rFonts w:ascii="仿宋_GB2312" w:hAnsi="仿宋_GB2312" w:cs="仿宋_GB2312" w:eastAsia="仿宋_GB2312"/>
        </w:rPr>
        <w:t>邮编：570203</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联系人：张组长</w:t>
      </w:r>
    </w:p>
    <w:p>
      <w:pPr>
        <w:pStyle w:val="null3"/>
        <w:jc w:val="left"/>
      </w:pPr>
      <w:r>
        <w:rPr>
          <w:rFonts w:ascii="仿宋_GB2312" w:hAnsi="仿宋_GB2312" w:cs="仿宋_GB2312" w:eastAsia="仿宋_GB2312"/>
        </w:rPr>
        <w:t>联系电话：0898-62286299</w:t>
      </w:r>
    </w:p>
    <w:p>
      <w:pPr>
        <w:pStyle w:val="null3"/>
        <w:jc w:val="left"/>
      </w:pPr>
      <w:r>
        <w:rPr>
          <w:rFonts w:ascii="仿宋_GB2312" w:hAnsi="仿宋_GB2312" w:cs="仿宋_GB2312" w:eastAsia="仿宋_GB2312"/>
        </w:rPr>
        <w:t>地址：海南省万宁市万城镇文明中路136号</w:t>
      </w:r>
    </w:p>
    <w:p>
      <w:pPr>
        <w:pStyle w:val="null3"/>
        <w:jc w:val="left"/>
      </w:pPr>
      <w:r>
        <w:rPr>
          <w:rFonts w:ascii="仿宋_GB2312" w:hAnsi="仿宋_GB2312" w:cs="仿宋_GB2312" w:eastAsia="仿宋_GB2312"/>
        </w:rPr>
        <w:t>邮编：571500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 xml:space="preserve">  2025年10月至2028年10月万宁市拆除违法建筑项目，施工垃圾清运至政府指定地点。届时经双方工作人员签名后由采购人委托第三方现场审核确认。(本项目如有属于国有资产的钢材铁皮等可回收物集中分类摆放到政府指定地点，等具体工作内容以实际签订合同为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7,911,450.20</w:t>
      </w:r>
    </w:p>
    <w:p>
      <w:pPr>
        <w:pStyle w:val="null3"/>
        <w:jc w:val="left"/>
      </w:pPr>
      <w:r>
        <w:rPr>
          <w:rFonts w:ascii="仿宋_GB2312" w:hAnsi="仿宋_GB2312" w:cs="仿宋_GB2312" w:eastAsia="仿宋_GB2312"/>
        </w:rPr>
        <w:t>采购包最高限价（元）: 7,911,450.20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7,911,450.20</w:t>
            </w:r>
          </w:p>
        </w:tc>
        <w:tc>
          <w:tcPr>
            <w:tcW w:type="dxa" w:w="831"/>
          </w:tcPr>
          <w:p>
            <w:pPr>
              <w:pStyle w:val="null3"/>
              <w:jc w:val="left"/>
            </w:pPr>
            <w:r>
              <w:rPr>
                <w:rFonts w:ascii="仿宋_GB2312" w:hAnsi="仿宋_GB2312" w:cs="仿宋_GB2312" w:eastAsia="仿宋_GB2312"/>
              </w:rPr>
              <w:t>元/平方米</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元/平方米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7,911,450.20</w:t>
            </w:r>
          </w:p>
        </w:tc>
        <w:tc>
          <w:tcPr>
            <w:tcW w:type="dxa" w:w="1384"/>
          </w:tcPr>
          <w:p>
            <w:pPr>
              <w:pStyle w:val="null3"/>
              <w:jc w:val="left"/>
            </w:pPr>
            <w:r>
              <w:rPr>
                <w:rFonts w:ascii="仿宋_GB2312" w:hAnsi="仿宋_GB2312" w:cs="仿宋_GB2312" w:eastAsia="仿宋_GB2312"/>
              </w:rPr>
              <w:t>总价</w:t>
            </w:r>
          </w:p>
        </w:tc>
        <w:tc>
          <w:tcPr>
            <w:tcW w:type="dxa" w:w="1038"/>
          </w:tcP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采用的工艺符合国家要求并配备相应的拆除处置设备及专业工作人员。</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投标人要安排专人进行现场指挥管理，保证违建拆除工作时人身安全、做好周边市民通行的安防工作，能够满足违建拆除工作施工安全条件</w:t>
            </w:r>
            <w:r>
              <w:rPr>
                <w:rFonts w:ascii="仿宋_GB2312" w:hAnsi="仿宋_GB2312" w:cs="仿宋_GB2312" w:eastAsia="仿宋_GB2312"/>
                <w:sz w:val="19"/>
                <w:color w:val="000000"/>
              </w:rPr>
              <w:t>(</w:t>
            </w:r>
            <w:r>
              <w:rPr>
                <w:rFonts w:ascii="仿宋_GB2312" w:hAnsi="仿宋_GB2312" w:cs="仿宋_GB2312" w:eastAsia="仿宋_GB2312"/>
                <w:sz w:val="19"/>
                <w:color w:val="000000"/>
              </w:rPr>
              <w:t>夜间照明、围</w:t>
            </w:r>
            <w:r>
              <w:rPr>
                <w:rFonts w:ascii="仿宋_GB2312" w:hAnsi="仿宋_GB2312" w:cs="仿宋_GB2312" w:eastAsia="仿宋_GB2312"/>
                <w:sz w:val="19"/>
                <w:color w:val="000000"/>
              </w:rPr>
              <w:t>挡设置或者警示标志等</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投标人要安排专职人员对违建拆除工作进行计量登记</w:t>
            </w:r>
            <w:r>
              <w:rPr>
                <w:rFonts w:ascii="仿宋_GB2312" w:hAnsi="仿宋_GB2312" w:cs="仿宋_GB2312" w:eastAsia="仿宋_GB2312"/>
                <w:sz w:val="19"/>
                <w:color w:val="000000"/>
              </w:rPr>
              <w:t>，建立</w:t>
            </w:r>
            <w:r>
              <w:rPr>
                <w:rFonts w:ascii="仿宋_GB2312" w:hAnsi="仿宋_GB2312" w:cs="仿宋_GB2312" w:eastAsia="仿宋_GB2312"/>
                <w:sz w:val="19"/>
                <w:color w:val="000000"/>
              </w:rPr>
              <w:t>违建拆除工作</w:t>
            </w:r>
            <w:r>
              <w:rPr>
                <w:rFonts w:ascii="仿宋_GB2312" w:hAnsi="仿宋_GB2312" w:cs="仿宋_GB2312" w:eastAsia="仿宋_GB2312"/>
                <w:sz w:val="19"/>
                <w:color w:val="000000"/>
              </w:rPr>
              <w:t>台账，对</w:t>
            </w:r>
            <w:r>
              <w:rPr>
                <w:rFonts w:ascii="仿宋_GB2312" w:hAnsi="仿宋_GB2312" w:cs="仿宋_GB2312" w:eastAsia="仿宋_GB2312"/>
                <w:sz w:val="19"/>
                <w:color w:val="000000"/>
              </w:rPr>
              <w:t>违建拆除工作</w:t>
            </w:r>
            <w:r>
              <w:rPr>
                <w:rFonts w:ascii="仿宋_GB2312" w:hAnsi="仿宋_GB2312" w:cs="仿宋_GB2312" w:eastAsia="仿宋_GB2312"/>
                <w:sz w:val="19"/>
                <w:color w:val="000000"/>
              </w:rPr>
              <w:t>全过程进行管理及记录，按照</w:t>
            </w:r>
            <w:r>
              <w:rPr>
                <w:rFonts w:ascii="仿宋_GB2312" w:hAnsi="仿宋_GB2312" w:cs="仿宋_GB2312" w:eastAsia="仿宋_GB2312"/>
                <w:sz w:val="19"/>
                <w:color w:val="000000"/>
              </w:rPr>
              <w:t>“</w:t>
            </w:r>
            <w:r>
              <w:rPr>
                <w:rFonts w:ascii="仿宋_GB2312" w:hAnsi="仿宋_GB2312" w:cs="仿宋_GB2312" w:eastAsia="仿宋_GB2312"/>
                <w:sz w:val="19"/>
                <w:color w:val="000000"/>
              </w:rPr>
              <w:t>一拆一记</w:t>
            </w:r>
            <w:r>
              <w:rPr>
                <w:rFonts w:ascii="仿宋_GB2312" w:hAnsi="仿宋_GB2312" w:cs="仿宋_GB2312" w:eastAsia="仿宋_GB2312"/>
                <w:sz w:val="19"/>
                <w:color w:val="000000"/>
              </w:rPr>
              <w:t>”</w:t>
            </w:r>
            <w:r>
              <w:rPr>
                <w:rFonts w:ascii="仿宋_GB2312" w:hAnsi="仿宋_GB2312" w:cs="仿宋_GB2312" w:eastAsia="仿宋_GB2312"/>
                <w:sz w:val="19"/>
                <w:color w:val="000000"/>
              </w:rPr>
              <w:t>的要求如实记录。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1.本项目为不固定工程量，最终以实际完成工程量进行竣工结算。</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验收标准及要求</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）成交单位完成合同约定的全部工程内容。</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）拆除工程内容应符合国家有关拆除工程施工验收规范、质量检验标准及施工图设计标准。</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）成交单位完成全部工程内容并自检合格后，向采购人提供完整的竣工资料和竣工验收报告，采购人</w:t>
            </w:r>
          </w:p>
          <w:p>
            <w:pPr>
              <w:pStyle w:val="null3"/>
              <w:jc w:val="left"/>
            </w:pPr>
            <w:r>
              <w:rPr>
                <w:rFonts w:ascii="仿宋_GB2312" w:hAnsi="仿宋_GB2312" w:cs="仿宋_GB2312" w:eastAsia="仿宋_GB2312"/>
                <w:sz w:val="19"/>
                <w:color w:val="000000"/>
              </w:rPr>
              <w:t>收到验收报告后</w:t>
            </w:r>
            <w:r>
              <w:rPr>
                <w:rFonts w:ascii="仿宋_GB2312" w:hAnsi="仿宋_GB2312" w:cs="仿宋_GB2312" w:eastAsia="仿宋_GB2312"/>
                <w:sz w:val="19"/>
                <w:color w:val="000000"/>
              </w:rPr>
              <w:t>20</w:t>
            </w:r>
            <w:r>
              <w:rPr>
                <w:rFonts w:ascii="仿宋_GB2312" w:hAnsi="仿宋_GB2312" w:cs="仿宋_GB2312" w:eastAsia="仿宋_GB2312"/>
                <w:sz w:val="19"/>
                <w:color w:val="000000"/>
              </w:rPr>
              <w:t>天内，组织有关部门按国家验收规范进行综合验收。若竣工资料需补充，采购人应在收</w:t>
            </w:r>
          </w:p>
          <w:p>
            <w:pPr>
              <w:pStyle w:val="null3"/>
              <w:jc w:val="left"/>
            </w:pPr>
            <w:r>
              <w:rPr>
                <w:rFonts w:ascii="仿宋_GB2312" w:hAnsi="仿宋_GB2312" w:cs="仿宋_GB2312" w:eastAsia="仿宋_GB2312"/>
                <w:sz w:val="19"/>
                <w:color w:val="000000"/>
              </w:rPr>
              <w:t>到报告后</w:t>
            </w:r>
            <w:r>
              <w:rPr>
                <w:rFonts w:ascii="仿宋_GB2312" w:hAnsi="仿宋_GB2312" w:cs="仿宋_GB2312" w:eastAsia="仿宋_GB2312"/>
                <w:sz w:val="19"/>
                <w:color w:val="000000"/>
              </w:rPr>
              <w:t>10</w:t>
            </w:r>
            <w:r>
              <w:rPr>
                <w:rFonts w:ascii="仿宋_GB2312" w:hAnsi="仿宋_GB2312" w:cs="仿宋_GB2312" w:eastAsia="仿宋_GB2312"/>
                <w:sz w:val="19"/>
                <w:color w:val="000000"/>
              </w:rPr>
              <w:t>天内提出修改意见，成交单位应及时修改上报。采购人收到修改竣工验收报告</w:t>
            </w:r>
            <w:r>
              <w:rPr>
                <w:rFonts w:ascii="仿宋_GB2312" w:hAnsi="仿宋_GB2312" w:cs="仿宋_GB2312" w:eastAsia="仿宋_GB2312"/>
                <w:sz w:val="19"/>
                <w:color w:val="000000"/>
              </w:rPr>
              <w:t>15</w:t>
            </w:r>
            <w:r>
              <w:rPr>
                <w:rFonts w:ascii="仿宋_GB2312" w:hAnsi="仿宋_GB2312" w:cs="仿宋_GB2312" w:eastAsia="仿宋_GB2312"/>
                <w:sz w:val="19"/>
                <w:color w:val="000000"/>
              </w:rPr>
              <w:t>天内组织工</w:t>
            </w:r>
          </w:p>
          <w:p>
            <w:pPr>
              <w:pStyle w:val="null3"/>
              <w:jc w:val="left"/>
            </w:pPr>
            <w:r>
              <w:rPr>
                <w:rFonts w:ascii="仿宋_GB2312" w:hAnsi="仿宋_GB2312" w:cs="仿宋_GB2312" w:eastAsia="仿宋_GB2312"/>
                <w:sz w:val="19"/>
                <w:color w:val="000000"/>
              </w:rPr>
              <w:t>程验收。</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）验收合格后，工程移交采购人。</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）工程质量：符合现行国家、海南省施工质量标准规范要求、质量验收标准、工程质量等级合格标准。</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）踏勘现场：供应商自行组织踏勘现场。</w:t>
      </w:r>
    </w:p>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）凡涉及磋商文件的补充说明和修改，均以采购代理机构在海南省政府采购网发布的公告为准。</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（1）供应商须具备有效的安全生产许可证和建 设行政主管部门颁发的建筑工程施工总承包三级 或以上资质，或根据《住房和城乡建设部关于印 发建设工程企业资质管理制度改革方案的通知》 【建市〔2020〕94 号】换发新证的建筑工程 施工总承包乙级（含）以上资质，并在人员、设 备、资金等方面具有相应的施工能力【提供资质 证书复印件加盖公章、安全生产许可证复印件加 盖公章】。 （2）拟派项目负责人（项目经理） 须具备建筑工程专业二级（含）以上注册建造师 证资格，要求未担任其他在施建设工程项目的项 目负责人（项目经理）【提供项目经理注册证及 2025年01月至今任意3个月的社保证明材料复印件加盖公章及未担任其他在施建设工程项目的承诺函】。 （3 ）应在海南省住房和城乡建设厅海南省房屋建筑 工程全过程监管信息平台完成《海南省建筑企业 诚信档案手册》登记，并打印信息平台生成的诚 信档案手册加盖单位公章。 （4）信誉要求：2022年 1 月 1 日至投标人递交响应文件截止之 日止投标人无住房和城乡建设部、海南省住房和 城乡建设厅及我市建设行政主管部门认定的限制 期内不得参加招标投标的行为。【提供承诺函加 盖公章，格式自拟】。</w:t>
            </w:r>
          </w:p>
        </w:tc>
        <w:tc>
          <w:tcPr>
            <w:tcW w:type="dxa" w:w="1661"/>
          </w:tcPr>
          <w:p>
            <w:pPr>
              <w:pStyle w:val="null3"/>
              <w:jc w:val="left"/>
            </w:pPr>
            <w:r>
              <w:rPr>
                <w:rFonts w:ascii="仿宋_GB2312" w:hAnsi="仿宋_GB2312" w:cs="仿宋_GB2312" w:eastAsia="仿宋_GB2312"/>
              </w:rPr>
              <w:t>投标人承诺函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关联企业声明函</w:t>
            </w:r>
          </w:p>
        </w:tc>
        <w:tc>
          <w:tcPr>
            <w:tcW w:type="dxa" w:w="3322"/>
          </w:tcPr>
          <w:p>
            <w:pPr>
              <w:pStyle w:val="null3"/>
              <w:jc w:val="left"/>
            </w:pPr>
            <w:r>
              <w:rPr>
                <w:rFonts w:ascii="仿宋_GB2312" w:hAnsi="仿宋_GB2312" w:cs="仿宋_GB2312" w:eastAsia="仿宋_GB2312"/>
              </w:rPr>
              <w:t>单位负责人为同一人或者存在直接控股、管理 关系的不同供应商，不得参加同一合同项下的 政府采购活动。为采购项目提供整体设计、规 范编制或者项目管理、监理、检测等服务的供 应商，不得再参加该采购项目的其他采购活动 。（提供声明函）</w:t>
            </w:r>
          </w:p>
        </w:tc>
        <w:tc>
          <w:tcPr>
            <w:tcW w:type="dxa" w:w="1661"/>
          </w:tcPr>
          <w:p>
            <w:pPr>
              <w:pStyle w:val="null3"/>
              <w:jc w:val="left"/>
            </w:pPr>
            <w:r>
              <w:rPr>
                <w:rFonts w:ascii="仿宋_GB2312" w:hAnsi="仿宋_GB2312" w:cs="仿宋_GB2312" w:eastAsia="仿宋_GB2312"/>
              </w:rPr>
              <w:t>中小企业声明函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中小企业声明函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项目实施方案（1）</w:t>
            </w:r>
          </w:p>
        </w:tc>
        <w:tc>
          <w:tcPr>
            <w:tcW w:type="dxa" w:w="2492"/>
          </w:tcPr>
          <w:p>
            <w:pPr>
              <w:pStyle w:val="null3"/>
              <w:jc w:val="both"/>
            </w:pPr>
            <w:r>
              <w:rPr>
                <w:rFonts w:ascii="仿宋_GB2312" w:hAnsi="仿宋_GB2312" w:cs="仿宋_GB2312" w:eastAsia="仿宋_GB2312"/>
              </w:rPr>
              <w:t>拆除实施方案，根据投标人提供的项目服务方案进行赋分；投标人需提供拆除工程施工部署、详细步骤（包括运输、现场管理等）、拆除方案、安全生产技术措施、文明施工保证措施，并提供相应的机械设备清单、组织机构及人员配备等： A.内容完整、齐全，描述全面、深刻、准确，能充分满足施工要求，具体可行，得7分（不含）-10分（含）； B.内容较齐全，描述较合理，深度分析笼统，具体得 4分（不含）-7分（含）； C.内容基本齐全，描述基本合理，但未作深度分析，得2 分（不含）-4分（含）； D.内容欠缺、不完整，存在不合理部分，得0分。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施工组织设计方案</w:t>
            </w:r>
          </w:p>
        </w:tc>
      </w:tr>
      <w:tr>
        <w:tc>
          <w:tcPr>
            <w:tcW w:type="dxa" w:w="831"/>
            <w:vMerge/>
          </w:tcPr>
          <w:p/>
        </w:tc>
        <w:tc>
          <w:tcPr>
            <w:tcW w:type="dxa" w:w="1661"/>
          </w:tcPr>
          <w:p>
            <w:pPr>
              <w:pStyle w:val="null3"/>
              <w:jc w:val="both"/>
            </w:pPr>
            <w:r>
              <w:rPr>
                <w:rFonts w:ascii="仿宋_GB2312" w:hAnsi="仿宋_GB2312" w:cs="仿宋_GB2312" w:eastAsia="仿宋_GB2312"/>
              </w:rPr>
              <w:t>拆迁安全措施</w:t>
            </w:r>
          </w:p>
        </w:tc>
        <w:tc>
          <w:tcPr>
            <w:tcW w:type="dxa" w:w="2492"/>
          </w:tcPr>
          <w:p>
            <w:pPr>
              <w:pStyle w:val="null3"/>
              <w:jc w:val="both"/>
            </w:pPr>
            <w:r>
              <w:rPr>
                <w:rFonts w:ascii="仿宋_GB2312" w:hAnsi="仿宋_GB2312" w:cs="仿宋_GB2312" w:eastAsia="仿宋_GB2312"/>
              </w:rPr>
              <w:t>根据投标人的拆迁安全措施（至少包含拆除方法、拆除程序、注意事项等）进行评议，A.确保进行安全有效的拆迁工作，做到将周边民房及其它物件损伤降低到最小。安全管理体系与措施科学合理，适用性强，思路清晰，内容全面，能够根据实际情况制订，满足采购人的需要，考 虑问题周全，实施过程务实，各项指标均能完成；7分（不含）-10分（含） B.安全管理体系与措施基本能够满足采购需要，操作性不强；4（不含）-7分（含） C.安全管理体系与措施不合理；0（不含）-4分（含）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施工组织设计方案</w:t>
            </w:r>
          </w:p>
        </w:tc>
      </w:tr>
      <w:tr>
        <w:tc>
          <w:tcPr>
            <w:tcW w:type="dxa" w:w="831"/>
            <w:vMerge/>
          </w:tcPr>
          <w:p/>
        </w:tc>
        <w:tc>
          <w:tcPr>
            <w:tcW w:type="dxa" w:w="1661"/>
          </w:tcPr>
          <w:p>
            <w:pPr>
              <w:pStyle w:val="null3"/>
              <w:jc w:val="both"/>
            </w:pPr>
            <w:r>
              <w:rPr>
                <w:rFonts w:ascii="仿宋_GB2312" w:hAnsi="仿宋_GB2312" w:cs="仿宋_GB2312" w:eastAsia="仿宋_GB2312"/>
              </w:rPr>
              <w:t>服务质量保证方案</w:t>
            </w:r>
          </w:p>
        </w:tc>
        <w:tc>
          <w:tcPr>
            <w:tcW w:type="dxa" w:w="2492"/>
          </w:tcPr>
          <w:p>
            <w:pPr>
              <w:pStyle w:val="null3"/>
              <w:jc w:val="both"/>
            </w:pPr>
            <w:r>
              <w:rPr>
                <w:rFonts w:ascii="仿宋_GB2312" w:hAnsi="仿宋_GB2312" w:cs="仿宋_GB2312" w:eastAsia="仿宋_GB2312"/>
              </w:rPr>
              <w:t>根据供应商提供的质量管理体系与措施进行比较赋分: A.质量管理体系与措施科学合理，适用性强，思路清晰，内容全面，能够根据实际情况制订，满足采购人的需要，考虑问题周全，实施过程务实，各项指标均能完成；7分（不含）-9分（含） B.质量管理体系与措施基本能够满足采购需要，操作性不强；4（不含）-7分（含） C.质量管理体系与措施不合理；0（不含）-4分（含） D.不提供者得0分。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施工组织设计方案</w:t>
            </w:r>
          </w:p>
        </w:tc>
      </w:tr>
      <w:tr>
        <w:tc>
          <w:tcPr>
            <w:tcW w:type="dxa" w:w="831"/>
            <w:vMerge/>
          </w:tcPr>
          <w:p/>
        </w:tc>
        <w:tc>
          <w:tcPr>
            <w:tcW w:type="dxa" w:w="1661"/>
          </w:tcPr>
          <w:p>
            <w:pPr>
              <w:pStyle w:val="null3"/>
              <w:jc w:val="both"/>
            </w:pPr>
            <w:r>
              <w:rPr>
                <w:rFonts w:ascii="仿宋_GB2312" w:hAnsi="仿宋_GB2312" w:cs="仿宋_GB2312" w:eastAsia="仿宋_GB2312"/>
              </w:rPr>
              <w:t>环境保护措施</w:t>
            </w:r>
          </w:p>
        </w:tc>
        <w:tc>
          <w:tcPr>
            <w:tcW w:type="dxa" w:w="2492"/>
          </w:tcPr>
          <w:p>
            <w:pPr>
              <w:pStyle w:val="null3"/>
              <w:jc w:val="both"/>
            </w:pPr>
            <w:r>
              <w:rPr>
                <w:rFonts w:ascii="仿宋_GB2312" w:hAnsi="仿宋_GB2312" w:cs="仿宋_GB2312" w:eastAsia="仿宋_GB2312"/>
              </w:rPr>
              <w:t>1.中标人在拆迁过程应采取降尘措施、使用降尘设备，负责采取有效措施防止拆除现场扬尘污染，保证拆除工作现场拥有良好的生态环境，杜绝扬尘污染。2.垃圾运输车辆周围整洁， 无建筑垃圾满溢落地现象，确保建筑垃圾及时得到收集清运；车容保持整洁，密闭化运输， 运输建筑垃圾过程中要遮盖防尘，不沿路撒漏飞扬，符合环保要求。根据投标人的环境保护措施（至少包含采取的降尘措施、使用的降尘设备，采取有效措施防止拆除现场扬尘污染，保证拆除工作现场拥有良好的生态环境，杜绝扬尘污染。垃圾运输车辆周围整洁程度的保持，无建筑垃圾满溢落地现象，确保建筑垃圾及时得到收集清运；车容保持整洁，密 闭化运输，运输建筑垃圾过程中要遮盖防尘，不沿路撒漏飞扬，符合环保要求等情况）进行评议：A.环保管理体系与措施科学合理，适用性强，思路清晰，内容全面，能够根据实际 情况制订，满足采购人的需要，考虑问题周全，实施过程务实，各项指标均能完成；4分（不含）-7分（含） B.环保管理体系与措施基本能够满足采购需要，操作性不强；2（不含）-4分（含） C.环保管理体系与措施不合理；0（不含）-2分（含） D.不提供者得0分。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施工组织设计方案</w:t>
            </w:r>
          </w:p>
        </w:tc>
      </w:tr>
      <w:tr>
        <w:tc>
          <w:tcPr>
            <w:tcW w:type="dxa" w:w="831"/>
            <w:vMerge/>
          </w:tcPr>
          <w:p/>
        </w:tc>
        <w:tc>
          <w:tcPr>
            <w:tcW w:type="dxa" w:w="1661"/>
          </w:tcPr>
          <w:p>
            <w:pPr>
              <w:pStyle w:val="null3"/>
              <w:jc w:val="both"/>
            </w:pPr>
            <w:r>
              <w:rPr>
                <w:rFonts w:ascii="仿宋_GB2312" w:hAnsi="仿宋_GB2312" w:cs="仿宋_GB2312" w:eastAsia="仿宋_GB2312"/>
              </w:rPr>
              <w:t>应急服务方案</w:t>
            </w:r>
          </w:p>
        </w:tc>
        <w:tc>
          <w:tcPr>
            <w:tcW w:type="dxa" w:w="2492"/>
          </w:tcPr>
          <w:p>
            <w:pPr>
              <w:pStyle w:val="null3"/>
              <w:jc w:val="both"/>
            </w:pPr>
            <w:r>
              <w:rPr>
                <w:rFonts w:ascii="仿宋_GB2312" w:hAnsi="仿宋_GB2312" w:cs="仿宋_GB2312" w:eastAsia="仿宋_GB2312"/>
              </w:rPr>
              <w:t>根据投标供应商针对本项目提供的应急服务方案，内容包括但不限于拆除施工中应对重大危险源和可能发生事故隐患的应急措施 (包括： 组织、器材、联系电话及应急报告程序和救援方案)进行评议：A.方案包含以上要点，提供内容完整得4分（不含）-7分（含）； B.内容较齐全，描述较合理，深度分析笼统，不具体得 2分（不含）-4分（含）； C.内容基本齐全，描述基本合理，但未作深度分析，得 0分（不含）-2分（含）； D.不提供者得0分。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施工组织设计方案</w:t>
            </w:r>
          </w:p>
        </w:tc>
      </w:tr>
      <w:tr>
        <w:tc>
          <w:tcPr>
            <w:tcW w:type="dxa" w:w="831"/>
            <w:vMerge/>
          </w:tcPr>
          <w:p/>
        </w:tc>
        <w:tc>
          <w:tcPr>
            <w:tcW w:type="dxa" w:w="1661"/>
          </w:tcPr>
          <w:p>
            <w:pPr>
              <w:pStyle w:val="null3"/>
              <w:jc w:val="both"/>
            </w:pPr>
            <w:r>
              <w:rPr>
                <w:rFonts w:ascii="仿宋_GB2312" w:hAnsi="仿宋_GB2312" w:cs="仿宋_GB2312" w:eastAsia="仿宋_GB2312"/>
              </w:rPr>
              <w:t>服务措施及服 评审内容务承诺</w:t>
            </w:r>
          </w:p>
        </w:tc>
        <w:tc>
          <w:tcPr>
            <w:tcW w:type="dxa" w:w="2492"/>
          </w:tcPr>
          <w:p>
            <w:pPr>
              <w:pStyle w:val="null3"/>
              <w:jc w:val="both"/>
            </w:pPr>
            <w:r>
              <w:rPr>
                <w:rFonts w:ascii="仿宋_GB2312" w:hAnsi="仿宋_GB2312" w:cs="仿宋_GB2312" w:eastAsia="仿宋_GB2312"/>
              </w:rPr>
              <w:t>根据投标人提供的服务措施及服务承诺（包括但不限于进度保证措施、质量保证措施及相关服务承诺）方案进行赋分； A. 内容完整、齐全，描述全面、深刻、准确，能充分满足施工要求，具体可行，得4（不含）-7分（含）； B.内容基本齐全，描述基本合理，但未作深度分析，体得2（不含）-4分（含）； C.内容欠缺、不完整，存在不合理 部分，得0（不含）-2分（含）； D.不提供者得0分。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施工组织设计方案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人员实力（技术负责 人）</w:t>
            </w:r>
          </w:p>
        </w:tc>
        <w:tc>
          <w:tcPr>
            <w:tcW w:type="dxa" w:w="2492"/>
          </w:tcPr>
          <w:p>
            <w:pPr>
              <w:pStyle w:val="null3"/>
              <w:jc w:val="both"/>
            </w:pPr>
            <w:r>
              <w:rPr>
                <w:rFonts w:ascii="仿宋_GB2312" w:hAnsi="仿宋_GB2312" w:cs="仿宋_GB2312" w:eastAsia="仿宋_GB2312"/>
              </w:rPr>
              <w:t>技术负责人具备建筑工程专业中级或以上职称得5分。否则不得分。注：（提供职称证和本单位缴纳的2025年近3个月社保证明凭证）复印件加盖公章，否则不得分。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项目管理机构人员表</w:t>
            </w:r>
          </w:p>
        </w:tc>
      </w:tr>
      <w:tr>
        <w:tc>
          <w:tcPr>
            <w:tcW w:type="dxa" w:w="831"/>
            <w:vMerge/>
          </w:tcPr>
          <w:p/>
        </w:tc>
        <w:tc>
          <w:tcPr>
            <w:tcW w:type="dxa" w:w="1661"/>
          </w:tcPr>
          <w:p>
            <w:pPr>
              <w:pStyle w:val="null3"/>
              <w:jc w:val="both"/>
            </w:pPr>
            <w:r>
              <w:rPr>
                <w:rFonts w:ascii="仿宋_GB2312" w:hAnsi="仿宋_GB2312" w:cs="仿宋_GB2312" w:eastAsia="仿宋_GB2312"/>
              </w:rPr>
              <w:t>人员实力（团队人员 ）</w:t>
            </w:r>
          </w:p>
        </w:tc>
        <w:tc>
          <w:tcPr>
            <w:tcW w:type="dxa" w:w="2492"/>
          </w:tcPr>
          <w:p>
            <w:pPr>
              <w:pStyle w:val="null3"/>
              <w:jc w:val="both"/>
            </w:pPr>
            <w:r>
              <w:rPr>
                <w:rFonts w:ascii="仿宋_GB2312" w:hAnsi="仿宋_GB2312" w:cs="仿宋_GB2312" w:eastAsia="仿宋_GB2312"/>
              </w:rPr>
              <w:t>除项目负责人1名、技术负责人1名外，须配备施工员1名，安全员1名，质量员1 名，资料员（可兼职）1名、机械员1名、劳资员1名。人员配备齐全得15分，缺1名人员扣2.5分。 注；1、提供 人员在本单位缴纳的2025年近3个月社保证明。2、相关资格证书及身份证复印件加盖公章；劳资员提供任命证书及身份证复印件加盖公章。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项目管理机构人员表</w:t>
            </w:r>
          </w:p>
        </w:tc>
      </w:tr>
      <w:tr>
        <w:tc>
          <w:tcPr>
            <w:tcW w:type="dxa" w:w="831"/>
            <w:vMerge/>
          </w:tcPr>
          <w:p/>
        </w:tc>
        <w:tc>
          <w:tcPr>
            <w:tcW w:type="dxa" w:w="1661"/>
          </w:tcPr>
          <w:p>
            <w:pPr>
              <w:pStyle w:val="null3"/>
              <w:jc w:val="both"/>
            </w:pPr>
            <w:r>
              <w:rPr>
                <w:rFonts w:ascii="仿宋_GB2312" w:hAnsi="仿宋_GB2312" w:cs="仿宋_GB2312" w:eastAsia="仿宋_GB2312"/>
              </w:rPr>
              <w:t>经营业绩</w:t>
            </w:r>
          </w:p>
        </w:tc>
        <w:tc>
          <w:tcPr>
            <w:tcW w:type="dxa" w:w="2492"/>
          </w:tcPr>
          <w:p>
            <w:pPr>
              <w:pStyle w:val="null3"/>
              <w:jc w:val="both"/>
            </w:pPr>
            <w:r>
              <w:rPr>
                <w:rFonts w:ascii="仿宋_GB2312" w:hAnsi="仿宋_GB2312" w:cs="仿宋_GB2312" w:eastAsia="仿宋_GB2312"/>
              </w:rPr>
              <w:t>2022年1月1日至今，供应商承担类似项目业绩，每提供一个得5分 ，最高得20分。 注：提供复印件加 盖公章（以合同签订时间为准）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类似业绩</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[HNMC]20250800001[GK]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万宁市拆除违法建筑项目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万宁市拆除违法建筑项目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1.00元/平方米</w:t>
            </w:r>
          </w:p>
        </w:tc>
        <w:tc>
          <w:tcPr>
            <w:tcW w:type="dxa" w:w="1038"/>
          </w:tcPr>
          <w:p>
            <w:pPr>
              <w:pStyle w:val="null3"/>
              <w:jc w:val="left"/>
            </w:pPr>
            <w:r>
              <w:rPr>
                <w:rFonts w:ascii="仿宋_GB2312" w:hAnsi="仿宋_GB2312" w:cs="仿宋_GB2312" w:eastAsia="仿宋_GB2312"/>
              </w:rPr>
              <w:t xml:space="preserve"> 7911450.2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详见附件：施工组织设计方案</w:t>
      </w:r>
    </w:p>
    <w:p>
      <w:pPr>
        <w:pStyle w:val="null3"/>
        <w:ind w:firstLine="960"/>
        <w:jc w:val="left"/>
      </w:pPr>
      <w:r>
        <w:rPr>
          <w:rFonts w:ascii="仿宋_GB2312" w:hAnsi="仿宋_GB2312" w:cs="仿宋_GB2312" w:eastAsia="仿宋_GB2312"/>
        </w:rPr>
        <w:t>详见附件：项目管理机构人员表</w:t>
      </w:r>
    </w:p>
    <w:p>
      <w:pPr>
        <w:pStyle w:val="null3"/>
        <w:ind w:firstLine="960"/>
        <w:jc w:val="left"/>
      </w:pPr>
      <w:r>
        <w:rPr>
          <w:rFonts w:ascii="仿宋_GB2312" w:hAnsi="仿宋_GB2312" w:cs="仿宋_GB2312" w:eastAsia="仿宋_GB2312"/>
        </w:rPr>
        <w:t>详见附件：类似业绩</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