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万宁市兴隆九年一贯制学校设施设备购置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HNLHY2025-022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海南省万宁市教育局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海南利泓业项目管理有限公司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海南省万宁市教育局</w:t>
      </w:r>
      <w:r>
        <w:rPr>
          <w:rFonts w:ascii="仿宋_GB2312" w:hAnsi="仿宋_GB2312" w:cs="仿宋_GB2312" w:eastAsia="仿宋_GB2312"/>
        </w:rPr>
        <w:t xml:space="preserve"> 委托， </w:t>
      </w:r>
      <w:r>
        <w:rPr>
          <w:rFonts w:ascii="仿宋_GB2312" w:hAnsi="仿宋_GB2312" w:cs="仿宋_GB2312" w:eastAsia="仿宋_GB2312"/>
        </w:rPr>
        <w:t>海南利泓业项目管理有限公司</w:t>
      </w:r>
      <w:r>
        <w:rPr>
          <w:rFonts w:ascii="仿宋_GB2312" w:hAnsi="仿宋_GB2312" w:cs="仿宋_GB2312" w:eastAsia="仿宋_GB2312"/>
        </w:rPr>
        <w:t xml:space="preserve"> 对 </w:t>
      </w:r>
      <w:r>
        <w:rPr>
          <w:rFonts w:ascii="仿宋_GB2312" w:hAnsi="仿宋_GB2312" w:cs="仿宋_GB2312" w:eastAsia="仿宋_GB2312"/>
        </w:rPr>
        <w:t>万宁市兴隆九年一贯制学校设施设备购置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HNLHY2025-022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万宁市兴隆九年一贯制学校设施设备购置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8,940,000.00元</w:t>
      </w:r>
      <w:r>
        <w:rPr>
          <w:rFonts w:ascii="仿宋_GB2312" w:hAnsi="仿宋_GB2312" w:cs="仿宋_GB2312" w:eastAsia="仿宋_GB2312"/>
        </w:rPr>
        <w:t>捌佰玖拾肆万元整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合同签订后30天内完成所有设备的交付和安装调试工作。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2、资格项：投标人必须为未被列入“信用中国”网站(www.creditchina.gov.cn)失信被执行人、政府采购严重违法失信名单、重大税收违法失信主体和中国政府采购网( www.ccgp.gov.cn ) 的“政府采购严重违法失信行为记录名单”的投标人(查询结果以开标当天现场查询结果为准)。</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 2、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海南省万宁市教育局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海南省万宁市万城镇望海大道南侧纵一路北段东侧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0898-62137168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海南利泓业项目管理有限公司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海南省海口市龙华区金宇街道金濂路1-3号绿地领海广场8＃楼（栋）9（层）911（室）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18898935678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采购包1：8,940,000.00元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采购包1保证金金额：40,000.00元</w:t>
            </w:r>
          </w:p>
          <w:p>
            <w:pPr>
              <w:pStyle w:val="null3"/>
              <w:jc w:val="left"/>
            </w:pPr>
            <w:r>
              <w:rPr>
                <w:rFonts w:ascii="仿宋_GB2312" w:hAnsi="仿宋_GB2312" w:cs="仿宋_GB2312" w:eastAsia="仿宋_GB2312"/>
              </w:rPr>
              <w:t>缴交渠道：保函,银行转账</w:t>
            </w:r>
          </w:p>
          <w:p>
            <w:pPr>
              <w:pStyle w:val="null3"/>
              <w:jc w:val="left"/>
            </w:pPr>
            <w:r>
              <w:rPr>
                <w:rFonts w:ascii="仿宋_GB2312" w:hAnsi="仿宋_GB2312" w:cs="仿宋_GB2312" w:eastAsia="仿宋_GB2312"/>
              </w:rPr>
              <w:t>开户行名称：海南利泓业项目管理有限公司</w:t>
            </w:r>
          </w:p>
          <w:p>
            <w:pPr>
              <w:pStyle w:val="null3"/>
              <w:jc w:val="left"/>
            </w:pPr>
            <w:r>
              <w:rPr>
                <w:rFonts w:ascii="仿宋_GB2312" w:hAnsi="仿宋_GB2312" w:cs="仿宋_GB2312" w:eastAsia="仿宋_GB2312"/>
              </w:rPr>
              <w:t>开户银行：中国工商银行海口和平南支行</w:t>
            </w:r>
          </w:p>
          <w:p>
            <w:pPr>
              <w:pStyle w:val="null3"/>
              <w:jc w:val="left"/>
            </w:pPr>
            <w:r>
              <w:rPr>
                <w:rFonts w:ascii="仿宋_GB2312" w:hAnsi="仿宋_GB2312" w:cs="仿宋_GB2312" w:eastAsia="仿宋_GB2312"/>
              </w:rPr>
              <w:t>银行账号：2201020409200224064</w:t>
            </w:r>
          </w:p>
          <w:p>
            <w:pPr>
              <w:pStyle w:val="null3"/>
              <w:jc w:val="left"/>
            </w:pPr>
            <w:r>
              <w:rPr>
                <w:rFonts w:ascii="仿宋_GB2312" w:hAnsi="仿宋_GB2312" w:cs="仿宋_GB2312" w:eastAsia="仿宋_GB2312"/>
              </w:rPr>
              <w:t>汇票、本票提取方式：/</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代理服务费收费标准：《招标代理服务收费管理暂行办法》为计算标准下浮14.8% 计取，代理费为61344.00元(人民币陆万堂仟叁佰肆拾肆元整)。甲方无需承担该项费用。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16.2投标保证金将被没收：①中标人擅自转包、转让的；②中标人在投标活动中有违反法律、违反政策规定行为的:③采购合同规定的其他情形。16.3投标无效情形:如投标人在非开标现场上传的电子标书的IP地址相同，则IP地址相同的投标按无效标处理。②如投标人提交的投标文件为虚假材料的，按无效标处理。16.4委托代表人的代理权限:委托代表人只能代表委托人处置投标活动中的一般事务。提出质疑、投诉等特殊事项，必须经法定代表人特别授权。 16.5为确保充分供应、充分竞争，本采购项目未预留份额专门面向中小企业采购，将按照招标文件的规定给予小微企业相应的价格扣除优惠。16.6付款条件（进度和方式）：①合同签订后，支付合同总金额的30% 作为预付款。②设备全部交付并安装调试完毕，经采购人验收合格后，甲方凭乙方开具的正式有效发票向乙方支付合同70%的余款，同时乙方必须提供合同总价款金额3%银行保函作为质量保证金，自验收合格之日起届满1年后没有质量问题或纠纷10个工作日内银行保函自动终止。</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联系电话：18898935678</w:t>
      </w:r>
    </w:p>
    <w:p>
      <w:pPr>
        <w:pStyle w:val="null3"/>
        <w:jc w:val="left"/>
      </w:pPr>
      <w:r>
        <w:rPr>
          <w:rFonts w:ascii="仿宋_GB2312" w:hAnsi="仿宋_GB2312" w:cs="仿宋_GB2312" w:eastAsia="仿宋_GB2312"/>
        </w:rPr>
        <w:t>地址：海南省海口市龙华区金宇街道金濂路1-3号绿地领海广场8#楼(栋)9(层)911(室)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:万宁市兴隆九年一贯制学校设施设备购置</w:t>
      </w:r>
    </w:p>
    <w:p>
      <w:pPr>
        <w:pStyle w:val="null3"/>
        <w:jc w:val="left"/>
      </w:pPr>
      <w:r>
        <w:rPr>
          <w:rFonts w:ascii="仿宋_GB2312" w:hAnsi="仿宋_GB2312" w:cs="仿宋_GB2312" w:eastAsia="仿宋_GB2312"/>
        </w:rPr>
        <w:t>预算金额</w:t>
      </w:r>
      <w:r>
        <w:rPr>
          <w:rFonts w:ascii="仿宋_GB2312" w:hAnsi="仿宋_GB2312" w:cs="仿宋_GB2312" w:eastAsia="仿宋_GB2312"/>
        </w:rPr>
        <w:t>:8940000.00元</w:t>
      </w:r>
    </w:p>
    <w:p>
      <w:pPr>
        <w:pStyle w:val="null3"/>
        <w:jc w:val="both"/>
      </w:pPr>
      <w:r>
        <w:rPr>
          <w:rFonts w:ascii="仿宋_GB2312" w:hAnsi="仿宋_GB2312" w:cs="仿宋_GB2312" w:eastAsia="仿宋_GB2312"/>
          <w:sz w:val="21"/>
        </w:rPr>
        <w:t>最高限价</w:t>
      </w:r>
      <w:r>
        <w:rPr>
          <w:rFonts w:ascii="仿宋_GB2312" w:hAnsi="仿宋_GB2312" w:cs="仿宋_GB2312" w:eastAsia="仿宋_GB2312"/>
          <w:sz w:val="21"/>
        </w:rPr>
        <w:t>:8940000.00元（超出最高限价的报价视为无效投标）</w:t>
      </w:r>
    </w:p>
    <w:p>
      <w:pPr>
        <w:pStyle w:val="null3"/>
        <w:jc w:val="both"/>
      </w:pPr>
      <w:r>
        <w:rPr>
          <w:rFonts w:ascii="仿宋_GB2312" w:hAnsi="仿宋_GB2312" w:cs="仿宋_GB2312" w:eastAsia="仿宋_GB2312"/>
        </w:rPr>
        <w:t>交付地点：采购人指定地点。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8,940,000.00</w:t>
      </w:r>
    </w:p>
    <w:p>
      <w:pPr>
        <w:pStyle w:val="null3"/>
        <w:jc w:val="left"/>
      </w:pPr>
      <w:r>
        <w:rPr>
          <w:rFonts w:ascii="仿宋_GB2312" w:hAnsi="仿宋_GB2312" w:cs="仿宋_GB2312" w:eastAsia="仿宋_GB2312"/>
        </w:rPr>
        <w:t>采购包最高限价（元）: 8,940,000.00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8,940,000.00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详见上传的附件《第三章采购需求二、技术和服务要求》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1.交付时间：合同签订后30天内完成所有设备的交付和安装调试工作。</w:t>
            </w:r>
            <w:r>
              <w:rPr>
                <w:rFonts w:ascii="仿宋_GB2312" w:hAnsi="仿宋_GB2312" w:cs="仿宋_GB2312" w:eastAsia="仿宋_GB2312"/>
                <w:sz w:val="32"/>
              </w:rPr>
              <w:t>2.交付地点：采购人指定地点。</w:t>
            </w:r>
          </w:p>
          <w:p>
            <w:pPr>
              <w:pStyle w:val="null3"/>
              <w:jc w:val="left"/>
            </w:pPr>
            <w:r>
              <w:rPr>
                <w:rFonts w:ascii="仿宋_GB2312" w:hAnsi="仿宋_GB2312" w:cs="仿宋_GB2312" w:eastAsia="仿宋_GB2312"/>
                <w:sz w:val="32"/>
              </w:rPr>
              <w:t>3.付款条件（进度和方式）：</w:t>
            </w:r>
            <w:r>
              <w:rPr>
                <w:rFonts w:ascii="仿宋_GB2312" w:hAnsi="仿宋_GB2312" w:cs="仿宋_GB2312" w:eastAsia="仿宋_GB2312"/>
                <w:sz w:val="32"/>
              </w:rPr>
              <w:t>①合同签订后，支付合同总金额的30% 作为预付款。</w:t>
            </w:r>
            <w:r>
              <w:rPr>
                <w:rFonts w:ascii="仿宋_GB2312" w:hAnsi="仿宋_GB2312" w:cs="仿宋_GB2312" w:eastAsia="仿宋_GB2312"/>
                <w:sz w:val="32"/>
              </w:rPr>
              <w:t>②设备全部交付并安装调试完毕，经采购人验收合格后，甲方凭乙方开具的正式有效发票向乙方支付合同70%的余款，同时乙方必须提供合同总价款金额3%银行保函作为质量保证金，自验收合格之日起届满1年后没有质量问题或纠纷10个工作日内银行保函自动终止。</w:t>
            </w:r>
          </w:p>
          <w:p>
            <w:pPr>
              <w:pStyle w:val="null3"/>
              <w:jc w:val="left"/>
            </w:pPr>
            <w:r>
              <w:rPr>
                <w:rFonts w:ascii="仿宋_GB2312" w:hAnsi="仿宋_GB2312" w:cs="仿宋_GB2312" w:eastAsia="仿宋_GB2312"/>
                <w:sz w:val="32"/>
              </w:rPr>
              <w:t>4.质保期：除电脑、一体机质保期为6年，其余设备质保期为1年。质保期自设备验收合格之日起计算。在质保期，供应商负责免费维修、更换有质量问题的设备或零部件。</w:t>
            </w:r>
          </w:p>
          <w:p>
            <w:pPr>
              <w:pStyle w:val="null3"/>
              <w:jc w:val="left"/>
            </w:pPr>
            <w:r>
              <w:rPr>
                <w:rFonts w:ascii="仿宋_GB2312" w:hAnsi="仿宋_GB2312" w:cs="仿宋_GB2312" w:eastAsia="仿宋_GB2312"/>
                <w:sz w:val="32"/>
              </w:rPr>
              <w:t>5.售后服务：（1）供应商应提供24小时售后服务热线，在接到采购人维修通知后，30分钟内响应，24小时内到达现场进行维修。如设备故障在规定时间内无法修复，供应商应提供备用设备，确保学校的正常使用。</w:t>
            </w:r>
            <w:r>
              <w:rPr>
                <w:rFonts w:ascii="仿宋_GB2312" w:hAnsi="仿宋_GB2312" w:cs="仿宋_GB2312" w:eastAsia="仿宋_GB2312"/>
                <w:sz w:val="32"/>
              </w:rPr>
              <w:t>（</w:t>
            </w:r>
            <w:r>
              <w:rPr>
                <w:rFonts w:ascii="仿宋_GB2312" w:hAnsi="仿宋_GB2312" w:cs="仿宋_GB2312" w:eastAsia="仿宋_GB2312"/>
                <w:sz w:val="32"/>
              </w:rPr>
              <w:t>2）供应商应提供关于在6年内对一体机电脑等免费更换维修的承诺函。</w:t>
            </w:r>
          </w:p>
          <w:p>
            <w:pPr>
              <w:pStyle w:val="null3"/>
              <w:jc w:val="left"/>
            </w:pPr>
            <w:r>
              <w:rPr>
                <w:rFonts w:ascii="仿宋_GB2312" w:hAnsi="仿宋_GB2312" w:cs="仿宋_GB2312" w:eastAsia="仿宋_GB2312"/>
                <w:sz w:val="32"/>
              </w:rPr>
              <w:t>6.培训要求：供应商应对学校相关人员进行设备的操作、维护培训，培训次数不少于2次，确保学校人员能够熟练使用和维护设备。</w:t>
            </w:r>
          </w:p>
          <w:p>
            <w:pPr>
              <w:pStyle w:val="null3"/>
              <w:jc w:val="left"/>
            </w:pPr>
            <w:r>
              <w:rPr>
                <w:rFonts w:ascii="仿宋_GB2312" w:hAnsi="仿宋_GB2312" w:cs="仿宋_GB2312" w:eastAsia="仿宋_GB2312"/>
                <w:sz w:val="32"/>
              </w:rPr>
              <w:t>7.投标人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jc w:val="left"/>
            </w:pPr>
            <w:r>
              <w:rPr>
                <w:rFonts w:ascii="仿宋_GB2312" w:hAnsi="仿宋_GB2312" w:cs="仿宋_GB2312" w:eastAsia="仿宋_GB2312"/>
                <w:sz w:val="32"/>
              </w:rPr>
              <w:t>投标报价应包含所有应向所有权人支付的专利权、商标权或其它知识产权的一切相关费用。</w:t>
            </w:r>
          </w:p>
          <w:p>
            <w:pPr>
              <w:pStyle w:val="null3"/>
              <w:jc w:val="left"/>
            </w:pPr>
            <w:r>
              <w:rPr>
                <w:rFonts w:ascii="仿宋_GB2312" w:hAnsi="仿宋_GB2312" w:cs="仿宋_GB2312" w:eastAsia="仿宋_GB2312"/>
                <w:sz w:val="32"/>
              </w:rPr>
              <w:t>8.包装和运输</w:t>
            </w:r>
          </w:p>
          <w:p>
            <w:pPr>
              <w:pStyle w:val="null3"/>
              <w:jc w:val="left"/>
            </w:pPr>
            <w:r>
              <w:rPr>
                <w:rFonts w:ascii="仿宋_GB2312" w:hAnsi="仿宋_GB2312" w:cs="仿宋_GB2312" w:eastAsia="仿宋_GB2312"/>
                <w:sz w:val="32"/>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交付货物的塑料包装材料应尽量符合海南禁塑制品名录要求，优先使用低（无）挥发性有机物（</w:t>
            </w:r>
            <w:r>
              <w:rPr>
                <w:rFonts w:ascii="仿宋_GB2312" w:hAnsi="仿宋_GB2312" w:cs="仿宋_GB2312" w:eastAsia="仿宋_GB2312"/>
                <w:sz w:val="32"/>
              </w:rPr>
              <w:t>VOCs）含量油墨印刷标识和全生物降解塑料，对于交付货物的运输优先使用清洁能源汽车。</w:t>
            </w:r>
          </w:p>
          <w:p>
            <w:pPr>
              <w:pStyle w:val="null3"/>
              <w:jc w:val="left"/>
            </w:pPr>
            <w:r>
              <w:rPr>
                <w:rFonts w:ascii="仿宋_GB2312" w:hAnsi="仿宋_GB2312" w:cs="仿宋_GB2312" w:eastAsia="仿宋_GB2312"/>
                <w:sz w:val="32"/>
              </w:rPr>
              <w:t>9.验收标准</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1）是否满足合同规定的相关要求；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2）是否达到了招标文件的采购需求。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3）是否达到了投标文件承诺的要求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4）是否满足国家、海南省、行业相关规范和标准的要求。</w:t>
            </w:r>
          </w:p>
          <w:p>
            <w:pPr>
              <w:pStyle w:val="null3"/>
              <w:jc w:val="both"/>
            </w:pPr>
            <w:r>
              <w:rPr>
                <w:rFonts w:ascii="仿宋_GB2312" w:hAnsi="仿宋_GB2312" w:cs="仿宋_GB2312" w:eastAsia="仿宋_GB2312"/>
                <w:sz w:val="32"/>
              </w:rPr>
              <w:t>10.其他要求：供应商须提供所投设备的质量检测报告、认证证书等相关证明文件，确保设备符合国家和地方的相关标准和要求。供应商在项目实施过程中应遵守国家和地方的法律法规，如有违法违规行为，采购人有权终止合同，并追究供应商的法律责任。采购过程中，如遇设备市场价格波动，供应商不得要求调整合同价格。但因不可抗力因素导致的价格变动，双方应协商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技术要求是指对采购标的的功能和质量要求，包括性 能、材料、结构、外观、安全，或者服务内容和标准等。功能和质量指标的设置要充分考虑可能影响供应商报价和项目实施风险的因素。 除单一来源采购项目外，技术要求不得指向特定的专利、商标、品牌、技术路线等。</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投标人必须为未被列入“信用中国”网站(www.creditchina.gov.cn)失信被执行人、政府采购严重违法失信名单、重大税收违法失信主体和中国政府采购网( www.ccgp.gov.cn ) 的“政府采购严重违法失信行为记录名单”的投标人(查询结果以开标当天现场查询结果为准)。</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法律、行政法规规定的其他条件 开标（报价）一览表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法律、行政法规规定的其他条件 开标（报价）一览表 中小企业声明函 商务应答表 技术方案 自觉抵制政府采购领域商业贿赂行为承诺书 商业信誉、财务会计制度、缴纳税收和社保的承诺函 环保类行政处罚记录声明函 封面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组织管理方案内容包括不限于： （1）A、实施准备；B、人员组织、技术组织； C、物资进场组织、施工现场组织； D、项目管理。 以上每项1.5分，满分6分，方案涵盖上述所有内容且方案内容符合或优于采购需求条件的得6分； （2）以上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供货方案内容包括不限于： （1）A、总体供货流程；B、供货保证、货物储备； C、货物出库、货物交接；D、货物的运输和装卸。 以上每项1.5分，满分6分，方案涵盖上述所有内容且方案内容符合或优于采购需求条件的得6分；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安装措施方案</w:t>
            </w:r>
          </w:p>
        </w:tc>
        <w:tc>
          <w:tcPr>
            <w:tcW w:type="dxa" w:w="2492"/>
          </w:tcPr>
          <w:p>
            <w:pPr>
              <w:pStyle w:val="null3"/>
              <w:jc w:val="both"/>
            </w:pPr>
            <w:r>
              <w:rPr>
                <w:rFonts w:ascii="仿宋_GB2312" w:hAnsi="仿宋_GB2312" w:cs="仿宋_GB2312" w:eastAsia="仿宋_GB2312"/>
              </w:rPr>
              <w:t>安装措施方案内容包括不限于： （1）A、安装施工准备；（1分） B:主要产品安装（教学一体机、显示系统、扩声系统、广播系统、监控系统、厨房设备、家具设备等）；（4分） C、系统调试。（1分） 以上每项方案涵盖上述所有内容且方案内容符合或优于采购需求条件的得6分；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属于A、C相应项的扣0.5分，B相应项的扣1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质量保证方案内容包括不限于： （1）A、质量指标、质量保证体系； B、质量管理制度； C、质量控制要素； D、验收措施。 以上每项1.5分，满分6分，方案涵盖上述所有内容且方案内容符合或优于采购需求条件的得6分； （2）方案内容存在一处缺陷（内容缺陷是指：内容不符合采购需求或不适用项目特性的情形、内 容不完整或缺少关键节点、套用其他项目方案、内容前后矛盾、涉及的规范及标准错误、不利于项目实施、不可能实现的情形等任意一种情形）相应项扣0.5分。 （2）不提供方案的，不得分。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风险管理方案</w:t>
            </w:r>
          </w:p>
        </w:tc>
        <w:tc>
          <w:tcPr>
            <w:tcW w:type="dxa" w:w="2492"/>
          </w:tcPr>
          <w:p>
            <w:pPr>
              <w:pStyle w:val="null3"/>
              <w:jc w:val="both"/>
            </w:pPr>
            <w:r>
              <w:rPr>
                <w:rFonts w:ascii="仿宋_GB2312" w:hAnsi="仿宋_GB2312" w:cs="仿宋_GB2312" w:eastAsia="仿宋_GB2312"/>
              </w:rPr>
              <w:t>风险管理方案内容包括不限于： （1）A、风险管理控制； B、各类风险应对措施； C、应急管理措施； D、安全管理措施。 以上每项1.5分，满分6分，方案涵盖上述所有内容且方案内容符合或优于采购需求条件的得6分；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售后服务体系</w:t>
            </w:r>
          </w:p>
        </w:tc>
        <w:tc>
          <w:tcPr>
            <w:tcW w:type="dxa" w:w="2492"/>
          </w:tcPr>
          <w:p>
            <w:pPr>
              <w:pStyle w:val="null3"/>
              <w:jc w:val="both"/>
            </w:pPr>
            <w:r>
              <w:rPr>
                <w:rFonts w:ascii="仿宋_GB2312" w:hAnsi="仿宋_GB2312" w:cs="仿宋_GB2312" w:eastAsia="仿宋_GB2312"/>
              </w:rPr>
              <w:t>1、售后服务体系内容包括不限于： （1）A、售后服务队伍、人力保障； B、售后服务响应机制； C、售后质量保证措施。 以上每项2分，满分6分，方案涵盖上述所有内容且方案内容符合或优于采购需求条件的得6分；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售后服务方案内容包括不限于： （1）A、售后服务承诺； B、售后服务流程; C、售后服务方式； D、备品备件服务。 以上每项1分，满分4分，方案涵盖上述所有内容且方案内容符合或优于采购需求条件的得4分；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应急方案内容包括不限于： （1）A、应急策略、应急响应流程； B、应急处理措施、预防措施； C、应急预案、应急组织架构。 以上每项2分，满分6分，方案涵盖上述所有内容且方案内容符合或优于采购需求条件的得6分； （2）方案内容存在一处缺陷（内容缺陷是指：内容缺陷是指：内容不符合采购需求或不适用项目 特性的情形、内容不完整或缺少关键节点、套用其他项目方案、内容前后矛盾、涉及的规范及标准错误、不利于项目实施、不可能实现的情形等任意一种情形）相应项扣0.5分。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投标人应根据本项目采购需求的特点及条件，编制详细、全面、具有针对性的项目培训方案，培训方案应包含内容包括不限于： （1）、 A、培训承诺、培训体系、培训目标； B、人员安排、培训形式； C、培训计划过程、培训流程图； D、培训课程、培训教材、培训课表。 以上每项1分，满分4分，方案涵盖上述所有内 容且方案内容符合或优于采购需求条件的得4分；（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0.5分。 （3） 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技术参数与性能指标响应情况1</w:t>
            </w:r>
          </w:p>
        </w:tc>
        <w:tc>
          <w:tcPr>
            <w:tcW w:type="dxa" w:w="2492"/>
          </w:tcPr>
          <w:p>
            <w:pPr>
              <w:pStyle w:val="null3"/>
              <w:jc w:val="both"/>
            </w:pPr>
            <w:r>
              <w:rPr>
                <w:rFonts w:ascii="仿宋_GB2312" w:hAnsi="仿宋_GB2312" w:cs="仿宋_GB2312" w:eastAsia="仿宋_GB2312"/>
              </w:rPr>
              <w:t>供应商根据招标文件“第三章 采购需求”的“技术和服务要求”中技术参数与性能指标提供的技术参数与招标文件中的参数进行响应：2、非带“▲”指标为一般参数，非带“▲”指标满分8分，不满足一条扣0.01分。为了保障产品质量，负偏离或不响应大于300条技术参数的，本项得0分。（注：如采购需求中有明确要求提供证明资料的，以采购需求中的要求为准；如采购需求中未明确证明材料的，以投标人在《技术参数响应表》中的响应情况填写内容为准，未填写的或参数不满足的都视为负偏离。云管理主平台、教学终端、教师演示实验、学生实验桌等相同产品的参数不进行重复计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技术参数与性能指标响应情况2</w:t>
            </w:r>
          </w:p>
        </w:tc>
        <w:tc>
          <w:tcPr>
            <w:tcW w:type="dxa" w:w="2492"/>
          </w:tcPr>
          <w:p>
            <w:pPr>
              <w:pStyle w:val="null3"/>
              <w:jc w:val="both"/>
            </w:pPr>
            <w:r>
              <w:rPr>
                <w:rFonts w:ascii="仿宋_GB2312" w:hAnsi="仿宋_GB2312" w:cs="仿宋_GB2312" w:eastAsia="仿宋_GB2312"/>
              </w:rPr>
              <w:t>供应商根据招标文件“第三章 采购需求”的“技术和服务要求”中技术参数与性能指标提供的技术参数与招标文件中的参数进行响应： 1、带“▲”指标为本次采购设备技术重要参数，带“▲”指标满分12分，不满足一条扣0.1分。 （注：如采购需求中有明确要求提供证明资料的，以采购需求中的要求为准；如采购需求中未明确证明材料的，以投标人在《技术参数响应表》中的响应情况填写内容为准，未填写的或参数不满足的都视为负偏离。云管理主平台、教学终端、教师演示实验、学生实验桌等相同产品的参数不进行重复计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HNLHY2025-022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万宁市兴隆九年一贯制学校设施设备购置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万宁市兴隆九年一贯制学校设施设备购置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8940000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