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FB4B47">
      <w:pPr>
        <w:pStyle w:val="2"/>
        <w:spacing w:before="64" w:line="223" w:lineRule="auto"/>
        <w:ind w:left="3418"/>
        <w:outlineLvl w:val="0"/>
        <w:rPr>
          <w:sz w:val="31"/>
          <w:szCs w:val="31"/>
        </w:rPr>
      </w:pPr>
      <w:r>
        <w:rPr>
          <w:b/>
          <w:bCs/>
          <w:spacing w:val="5"/>
          <w:sz w:val="31"/>
          <w:szCs w:val="31"/>
        </w:rPr>
        <w:t>投标响应报价明细表</w:t>
      </w:r>
    </w:p>
    <w:p w14:paraId="5E92E90C">
      <w:pPr>
        <w:spacing w:line="309" w:lineRule="auto"/>
        <w:rPr>
          <w:rFonts w:ascii="Arial"/>
          <w:sz w:val="21"/>
        </w:rPr>
      </w:pPr>
    </w:p>
    <w:p w14:paraId="24057239">
      <w:pPr>
        <w:spacing w:line="310" w:lineRule="auto"/>
        <w:rPr>
          <w:rFonts w:ascii="Arial"/>
          <w:sz w:val="21"/>
        </w:rPr>
      </w:pPr>
    </w:p>
    <w:p w14:paraId="0C72A61C">
      <w:pPr>
        <w:pStyle w:val="2"/>
        <w:spacing w:before="78" w:line="220" w:lineRule="auto"/>
        <w:ind w:left="51"/>
      </w:pPr>
      <w:r>
        <w:t>项目名称：</w:t>
      </w:r>
      <w:r>
        <w:rPr>
          <w:u w:val="single" w:color="auto"/>
        </w:rPr>
        <w:t xml:space="preserve">                      </w:t>
      </w:r>
      <w:r>
        <w:t xml:space="preserve">     </w:t>
      </w:r>
      <w:r>
        <w:rPr>
          <w:spacing w:val="-1"/>
        </w:rPr>
        <w:t xml:space="preserve">  包号：</w:t>
      </w:r>
      <w:r>
        <w:rPr>
          <w:spacing w:val="-1"/>
          <w:u w:val="single" w:color="auto"/>
        </w:rPr>
        <w:t xml:space="preserve">         </w:t>
      </w:r>
      <w:r>
        <w:rPr>
          <w:spacing w:val="-110"/>
        </w:rPr>
        <w:t xml:space="preserve"> </w:t>
      </w:r>
      <w:r>
        <w:rPr>
          <w:spacing w:val="-1"/>
        </w:rPr>
        <w:t>包</w:t>
      </w:r>
    </w:p>
    <w:p w14:paraId="61233833">
      <w:pPr>
        <w:spacing w:line="145" w:lineRule="exact"/>
      </w:pPr>
    </w:p>
    <w:tbl>
      <w:tblPr>
        <w:tblStyle w:val="5"/>
        <w:tblW w:w="10500" w:type="dxa"/>
        <w:tblInd w:w="-34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6"/>
        <w:gridCol w:w="5067"/>
        <w:gridCol w:w="1767"/>
        <w:gridCol w:w="2000"/>
      </w:tblGrid>
      <w:tr w14:paraId="2121E9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666" w:type="dxa"/>
            <w:vAlign w:val="top"/>
          </w:tcPr>
          <w:p w14:paraId="50F7D08C">
            <w:pPr>
              <w:spacing w:before="78" w:line="221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序号</w:t>
            </w:r>
          </w:p>
        </w:tc>
        <w:tc>
          <w:tcPr>
            <w:tcW w:w="5067" w:type="dxa"/>
            <w:vAlign w:val="top"/>
          </w:tcPr>
          <w:p w14:paraId="5CAB438E">
            <w:pPr>
              <w:spacing w:before="78" w:line="221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费用名称</w:t>
            </w:r>
          </w:p>
        </w:tc>
        <w:tc>
          <w:tcPr>
            <w:tcW w:w="1767" w:type="dxa"/>
            <w:vAlign w:val="top"/>
          </w:tcPr>
          <w:p w14:paraId="517F1DE3">
            <w:pPr>
              <w:spacing w:before="78" w:line="361" w:lineRule="auto"/>
              <w:ind w:right="36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总价</w:t>
            </w: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pacing w:val="-14"/>
                <w:sz w:val="24"/>
                <w:szCs w:val="24"/>
                <w:lang w:val="en-US" w:eastAsia="zh-CN"/>
              </w:rPr>
              <w:t>元</w:t>
            </w:r>
            <w:r>
              <w:rPr>
                <w:rFonts w:ascii="宋体" w:hAnsi="宋体" w:eastAsia="宋体" w:cs="宋体"/>
                <w:spacing w:val="-14"/>
                <w:sz w:val="24"/>
                <w:szCs w:val="24"/>
              </w:rPr>
              <w:t>）</w:t>
            </w:r>
          </w:p>
        </w:tc>
        <w:tc>
          <w:tcPr>
            <w:tcW w:w="2000" w:type="dxa"/>
            <w:vAlign w:val="top"/>
          </w:tcPr>
          <w:p w14:paraId="4394532C">
            <w:pPr>
              <w:spacing w:before="78" w:line="221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备注</w:t>
            </w:r>
          </w:p>
        </w:tc>
      </w:tr>
      <w:tr w14:paraId="6F9FDD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666" w:type="dxa"/>
            <w:vAlign w:val="top"/>
          </w:tcPr>
          <w:p w14:paraId="52A0C7F0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一</w:t>
            </w:r>
          </w:p>
        </w:tc>
        <w:tc>
          <w:tcPr>
            <w:tcW w:w="5067" w:type="dxa"/>
            <w:vAlign w:val="top"/>
          </w:tcPr>
          <w:p w14:paraId="03B635F8">
            <w:pPr>
              <w:spacing w:before="78" w:line="221" w:lineRule="auto"/>
              <w:jc w:val="center"/>
              <w:rPr>
                <w:rFonts w:hint="default" w:ascii="宋体" w:hAnsi="宋体" w:eastAsia="宋体" w:cs="宋体"/>
                <w:spacing w:val="-5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不可竞争费</w:t>
            </w:r>
          </w:p>
        </w:tc>
        <w:tc>
          <w:tcPr>
            <w:tcW w:w="1767" w:type="dxa"/>
            <w:vAlign w:val="top"/>
          </w:tcPr>
          <w:p w14:paraId="0CC07348">
            <w:pPr>
              <w:spacing w:before="78" w:line="221" w:lineRule="auto"/>
              <w:jc w:val="center"/>
              <w:rPr>
                <w:rFonts w:hint="default" w:ascii="宋体" w:hAnsi="宋体" w:eastAsia="宋体" w:cs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14270250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.00</w:t>
            </w:r>
          </w:p>
        </w:tc>
        <w:tc>
          <w:tcPr>
            <w:tcW w:w="2000" w:type="dxa"/>
            <w:vAlign w:val="top"/>
          </w:tcPr>
          <w:p w14:paraId="38B425B8">
            <w:pPr>
              <w:spacing w:before="78" w:line="221" w:lineRule="auto"/>
              <w:jc w:val="center"/>
              <w:rPr>
                <w:rFonts w:hint="default" w:ascii="宋体" w:hAnsi="宋体" w:eastAsia="宋体" w:cs="宋体"/>
                <w:spacing w:val="-5"/>
                <w:sz w:val="24"/>
                <w:szCs w:val="24"/>
                <w:lang w:val="en-US" w:eastAsia="zh-CN"/>
              </w:rPr>
            </w:pPr>
          </w:p>
        </w:tc>
      </w:tr>
      <w:tr w14:paraId="3A65C2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666" w:type="dxa"/>
            <w:vAlign w:val="top"/>
          </w:tcPr>
          <w:p w14:paraId="4C977695">
            <w:pPr>
              <w:spacing w:before="78" w:line="221" w:lineRule="auto"/>
              <w:jc w:val="center"/>
              <w:rPr>
                <w:rFonts w:hint="default" w:ascii="宋体" w:hAnsi="宋体" w:eastAsia="宋体" w:cs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二</w:t>
            </w:r>
          </w:p>
        </w:tc>
        <w:tc>
          <w:tcPr>
            <w:tcW w:w="5067" w:type="dxa"/>
            <w:vAlign w:val="top"/>
          </w:tcPr>
          <w:p w14:paraId="0A6E4710">
            <w:pPr>
              <w:spacing w:before="78" w:line="221" w:lineRule="auto"/>
              <w:jc w:val="center"/>
              <w:rPr>
                <w:rFonts w:hint="default" w:ascii="宋体" w:hAnsi="宋体" w:eastAsia="宋体" w:cs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管理服务费</w:t>
            </w:r>
          </w:p>
        </w:tc>
        <w:tc>
          <w:tcPr>
            <w:tcW w:w="1767" w:type="dxa"/>
            <w:vAlign w:val="top"/>
          </w:tcPr>
          <w:p w14:paraId="4D2C7F8B">
            <w:pPr>
              <w:spacing w:before="78" w:line="221" w:lineRule="auto"/>
              <w:jc w:val="center"/>
              <w:rPr>
                <w:rFonts w:hint="default" w:ascii="宋体" w:hAnsi="宋体" w:eastAsia="宋体" w:cs="宋体"/>
                <w:spacing w:val="-5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000" w:type="dxa"/>
            <w:vAlign w:val="top"/>
          </w:tcPr>
          <w:p w14:paraId="6B023457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（单价说明）</w:t>
            </w:r>
          </w:p>
        </w:tc>
      </w:tr>
      <w:tr w14:paraId="10EA66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666" w:type="dxa"/>
            <w:vAlign w:val="top"/>
          </w:tcPr>
          <w:p w14:paraId="61DBE808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</w:pPr>
          </w:p>
        </w:tc>
        <w:tc>
          <w:tcPr>
            <w:tcW w:w="5067" w:type="dxa"/>
            <w:vAlign w:val="top"/>
          </w:tcPr>
          <w:p w14:paraId="7B0F3766">
            <w:pPr>
              <w:spacing w:before="78" w:line="221" w:lineRule="auto"/>
              <w:jc w:val="center"/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项目合计</w:t>
            </w:r>
          </w:p>
        </w:tc>
        <w:tc>
          <w:tcPr>
            <w:tcW w:w="1767" w:type="dxa"/>
            <w:vAlign w:val="top"/>
          </w:tcPr>
          <w:p w14:paraId="6066B259">
            <w:pPr>
              <w:spacing w:before="78" w:line="221" w:lineRule="auto"/>
              <w:jc w:val="center"/>
              <w:rPr>
                <w:rFonts w:hint="default" w:ascii="宋体" w:hAnsi="宋体" w:eastAsia="宋体" w:cs="宋体"/>
                <w:spacing w:val="-5"/>
                <w:sz w:val="24"/>
                <w:szCs w:val="24"/>
                <w:lang w:val="en-US" w:eastAsia="zh-CN"/>
              </w:rPr>
            </w:pPr>
          </w:p>
        </w:tc>
        <w:tc>
          <w:tcPr>
            <w:tcW w:w="2000" w:type="dxa"/>
            <w:vAlign w:val="top"/>
          </w:tcPr>
          <w:p w14:paraId="198EB722">
            <w:pPr>
              <w:spacing w:before="78" w:line="221" w:lineRule="auto"/>
              <w:jc w:val="center"/>
              <w:rPr>
                <w:rFonts w:hint="default" w:ascii="宋体" w:hAnsi="宋体" w:eastAsia="宋体" w:cs="宋体"/>
                <w:spacing w:val="-5"/>
                <w:sz w:val="24"/>
                <w:szCs w:val="24"/>
                <w:lang w:val="en-US" w:eastAsia="zh-CN"/>
              </w:rPr>
            </w:pPr>
          </w:p>
        </w:tc>
      </w:tr>
    </w:tbl>
    <w:p w14:paraId="526A91DB">
      <w:pPr>
        <w:spacing w:line="421" w:lineRule="auto"/>
        <w:rPr>
          <w:rFonts w:ascii="Arial"/>
          <w:sz w:val="21"/>
        </w:rPr>
      </w:pPr>
    </w:p>
    <w:p w14:paraId="6FEB84CD">
      <w:pPr>
        <w:pStyle w:val="2"/>
        <w:spacing w:before="78" w:line="219" w:lineRule="auto"/>
        <w:ind w:left="1194"/>
      </w:pPr>
      <w:r>
        <w:rPr>
          <w:spacing w:val="3"/>
        </w:rPr>
        <w:t>投标单位</w:t>
      </w:r>
      <w:r>
        <w:rPr>
          <w:spacing w:val="-18"/>
        </w:rPr>
        <w:t>：</w:t>
      </w:r>
      <w:r>
        <w:rPr>
          <w:u w:val="single" w:color="auto"/>
        </w:rPr>
        <w:t xml:space="preserve">            </w:t>
      </w:r>
      <w:r>
        <w:rPr>
          <w:spacing w:val="-18"/>
          <w:u w:val="single" w:color="auto"/>
        </w:rPr>
        <w:t>（</w:t>
      </w:r>
      <w:r>
        <w:rPr>
          <w:spacing w:val="3"/>
          <w:u w:val="single" w:color="auto"/>
        </w:rPr>
        <w:t>公章）</w:t>
      </w:r>
    </w:p>
    <w:p w14:paraId="19FBF9BC">
      <w:pPr>
        <w:spacing w:line="283" w:lineRule="auto"/>
        <w:rPr>
          <w:rFonts w:ascii="Arial"/>
          <w:sz w:val="21"/>
        </w:rPr>
      </w:pPr>
    </w:p>
    <w:p w14:paraId="4A8C5C1D">
      <w:pPr>
        <w:spacing w:line="284" w:lineRule="auto"/>
        <w:rPr>
          <w:rFonts w:ascii="Arial"/>
          <w:sz w:val="21"/>
        </w:rPr>
      </w:pPr>
    </w:p>
    <w:p w14:paraId="66A6FA24">
      <w:pPr>
        <w:pStyle w:val="2"/>
        <w:spacing w:before="78" w:line="219" w:lineRule="auto"/>
        <w:ind w:left="1192"/>
      </w:pPr>
      <w:r>
        <w:rPr>
          <w:spacing w:val="1"/>
        </w:rPr>
        <w:t>法定代表人（或授权代理人</w:t>
      </w:r>
      <w:r>
        <w:rPr>
          <w:spacing w:val="-10"/>
        </w:rPr>
        <w:t>）：</w:t>
      </w:r>
      <w:r>
        <w:rPr>
          <w:spacing w:val="-10"/>
          <w:u w:val="single" w:color="auto"/>
        </w:rPr>
        <w:t>（</w:t>
      </w:r>
      <w:r>
        <w:rPr>
          <w:spacing w:val="1"/>
          <w:u w:val="single" w:color="auto"/>
        </w:rPr>
        <w:t>签字或盖章）</w:t>
      </w:r>
    </w:p>
    <w:p w14:paraId="4DD4FF31">
      <w:pPr>
        <w:spacing w:line="284" w:lineRule="auto"/>
        <w:rPr>
          <w:rFonts w:ascii="Arial"/>
          <w:sz w:val="21"/>
        </w:rPr>
      </w:pPr>
    </w:p>
    <w:p w14:paraId="31B3B752">
      <w:pPr>
        <w:spacing w:line="284" w:lineRule="auto"/>
        <w:rPr>
          <w:rFonts w:ascii="Arial"/>
          <w:sz w:val="21"/>
        </w:rPr>
      </w:pPr>
    </w:p>
    <w:p w14:paraId="7C5210E2">
      <w:pPr>
        <w:pStyle w:val="2"/>
        <w:spacing w:before="78" w:line="219" w:lineRule="auto"/>
        <w:ind w:left="1288"/>
      </w:pPr>
      <w:r>
        <w:rPr>
          <w:spacing w:val="-13"/>
        </w:rPr>
        <w:t>日期：</w:t>
      </w:r>
      <w:r>
        <w:rPr>
          <w:spacing w:val="5"/>
          <w:u w:val="single" w:color="auto"/>
        </w:rPr>
        <w:t xml:space="preserve">  </w:t>
      </w:r>
      <w:r>
        <w:rPr>
          <w:spacing w:val="-13"/>
          <w:u w:val="single" w:color="auto"/>
        </w:rPr>
        <w:t>年</w:t>
      </w:r>
      <w:r>
        <w:rPr>
          <w:spacing w:val="5"/>
          <w:u w:val="single" w:color="auto"/>
        </w:rPr>
        <w:t xml:space="preserve">   </w:t>
      </w:r>
      <w:r>
        <w:rPr>
          <w:spacing w:val="-13"/>
          <w:u w:val="single" w:color="auto"/>
        </w:rPr>
        <w:t>月</w:t>
      </w:r>
      <w:r>
        <w:rPr>
          <w:spacing w:val="17"/>
          <w:u w:val="single" w:color="auto"/>
        </w:rPr>
        <w:t xml:space="preserve">   </w:t>
      </w:r>
      <w:r>
        <w:rPr>
          <w:spacing w:val="-13"/>
          <w:u w:val="single" w:color="auto"/>
        </w:rPr>
        <w:t>日</w:t>
      </w:r>
    </w:p>
    <w:p w14:paraId="39E664C6">
      <w:pPr>
        <w:spacing w:line="286" w:lineRule="auto"/>
        <w:rPr>
          <w:rFonts w:ascii="Arial"/>
          <w:sz w:val="21"/>
        </w:rPr>
      </w:pPr>
    </w:p>
    <w:p w14:paraId="23C1AAE5">
      <w:pPr>
        <w:spacing w:line="286" w:lineRule="auto"/>
        <w:rPr>
          <w:rFonts w:ascii="Arial"/>
          <w:sz w:val="21"/>
        </w:rPr>
      </w:pPr>
    </w:p>
    <w:p w14:paraId="3F4C3BF4">
      <w:pPr>
        <w:pStyle w:val="2"/>
        <w:spacing w:before="72" w:line="359" w:lineRule="auto"/>
        <w:ind w:left="775" w:right="316" w:hanging="9"/>
        <w:rPr>
          <w:sz w:val="22"/>
          <w:szCs w:val="22"/>
        </w:rPr>
      </w:pPr>
      <w:r>
        <w:rPr>
          <w:spacing w:val="-2"/>
          <w:sz w:val="22"/>
          <w:szCs w:val="22"/>
        </w:rPr>
        <w:t>注：1、本表中“报价总计</w:t>
      </w:r>
      <w:r>
        <w:rPr>
          <w:spacing w:val="-6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”数应当等于“报价一览表”中“投标总计</w:t>
      </w:r>
      <w:r>
        <w:rPr>
          <w:spacing w:val="-8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”数。</w:t>
      </w:r>
      <w:r>
        <w:rPr>
          <w:rFonts w:hint="eastAsia"/>
          <w:spacing w:val="-2"/>
          <w:sz w:val="22"/>
          <w:szCs w:val="22"/>
          <w:lang w:val="en-US" w:eastAsia="zh-CN"/>
        </w:rPr>
        <w:t>总价</w:t>
      </w:r>
      <w:r>
        <w:rPr>
          <w:spacing w:val="-2"/>
          <w:sz w:val="22"/>
          <w:szCs w:val="22"/>
        </w:rPr>
        <w:t>应包括全</w:t>
      </w:r>
      <w:r>
        <w:rPr>
          <w:sz w:val="22"/>
          <w:szCs w:val="22"/>
        </w:rPr>
        <w:t>部服务</w:t>
      </w:r>
      <w:r>
        <w:rPr>
          <w:spacing w:val="-1"/>
          <w:sz w:val="22"/>
          <w:szCs w:val="22"/>
        </w:rPr>
        <w:t>费用</w:t>
      </w:r>
      <w:r>
        <w:rPr>
          <w:sz w:val="22"/>
          <w:szCs w:val="22"/>
        </w:rPr>
        <w:t>。</w:t>
      </w:r>
      <w:r>
        <w:rPr>
          <w:rFonts w:hint="eastAsia"/>
          <w:sz w:val="22"/>
          <w:szCs w:val="22"/>
          <w:lang w:val="en-US" w:eastAsia="zh-CN"/>
        </w:rPr>
        <w:t>投标人需按总价进行报价，采购预算包含的：工资、社保、公积金、工会费、残保金为</w:t>
      </w:r>
      <w:r>
        <w:rPr>
          <w:sz w:val="22"/>
          <w:szCs w:val="22"/>
          <w:lang w:val="en-US" w:eastAsia="zh-CN"/>
        </w:rPr>
        <w:t>"</w:t>
      </w:r>
      <w:r>
        <w:rPr>
          <w:rFonts w:hint="eastAsia"/>
          <w:sz w:val="22"/>
          <w:szCs w:val="22"/>
          <w:lang w:val="en-US" w:eastAsia="zh-CN"/>
        </w:rPr>
        <w:t>不可竞争费</w:t>
      </w:r>
      <w:r>
        <w:rPr>
          <w:rFonts w:hint="default"/>
          <w:sz w:val="22"/>
          <w:szCs w:val="22"/>
          <w:lang w:val="en-US" w:eastAsia="zh-CN"/>
        </w:rPr>
        <w:t>" (14270250</w:t>
      </w:r>
      <w:r>
        <w:rPr>
          <w:rFonts w:hint="eastAsia"/>
          <w:sz w:val="22"/>
          <w:szCs w:val="22"/>
          <w:lang w:val="en-US" w:eastAsia="zh-CN"/>
        </w:rPr>
        <w:t>元</w:t>
      </w:r>
      <w:r>
        <w:rPr>
          <w:rFonts w:hint="default"/>
          <w:sz w:val="22"/>
          <w:szCs w:val="22"/>
          <w:lang w:val="en-US" w:eastAsia="zh-CN"/>
        </w:rPr>
        <w:t>)</w:t>
      </w:r>
      <w:r>
        <w:rPr>
          <w:rFonts w:hint="eastAsia"/>
          <w:sz w:val="22"/>
          <w:szCs w:val="22"/>
          <w:lang w:val="en-US" w:eastAsia="zh-CN"/>
        </w:rPr>
        <w:t>，报价时不得调整；管理服务费</w:t>
      </w:r>
      <w:r>
        <w:rPr>
          <w:rFonts w:hint="default"/>
          <w:sz w:val="22"/>
          <w:szCs w:val="22"/>
          <w:lang w:val="en-US" w:eastAsia="zh-CN"/>
        </w:rPr>
        <w:t>201600.00</w:t>
      </w:r>
      <w:r>
        <w:rPr>
          <w:rFonts w:hint="eastAsia"/>
          <w:sz w:val="22"/>
          <w:szCs w:val="22"/>
          <w:lang w:val="en-US" w:eastAsia="zh-CN"/>
        </w:rPr>
        <w:t>元为可竞争费用，投标人可针对此项费用进行调整，管理服务费报价不得高于</w:t>
      </w:r>
      <w:r>
        <w:rPr>
          <w:rFonts w:hint="default"/>
          <w:sz w:val="22"/>
          <w:szCs w:val="22"/>
          <w:lang w:val="en-US" w:eastAsia="zh-CN"/>
        </w:rPr>
        <w:t>201600</w:t>
      </w:r>
      <w:r>
        <w:rPr>
          <w:rFonts w:hint="eastAsia"/>
          <w:sz w:val="22"/>
          <w:szCs w:val="22"/>
          <w:lang w:val="en-US" w:eastAsia="zh-CN"/>
        </w:rPr>
        <w:t>元，投标总报价为</w:t>
      </w:r>
      <w:r>
        <w:rPr>
          <w:rFonts w:hint="default"/>
          <w:sz w:val="22"/>
          <w:szCs w:val="22"/>
          <w:lang w:val="en-US" w:eastAsia="zh-CN"/>
        </w:rPr>
        <w:t>“</w:t>
      </w:r>
      <w:r>
        <w:rPr>
          <w:rFonts w:hint="eastAsia"/>
          <w:sz w:val="22"/>
          <w:szCs w:val="22"/>
          <w:lang w:val="en-US" w:eastAsia="zh-CN"/>
        </w:rPr>
        <w:t>不可竞争费</w:t>
      </w:r>
      <w:r>
        <w:rPr>
          <w:rFonts w:hint="default"/>
          <w:sz w:val="22"/>
          <w:szCs w:val="22"/>
          <w:lang w:val="en-US" w:eastAsia="zh-CN"/>
        </w:rPr>
        <w:t>+</w:t>
      </w:r>
      <w:r>
        <w:rPr>
          <w:rFonts w:hint="eastAsia"/>
          <w:sz w:val="22"/>
          <w:szCs w:val="22"/>
          <w:lang w:val="en-US" w:eastAsia="zh-CN"/>
        </w:rPr>
        <w:t>管理服务费</w:t>
      </w:r>
      <w:r>
        <w:rPr>
          <w:rFonts w:hint="default"/>
          <w:sz w:val="22"/>
          <w:szCs w:val="22"/>
          <w:lang w:val="en-US" w:eastAsia="zh-CN"/>
        </w:rPr>
        <w:t>”</w:t>
      </w:r>
      <w:r>
        <w:rPr>
          <w:rFonts w:hint="eastAsia"/>
          <w:sz w:val="22"/>
          <w:szCs w:val="22"/>
          <w:lang w:val="en-US" w:eastAsia="zh-CN"/>
        </w:rPr>
        <w:t>，否则按无效投标处理；投标人报总价的同时，需针对管理服务费进行单价报价，形式为</w:t>
      </w:r>
      <w:r>
        <w:rPr>
          <w:rFonts w:hint="default"/>
          <w:sz w:val="22"/>
          <w:szCs w:val="22"/>
          <w:lang w:val="en-US" w:eastAsia="zh-CN"/>
        </w:rPr>
        <w:t>“XX</w:t>
      </w:r>
      <w:r>
        <w:rPr>
          <w:rFonts w:hint="eastAsia"/>
          <w:sz w:val="22"/>
          <w:szCs w:val="22"/>
          <w:lang w:val="en-US" w:eastAsia="zh-CN"/>
        </w:rPr>
        <w:t>元／人／月</w:t>
      </w:r>
      <w:r>
        <w:rPr>
          <w:rFonts w:hint="default"/>
          <w:sz w:val="22"/>
          <w:szCs w:val="22"/>
          <w:lang w:val="en-US" w:eastAsia="zh-CN"/>
        </w:rPr>
        <w:t>”</w:t>
      </w:r>
      <w:r>
        <w:rPr>
          <w:rFonts w:hint="eastAsia"/>
          <w:sz w:val="22"/>
          <w:szCs w:val="22"/>
          <w:lang w:val="en-US" w:eastAsia="zh-CN"/>
        </w:rPr>
        <w:t>，单价不得超过</w:t>
      </w:r>
      <w:r>
        <w:rPr>
          <w:rFonts w:hint="default"/>
          <w:sz w:val="22"/>
          <w:szCs w:val="22"/>
          <w:lang w:val="en-US" w:eastAsia="zh-CN"/>
        </w:rPr>
        <w:t>70</w:t>
      </w:r>
      <w:r>
        <w:rPr>
          <w:rFonts w:hint="eastAsia"/>
          <w:sz w:val="22"/>
          <w:szCs w:val="22"/>
          <w:lang w:val="en-US" w:eastAsia="zh-CN"/>
        </w:rPr>
        <w:t>元／人／月，否则作为无效投标处理，投标人所报单价作为月结算依据，每月按实际人数据实结算。</w:t>
      </w:r>
    </w:p>
    <w:p w14:paraId="27F8AFC9">
      <w:pPr>
        <w:pStyle w:val="2"/>
        <w:spacing w:before="4" w:line="289" w:lineRule="auto"/>
        <w:ind w:left="775" w:right="436" w:hanging="6"/>
        <w:rPr>
          <w:sz w:val="22"/>
          <w:szCs w:val="22"/>
        </w:rPr>
      </w:pPr>
      <w:r>
        <w:rPr>
          <w:sz w:val="22"/>
          <w:szCs w:val="22"/>
        </w:rPr>
        <w:t>2、上述表格，按需自行添加。投标人应如实填写企业信息，如</w:t>
      </w:r>
      <w:r>
        <w:rPr>
          <w:spacing w:val="-1"/>
          <w:sz w:val="22"/>
          <w:szCs w:val="22"/>
        </w:rPr>
        <w:t>有虚假，将依法承担相应责</w:t>
      </w:r>
      <w:r>
        <w:rPr>
          <w:spacing w:val="-4"/>
          <w:sz w:val="22"/>
          <w:szCs w:val="22"/>
        </w:rPr>
        <w:t>任。</w:t>
      </w:r>
    </w:p>
    <w:p w14:paraId="2978257B">
      <w:pPr>
        <w:pStyle w:val="2"/>
        <w:spacing w:before="172" w:line="219" w:lineRule="auto"/>
        <w:ind w:left="770"/>
        <w:rPr>
          <w:sz w:val="22"/>
          <w:szCs w:val="22"/>
        </w:rPr>
      </w:pPr>
      <w:r>
        <w:rPr>
          <w:spacing w:val="-2"/>
          <w:sz w:val="22"/>
          <w:szCs w:val="22"/>
        </w:rPr>
        <w:t>3、“分项报价明细表</w:t>
      </w:r>
      <w:r>
        <w:rPr>
          <w:spacing w:val="-7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”的投标总价（分项合计）应当与“开标一览表</w:t>
      </w:r>
      <w:r>
        <w:rPr>
          <w:spacing w:val="-8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”投标报价相等。</w:t>
      </w:r>
    </w:p>
    <w:sectPr>
      <w:pgSz w:w="11906" w:h="16839"/>
      <w:pgMar w:top="1424" w:right="979" w:bottom="0" w:left="104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4BF588C"/>
    <w:rsid w:val="0BA8707A"/>
    <w:rsid w:val="1A9C2649"/>
    <w:rsid w:val="2DEE6A6A"/>
    <w:rsid w:val="2E160EC0"/>
    <w:rsid w:val="335E60EC"/>
    <w:rsid w:val="456C063B"/>
    <w:rsid w:val="4902662F"/>
    <w:rsid w:val="5311687F"/>
    <w:rsid w:val="5CCB5CF1"/>
    <w:rsid w:val="5E6957C1"/>
    <w:rsid w:val="699644F6"/>
    <w:rsid w:val="6A5877AB"/>
    <w:rsid w:val="75450A73"/>
    <w:rsid w:val="77D916F9"/>
    <w:rsid w:val="799A0ACD"/>
    <w:rsid w:val="7A0423EA"/>
    <w:rsid w:val="7D930D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324</Words>
  <Characters>352</Characters>
  <TotalTime>9</TotalTime>
  <ScaleCrop>false</ScaleCrop>
  <LinksUpToDate>false</LinksUpToDate>
  <CharactersWithSpaces>415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2025-03-26T14:56:00Z</dcterms:created>
  <dc:creator>5F-3-8-55  孙业宝(10021111)</dc:creator>
  <cp:lastModifiedBy>Boom</cp:lastModifiedBy>
  <dcterms:modified xsi:type="dcterms:W3CDTF">2026-02-10T04:07:23Z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2025-11-13T16:26:27Z</vt:filetime>
  </property>
  <property fmtid="{D5CDD505-2E9C-101B-9397-08002B2CF9AE}" pid="4" name="KSOTemplateDocerSaveRecord">
    <vt:lpwstr>eyJoZGlkIjoiZjY3N2MyNzA4MjM4OWEyZDBmNTg2ZTlhNzRkY2Q3MjEiLCJ1c2VySWQiOiI1MzY5NDAwNTkifQ==</vt:lpwstr>
  </property>
  <property fmtid="{D5CDD505-2E9C-101B-9397-08002B2CF9AE}" pid="5" name="KSOProductBuildVer">
    <vt:lpwstr>2052-12.1.0.24657</vt:lpwstr>
  </property>
  <property fmtid="{D5CDD505-2E9C-101B-9397-08002B2CF9AE}" pid="6" name="ICV">
    <vt:lpwstr>51D1590A83B2402D914CD528786E5B01_12</vt:lpwstr>
  </property>
</Properties>
</file>