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Spec="center" w:tblpY="2281"/>
        <w:tblOverlap w:val="never"/>
        <w:tblW w:w="93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6"/>
        <w:gridCol w:w="1823"/>
        <w:gridCol w:w="977"/>
        <w:gridCol w:w="5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考核维度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核心指标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权重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评分标准（100 分制）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履约能力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服务适配与稳定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35%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人员/服务完全适配（90-100 分）；基本适配（70-89 分）；适配不足（60-69 分）；严重不适配（0-59分）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履约能力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承诺兑现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25%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100% 兑现承诺（90-100 分）；基本兑现、无重大偏差（70-89 分）；部分未兑现（60-69 分）；严重未兑现（0-59 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管理服务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人员/服务管理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20%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管理规范、支持及时（90-100 分）；管理有效、响应正常（70-89 分）；管理薄弱（60-69 分）；管理混乱（0-59 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协作配合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沟通与问题处理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20%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响应即时、处理高效（90-100 分）；及时响应、妥善处理（70-89 分）；响应滞后（60-69 分）；推诿拖延（0-59 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附加项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突出表现/重大违约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±5 分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有突出贡献加分，重大违约扣分（最多±5分）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1216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总分</w:t>
            </w:r>
          </w:p>
        </w:tc>
        <w:tc>
          <w:tcPr>
            <w:tcW w:w="1823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——</w:t>
            </w:r>
          </w:p>
        </w:tc>
        <w:tc>
          <w:tcPr>
            <w:tcW w:w="977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100 分</w:t>
            </w:r>
          </w:p>
        </w:tc>
        <w:tc>
          <w:tcPr>
            <w:tcW w:w="5364" w:type="dxa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  <w:t>——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039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  <w:lang w:val="en-US" w:eastAsia="zh-CN"/>
              </w:rPr>
              <w:t>考核等级</w:t>
            </w:r>
          </w:p>
        </w:tc>
        <w:tc>
          <w:tcPr>
            <w:tcW w:w="6341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  <w:lang w:val="en-US" w:eastAsia="zh-CN"/>
              </w:rPr>
              <w:t>结果应用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039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90 分及以上：优秀</w:t>
            </w:r>
          </w:p>
        </w:tc>
        <w:tc>
          <w:tcPr>
            <w:tcW w:w="6341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纳入优质供应商名录，后续同类项目优先采购，资金支付提速并予以年度表彰推荐。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039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70-89 分：合格</w:t>
            </w:r>
          </w:p>
        </w:tc>
        <w:tc>
          <w:tcPr>
            <w:tcW w:w="6341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持续正常合作，按合同足额结算款项，保留下一年度合作资格。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039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60-69 分：基本合格</w:t>
            </w:r>
          </w:p>
        </w:tc>
        <w:tc>
          <w:tcPr>
            <w:tcW w:w="6341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下发 1-3 个月限期整改通知书并跟踪效果，，下一年度从严审核合作资格。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  <w:jc w:val="center"/>
        </w:trPr>
        <w:tc>
          <w:tcPr>
            <w:tcW w:w="3039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60 分以下：不合格</w:t>
            </w:r>
          </w:p>
        </w:tc>
        <w:tc>
          <w:tcPr>
            <w:tcW w:w="6341" w:type="dxa"/>
            <w:gridSpan w:val="2"/>
            <w:shd w:val="clear" w:color="auto" w:fill="auto"/>
            <w:tcMar>
              <w:top w:w="135" w:type="dxa"/>
              <w:left w:w="120" w:type="dxa"/>
              <w:bottom w:w="135" w:type="dxa"/>
              <w:right w:w="12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both"/>
              <w:textAlignment w:val="top"/>
              <w:rPr>
                <w:rFonts w:hint="eastAsia" w:ascii="汉仪正圆-45W" w:hAnsi="汉仪正圆-45W" w:eastAsia="汉仪正圆-45W" w:cs="汉仪正圆-45W"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 xml:space="preserve">扣减 5%-10% </w:t>
            </w: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  <w:lang w:val="en-US" w:eastAsia="zh-CN"/>
              </w:rPr>
              <w:t>服务管理费，</w:t>
            </w:r>
            <w:r>
              <w:rPr>
                <w:rFonts w:hint="eastAsia" w:ascii="汉仪正圆-45W" w:hAnsi="汉仪正圆-45W" w:eastAsia="汉仪正圆-45W" w:cs="汉仪正圆-45W"/>
                <w:sz w:val="22"/>
                <w:szCs w:val="22"/>
              </w:rPr>
              <w:t>限制参与下一年度同类采购项目；</w:t>
            </w:r>
          </w:p>
        </w:tc>
      </w:tr>
    </w:tbl>
    <w:p>
      <w:pPr>
        <w:jc w:val="center"/>
        <w:rPr>
          <w:rFonts w:hint="default" w:eastAsiaTheme="minor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对第三方（中标公司）考核标准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正圆-45W">
    <w:altName w:val="华文仿宋"/>
    <w:panose1 w:val="00020600040101010101"/>
    <w:charset w:val="86"/>
    <w:family w:val="auto"/>
    <w:pitch w:val="default"/>
    <w:sig w:usb0="00000000" w:usb1="00000000" w:usb2="00000016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B3446"/>
    <w:rsid w:val="068B3446"/>
    <w:rsid w:val="E6F7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2026-02-06T12:18:00Z</dcterms:created>
  <dc:creator>WTUADJDADJD</dc:creator>
  <cp:lastModifiedBy>qili</cp:lastModifiedBy>
  <dcterms:modified xsi:type="dcterms:W3CDTF">2026-02-09T11:34:03Z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FAE2338F9E824D128E2A507AB0250219_11</vt:lpwstr>
  </property>
  <property fmtid="{D5CDD505-2E9C-101B-9397-08002B2CF9AE}" pid="4" name="KSOTemplateDocerSaveRecord">
    <vt:lpwstr>eyJoZGlkIjoiOGQ0ZDE3YzgwOTVlYWI2ODdhZDFjMDkwNjQyZjYxYzIiLCJ1c2VySWQiOiIzOTc2MTAyMjMifQ==</vt:lpwstr>
  </property>
</Properties>
</file>