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文昌市城区道路“摩羯”灾后-护栏修复更换工程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HNQZ2025-6-6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文昌市公安局交通警察大队</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海南齐正项目管理有限公司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文昌市公安局交通警察大队</w:t>
      </w:r>
      <w:r>
        <w:rPr>
          <w:rFonts w:ascii="仿宋_GB2312" w:hAnsi="仿宋_GB2312" w:cs="仿宋_GB2312" w:eastAsia="仿宋_GB2312"/>
        </w:rPr>
        <w:t xml:space="preserve"> 的委托， </w:t>
      </w:r>
      <w:r>
        <w:rPr>
          <w:rFonts w:ascii="仿宋_GB2312" w:hAnsi="仿宋_GB2312" w:cs="仿宋_GB2312" w:eastAsia="仿宋_GB2312"/>
        </w:rPr>
        <w:t>海南齐正项目管理有限公司</w:t>
      </w:r>
      <w:r>
        <w:rPr>
          <w:rFonts w:ascii="仿宋_GB2312" w:hAnsi="仿宋_GB2312" w:cs="仿宋_GB2312" w:eastAsia="仿宋_GB2312"/>
        </w:rPr>
        <w:t xml:space="preserve"> 对 </w:t>
      </w:r>
      <w:r>
        <w:rPr>
          <w:rFonts w:ascii="仿宋_GB2312" w:hAnsi="仿宋_GB2312" w:cs="仿宋_GB2312" w:eastAsia="仿宋_GB2312"/>
        </w:rPr>
        <w:t>文昌市城区道路“摩羯”灾后-护栏修复更换工程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HNQZ2025-6-6</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文昌市城区道路“摩羯”灾后-护栏修复更换工程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3,799,209.69元</w:t>
      </w:r>
      <w:r>
        <w:rPr>
          <w:rFonts w:ascii="仿宋_GB2312" w:hAnsi="仿宋_GB2312" w:cs="仿宋_GB2312" w:eastAsia="仿宋_GB2312"/>
        </w:rPr>
        <w:t>叁佰柒拾玖万玖仟贰佰零玖元陆角玖分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60日历天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要求：供应商须具备独立法人资格和有效的安全生产许可证，具备建设行政主管部门核发的市政公用工程施工总承包叁级（含）以上资质或根据《住房和城乡建设部关于印发建设工程企业资质管理制度改革方案的通知（【建市〔2020〕94号】）换发新证的市政公用工程施工总承包乙级（含）以上资质，并在人员、设备、资金等方面具有相应的施工能力，其中，拟派项目负责人（项目经理）须具备在本单位注册的市政公用工程专业贰级（含）以上注册建造师执业资格，要求未担任其他在施建设工程项目的项目经理（提供建造师注册证书及2025年1月至今任意一个月在本单位缴纳的社保证明及未担任其他在建工程项目承诺函，加盖公章）</w:t>
      </w:r>
    </w:p>
    <w:p>
      <w:pPr>
        <w:pStyle w:val="null3"/>
        <w:jc w:val="left"/>
      </w:pPr>
      <w:r>
        <w:rPr>
          <w:rFonts w:ascii="仿宋_GB2312" w:hAnsi="仿宋_GB2312" w:cs="仿宋_GB2312" w:eastAsia="仿宋_GB2312"/>
        </w:rPr>
        <w:t>2、无环保类行政处罚记录：供应商参加本次政府采购前三年内（成立不足三年的从成立之日起算），在经营活动中无环保类行政处罚记录（提供声明函加盖公章）</w:t>
      </w:r>
    </w:p>
    <w:p>
      <w:pPr>
        <w:pStyle w:val="null3"/>
        <w:jc w:val="left"/>
      </w:pPr>
      <w:r>
        <w:rPr>
          <w:rFonts w:ascii="仿宋_GB2312" w:hAnsi="仿宋_GB2312" w:cs="仿宋_GB2312" w:eastAsia="仿宋_GB2312"/>
        </w:rPr>
        <w:t>3、诚信档案手册：供应商应在海南省住房和城乡建设厅海南省建筑工程全过程监管信息平台完成《海南省建筑企业诚信档案手册》登记，并打印信息平台生成的诚信档案手册，其中内容含项目名称、项目地址、派驻的项目班子关键岗位人员等投标项目信息（提供诚信档案手册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1、供应商须在海南政府采购网 （https://ccgp-hainan.gov.cn/maincms-web/）中的海南省政府采购智慧云平台进行注册并完善信息，然后下载参与采购项目电子采购文件（数据包）及其他文件。2、注意事项：电子采购采用全程电子化操作，供应商应详细阅读海南政府采购网的通知《海南省财政厅关于进一步推进政府采购全流程电子化的通知》，供应商使用交易系统遇到问题可致电技术支持：4001691288；海南智慧云-供应商工作qq群：749156435。3、本项目采取远程不见面方式(供应商无需到达现场)，具体内容详见《竞争性磋商文件》“政府采购电子采购活动须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文昌市公安局交通警察大队</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文昌市文清大道77号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陈明成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18089891788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海南齐正项目管理有限公司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海南省海口美兰区海府街道龙岐雅苑6栋B单元1703号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林先治</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13976802608</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采购包1：3,799,209.69元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代理服务费收费标准：按本项目遴选报价金额向成交供应商收取：¥17756.64元（大写：人民币壹万柒仟柒佰伍拾陆元陆角肆分）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财办库〔2024〕265号文件，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联系人：周工</w:t>
      </w:r>
    </w:p>
    <w:p>
      <w:pPr>
        <w:pStyle w:val="null3"/>
        <w:jc w:val="left"/>
      </w:pPr>
      <w:r>
        <w:rPr>
          <w:rFonts w:ascii="仿宋_GB2312" w:hAnsi="仿宋_GB2312" w:cs="仿宋_GB2312" w:eastAsia="仿宋_GB2312"/>
        </w:rPr>
        <w:t>联系电话：0898-65252250</w:t>
      </w:r>
    </w:p>
    <w:p>
      <w:pPr>
        <w:pStyle w:val="null3"/>
        <w:jc w:val="left"/>
      </w:pPr>
      <w:r>
        <w:rPr>
          <w:rFonts w:ascii="仿宋_GB2312" w:hAnsi="仿宋_GB2312" w:cs="仿宋_GB2312" w:eastAsia="仿宋_GB2312"/>
        </w:rPr>
        <w:t>地址：海口市美兰区大英山东一街龙岐雅苑南区6栋B单元1703室</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color w:val="000000"/>
        </w:rPr>
        <w:t>工程规模及主要工程内容：本次范围为教育东路、庆龄路、文新路、文建路、新风路、文东路、霞洞路、迎宾路，拆除旧护栏运回仓库</w:t>
      </w:r>
      <w:r>
        <w:rPr>
          <w:rFonts w:ascii="仿宋_GB2312" w:hAnsi="仿宋_GB2312" w:cs="仿宋_GB2312" w:eastAsia="仿宋_GB2312"/>
          <w:sz w:val="24"/>
          <w:color w:val="000000"/>
        </w:rPr>
        <w:t>5775m，更换新护栏12549m。</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3,799,209.69</w:t>
      </w:r>
    </w:p>
    <w:p>
      <w:pPr>
        <w:pStyle w:val="null3"/>
        <w:jc w:val="left"/>
      </w:pPr>
      <w:r>
        <w:rPr>
          <w:rFonts w:ascii="仿宋_GB2312" w:hAnsi="仿宋_GB2312" w:cs="仿宋_GB2312" w:eastAsia="仿宋_GB2312"/>
        </w:rPr>
        <w:t>采购包最高限价（元）: 3,799,209.69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B02130199-其他市政公用设施施工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3,799,209.69</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文昌市城区道路“摩羯”灾后-护栏修复更换工程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3,799,209.69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标的名称：B02130199-其他市政公用设施施工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具体工程内容详见</w:t>
            </w:r>
            <w:r>
              <w:rPr>
                <w:rFonts w:ascii="仿宋_GB2312" w:hAnsi="仿宋_GB2312" w:cs="仿宋_GB2312" w:eastAsia="仿宋_GB2312"/>
                <w:sz w:val="24"/>
              </w:rPr>
              <w:t>样</w:t>
            </w:r>
            <w:r>
              <w:rPr>
                <w:rFonts w:ascii="仿宋_GB2312" w:hAnsi="仿宋_GB2312" w:cs="仿宋_GB2312" w:eastAsia="仿宋_GB2312"/>
                <w:sz w:val="24"/>
              </w:rPr>
              <w:t>图及工程量清单。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color w:val="000000"/>
              </w:rPr>
              <w:t>1、合同履行期限/施工工期/交付时间：</w:t>
            </w:r>
            <w:r>
              <w:rPr>
                <w:rFonts w:ascii="仿宋_GB2312" w:hAnsi="仿宋_GB2312" w:cs="仿宋_GB2312" w:eastAsia="仿宋_GB2312"/>
                <w:sz w:val="24"/>
                <w:color w:val="000000"/>
              </w:rPr>
              <w:t>60日历天</w:t>
            </w:r>
          </w:p>
          <w:p>
            <w:pPr>
              <w:pStyle w:val="null3"/>
              <w:jc w:val="left"/>
            </w:pPr>
            <w:r>
              <w:rPr>
                <w:rFonts w:ascii="仿宋_GB2312" w:hAnsi="仿宋_GB2312" w:cs="仿宋_GB2312" w:eastAsia="仿宋_GB2312"/>
                <w:sz w:val="24"/>
                <w:color w:val="000000"/>
              </w:rPr>
              <w:t>2、项目地点/交付地点：文昌市</w:t>
            </w:r>
          </w:p>
          <w:p>
            <w:pPr>
              <w:pStyle w:val="null3"/>
              <w:jc w:val="left"/>
            </w:pPr>
            <w:r>
              <w:rPr>
                <w:rFonts w:ascii="仿宋_GB2312" w:hAnsi="仿宋_GB2312" w:cs="仿宋_GB2312" w:eastAsia="仿宋_GB2312"/>
                <w:sz w:val="24"/>
                <w:color w:val="000000"/>
              </w:rPr>
              <w:t>3、预算金额：本项目预算金额为</w:t>
            </w:r>
            <w:r>
              <w:rPr>
                <w:rFonts w:ascii="仿宋_GB2312" w:hAnsi="仿宋_GB2312" w:cs="仿宋_GB2312" w:eastAsia="仿宋_GB2312"/>
                <w:sz w:val="24"/>
                <w:color w:val="000000"/>
              </w:rPr>
              <w:t>3799209.69</w:t>
            </w:r>
            <w:r>
              <w:rPr>
                <w:rFonts w:ascii="仿宋_GB2312" w:hAnsi="仿宋_GB2312" w:cs="仿宋_GB2312" w:eastAsia="仿宋_GB2312"/>
                <w:sz w:val="24"/>
                <w:color w:val="000000"/>
              </w:rPr>
              <w:t>元，最高限价为</w:t>
            </w:r>
            <w:r>
              <w:rPr>
                <w:rFonts w:ascii="仿宋_GB2312" w:hAnsi="仿宋_GB2312" w:cs="仿宋_GB2312" w:eastAsia="仿宋_GB2312"/>
                <w:sz w:val="24"/>
                <w:color w:val="000000"/>
              </w:rPr>
              <w:t>3799209.69</w:t>
            </w:r>
            <w:r>
              <w:rPr>
                <w:rFonts w:ascii="仿宋_GB2312" w:hAnsi="仿宋_GB2312" w:cs="仿宋_GB2312" w:eastAsia="仿宋_GB2312"/>
                <w:sz w:val="24"/>
                <w:color w:val="000000"/>
              </w:rPr>
              <w:t>元，超出预算金额（最高限价）的投标，按无效投标处理</w:t>
            </w:r>
          </w:p>
          <w:p>
            <w:pPr>
              <w:pStyle w:val="null3"/>
              <w:jc w:val="left"/>
            </w:pPr>
            <w:r>
              <w:rPr>
                <w:rFonts w:ascii="仿宋_GB2312" w:hAnsi="仿宋_GB2312" w:cs="仿宋_GB2312" w:eastAsia="仿宋_GB2312"/>
                <w:sz w:val="24"/>
                <w:color w:val="000000"/>
              </w:rPr>
              <w:t>4、响应有效期（磋商有效期）：60日历天</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color w:val="000000"/>
        </w:rPr>
        <w:t>1、根据双方签订的政府采购合同约定执行</w:t>
      </w:r>
    </w:p>
    <w:p>
      <w:pPr>
        <w:pStyle w:val="null3"/>
        <w:jc w:val="both"/>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详见附件：样图</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供应商须具备独立法人资格和有效的安全生产许可证，具备建设行政主管部门核发的市政公用工程施工总承包叁级（含）以上资质或根据《住房和城乡建设部关于印发建设工程企业资质管理制度改革方案的通知（【建市〔2020〕94号】）换发新证的市政公用工程施工总承包乙级（含）以上资质，并在人员、设备、资金等方面具有相应的施工能力，其中，拟派项目负责人（项目经理）须具备在本单位注册的市政公用工程专业贰级（含）以上注册建造师执业资格，要求未担任其他在施建设工程项目的项目经理（提供建造师注册证书及2025年1月至今任意一个月在本单位缴纳的社保证明及未担任其他在建工程项目承诺函，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供应商参加本次政府采购前三年内（成立不足三年的从成立之日起算），在经营活动中无环保类行政处罚记录（提供声明函加盖公章）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诚信档案手册</w:t>
            </w:r>
          </w:p>
        </w:tc>
        <w:tc>
          <w:tcPr>
            <w:tcW w:type="dxa" w:w="3322"/>
          </w:tcPr>
          <w:p>
            <w:pPr>
              <w:pStyle w:val="null3"/>
              <w:jc w:val="left"/>
            </w:pPr>
            <w:r>
              <w:rPr>
                <w:rFonts w:ascii="仿宋_GB2312" w:hAnsi="仿宋_GB2312" w:cs="仿宋_GB2312" w:eastAsia="仿宋_GB2312"/>
              </w:rPr>
              <w:t>供应商应在海南省住房和城乡建设厅海南省建筑工程全过程监管信息平台完成《海南省建筑企业诚信档案手册》登记，并打印信息平台生成的诚信档案手册，其中内容含项目名称、项目地址、派驻的项目班子关键岗位人员等投标项目信息（提供诚信档案手册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项目管理人员情况表 开标（报价）一览表 商务应答表 自觉抵制政府采购领域商业贿赂行为承诺书 封面 商业信誉、财务会计制度、缴纳税收和社保的承诺函 具有独立承担民事责任的能力证明文件 供应商承诺函 投标（响应）报价明细表 其他材料 供应商应提交的相关证明材料 无重大违法记录声明函 法定代表人资格证明书或法定代表人授权委托书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商务应答表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技术部分24.00分</w:t>
            </w:r>
          </w:p>
          <w:p>
            <w:pPr>
              <w:pStyle w:val="null3"/>
              <w:jc w:val="left"/>
            </w:pPr>
            <w:r>
              <w:rPr>
                <w:rFonts w:ascii="仿宋_GB2312" w:hAnsi="仿宋_GB2312" w:cs="仿宋_GB2312" w:eastAsia="仿宋_GB2312"/>
              </w:rPr>
              <w:t>商务部分31.00分</w:t>
            </w:r>
          </w:p>
          <w:p>
            <w:pPr>
              <w:pStyle w:val="null3"/>
              <w:jc w:val="left"/>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内容的完整性和编制水平</w:t>
            </w:r>
          </w:p>
        </w:tc>
        <w:tc>
          <w:tcPr>
            <w:tcW w:type="dxa" w:w="2492"/>
          </w:tcPr>
          <w:p>
            <w:pPr>
              <w:pStyle w:val="null3"/>
              <w:jc w:val="left"/>
            </w:pPr>
            <w:r>
              <w:rPr>
                <w:rFonts w:ascii="仿宋_GB2312" w:hAnsi="仿宋_GB2312" w:cs="仿宋_GB2312" w:eastAsia="仿宋_GB2312"/>
              </w:rPr>
              <w:t>编制内容完善、层次分明、措施齐全、风险分析合理者，得3分；内容片面、编制水平一般，得2分；内容单一、编制水平差，得1分；不提供不得分。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方案合理、措施有力，得3分；方案基本合理、措施一般，得2分；方案不合理、措施不力者，得1分；不提供不得分。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体系完整、措施有力、质量控制点设置合理者，得3分；体系及措施一般、质量控制点设置基本合理者，得2分；体系不完善、措施不力者，得1分；不提供不得分。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安全管理体系和措施</w:t>
            </w:r>
          </w:p>
        </w:tc>
        <w:tc>
          <w:tcPr>
            <w:tcW w:type="dxa" w:w="2492"/>
          </w:tcPr>
          <w:p>
            <w:pPr>
              <w:pStyle w:val="null3"/>
              <w:jc w:val="left"/>
            </w:pPr>
            <w:r>
              <w:rPr>
                <w:rFonts w:ascii="仿宋_GB2312" w:hAnsi="仿宋_GB2312" w:cs="仿宋_GB2312" w:eastAsia="仿宋_GB2312"/>
              </w:rPr>
              <w:t>体系完整、措施有力者，得3分；体系及措施一般者，得2分；体系不完善、措施不力者，得1分；不提供不得分。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环境保护管理体系和措施</w:t>
            </w:r>
          </w:p>
        </w:tc>
        <w:tc>
          <w:tcPr>
            <w:tcW w:type="dxa" w:w="2492"/>
          </w:tcPr>
          <w:p>
            <w:pPr>
              <w:pStyle w:val="null3"/>
              <w:jc w:val="left"/>
            </w:pPr>
            <w:r>
              <w:rPr>
                <w:rFonts w:ascii="仿宋_GB2312" w:hAnsi="仿宋_GB2312" w:cs="仿宋_GB2312" w:eastAsia="仿宋_GB2312"/>
              </w:rPr>
              <w:t>体系完整、措施有力者，得3分；体系及措施一般者，得2分；体系不完善、措施不力者，得1分；不提供不得分。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工程进度计划和措施</w:t>
            </w:r>
          </w:p>
        </w:tc>
        <w:tc>
          <w:tcPr>
            <w:tcW w:type="dxa" w:w="2492"/>
          </w:tcPr>
          <w:p>
            <w:pPr>
              <w:pStyle w:val="null3"/>
              <w:jc w:val="left"/>
            </w:pPr>
            <w:r>
              <w:rPr>
                <w:rFonts w:ascii="仿宋_GB2312" w:hAnsi="仿宋_GB2312" w:cs="仿宋_GB2312" w:eastAsia="仿宋_GB2312"/>
              </w:rPr>
              <w:t>计划合理可行、措施有力者，得3分；计划基本可行、措施一般者，得2分；计划不合理、措施不力者，得1分；不提供不得分。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资源配备计划</w:t>
            </w:r>
          </w:p>
        </w:tc>
        <w:tc>
          <w:tcPr>
            <w:tcW w:type="dxa" w:w="2492"/>
          </w:tcPr>
          <w:p>
            <w:pPr>
              <w:pStyle w:val="null3"/>
              <w:jc w:val="left"/>
            </w:pPr>
            <w:r>
              <w:rPr>
                <w:rFonts w:ascii="仿宋_GB2312" w:hAnsi="仿宋_GB2312" w:cs="仿宋_GB2312" w:eastAsia="仿宋_GB2312"/>
              </w:rPr>
              <w:t>内容完整、方法手段先进、措施有力者，得3分；内容基本完整、方法措施一般者，得2分；内容不完整、措施不力者，得1分；不提供不得分。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对采购项目关键点、难点的理解及施工对策</w:t>
            </w:r>
          </w:p>
        </w:tc>
        <w:tc>
          <w:tcPr>
            <w:tcW w:type="dxa" w:w="2492"/>
          </w:tcPr>
          <w:p>
            <w:pPr>
              <w:pStyle w:val="null3"/>
              <w:jc w:val="left"/>
            </w:pPr>
            <w:r>
              <w:rPr>
                <w:rFonts w:ascii="仿宋_GB2312" w:hAnsi="仿宋_GB2312" w:cs="仿宋_GB2312" w:eastAsia="仿宋_GB2312"/>
              </w:rPr>
              <w:t>理解全面、分析合理、措施得当、方法先进者，得3分；基本理解、措施方法一般者，得2分；识别但未采取对策或措施方法差，得1分；不提供不得分。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2021年1月1日至今承接过或已完成的市政公用工程类似项目的每个得8分，满分16分。（证明材料：响应文件中提供中标（成交）通知书或合同协议书复印件加盖单位公章，签订时间以签订的合同为准。）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项目管理机构</w:t>
            </w:r>
          </w:p>
        </w:tc>
        <w:tc>
          <w:tcPr>
            <w:tcW w:type="dxa" w:w="2492"/>
          </w:tcPr>
          <w:p>
            <w:pPr>
              <w:pStyle w:val="null3"/>
              <w:jc w:val="left"/>
            </w:pPr>
            <w:r>
              <w:rPr>
                <w:rFonts w:ascii="仿宋_GB2312" w:hAnsi="仿宋_GB2312" w:cs="仿宋_GB2312" w:eastAsia="仿宋_GB2312"/>
              </w:rPr>
              <w:t>拟配备其他岗位人员（除项目负责人外）：施工员1名、安全员1名、质量员1名、资料员1名、劳资专管员1名（以上人员配备齐全得15分，配备不齐全不得分）。（证明材料：响应文件中提供岗位证书（劳资专管员可提供岗位任命书）及社保部门岀具的2025年任意1个月社保缴纳证明，复印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45.00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详见附件：施工合同文本.docx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HNQZ2025-6-6</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文昌市城区道路“摩羯”灾后-护栏修复更换工程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文昌市城区道路“摩羯”灾后-护栏修复更换工程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文昌市城区道路“摩羯”灾后-护栏修复更换工程</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3799209.69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