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文昌市抱罗中心小学250米塑胶跑道运动场及附属工程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文昌市抱罗中心小学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文昌市抱罗中心小学</w:t>
      </w:r>
      <w:r>
        <w:rPr>
          <w:rFonts w:ascii="仿宋_GB2312" w:hAnsi="仿宋_GB2312" w:cs="仿宋_GB2312" w:eastAsia="仿宋_GB2312"/>
        </w:rPr>
        <w:t xml:space="preserve"> 的委托， </w:t>
      </w:r>
      <w:r>
        <w:rPr>
          <w:rFonts w:ascii="仿宋_GB2312" w:hAnsi="仿宋_GB2312" w:cs="仿宋_GB2312" w:eastAsia="仿宋_GB2312"/>
        </w:rPr>
        <w:t>海南中政项目管理有限公司</w:t>
      </w:r>
      <w:r>
        <w:rPr>
          <w:rFonts w:ascii="仿宋_GB2312" w:hAnsi="仿宋_GB2312" w:cs="仿宋_GB2312" w:eastAsia="仿宋_GB2312"/>
        </w:rPr>
        <w:t xml:space="preserve"> 对 </w:t>
      </w:r>
      <w:r>
        <w:rPr>
          <w:rFonts w:ascii="仿宋_GB2312" w:hAnsi="仿宋_GB2312" w:cs="仿宋_GB2312" w:eastAsia="仿宋_GB2312"/>
        </w:rPr>
        <w:t>文昌市抱罗中心小学250米塑胶跑道运动场及附属工程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[HNZZ]20250600001[CS]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文昌市抱罗中心小学250米塑胶跑道运动场及附属工程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2,929,646.40元</w:t>
      </w:r>
      <w:r>
        <w:rPr>
          <w:rFonts w:ascii="仿宋_GB2312" w:hAnsi="仿宋_GB2312" w:cs="仿宋_GB2312" w:eastAsia="仿宋_GB2312"/>
        </w:rPr>
        <w:t>贰佰玖拾贰万玖仟陆佰肆拾陆元肆角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1、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号】）换发的同等级新证，并在人员、设备、资金方面具有相应的施工能力【提供安全生产许可证和资质证书复印件加盖公章】。 2、供应商拟派项目负责人（项目经理）须具备市政工程专业贰级或以上注册建造师执业资格，且未担任其他在施建设工程项目的负责人（项目经理）【提供项目负责人（项目经理）注册证书复印件和未担任其他在施建设工程项目承诺函（格式自拟）加盖公章】。 3、未被列入失信被执行人、重大税收违法失信主体以及政府采购严重违法失信行为记录名单【提供承诺函或“信用中国”网站（ www.creditchina.gov.cn）失信被执行人、重大税收违法失信主体、政府采购严重违法失信行为记录名单和“中国政府采购网”（ www.ccgp.gov.cn）政府采购严重违法失信行为记录名单截图】。 4、本次招标接受联合体投标。（联合体投标的，应满足下列要求：（1）联合体各方应按招标文件提供的格式签订联合体协议书，明确联合体牵头人和各方权利义务，由联合体牵头单位负责本项目报名、递交响应文件等相关事项；（2）由同一专业的单位组成的联合体，按照资质等级较低的单位确定资质等级；（3）联合体各方不得再以自己名义单独或参加其他联合体在本招标项目中投标；（4）如联合体投标的自行指定一家施工单位作为联合体牵头人。）</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文昌市抱罗中心小学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海南省文昌市抱罗镇抱罗中心小学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云天东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13976042948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海南省海口市美兰区美苑路16号春江壹号第9层A901室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18289776682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采购包1：2,929,646.40元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说明：无</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代理服务费收费标准：本项目招标代理服务费为¥18800.00元（大写：壹万捌仟捌佰元整）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2.投标单位须保证在本项目投标过程中所提供资料真实有效，若发现有伪造编制，弄虚作假骗取中标，采购人将中标的取消中标资格，并将其不良行为上报有关行政主管部门。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联系人：冯工</w:t>
      </w:r>
    </w:p>
    <w:p>
      <w:pPr>
        <w:pStyle w:val="null3"/>
        <w:jc w:val="left"/>
      </w:pPr>
      <w:r>
        <w:rPr>
          <w:rFonts w:ascii="仿宋_GB2312" w:hAnsi="仿宋_GB2312" w:cs="仿宋_GB2312" w:eastAsia="仿宋_GB2312"/>
        </w:rPr>
        <w:t>联系电话：18289776682</w:t>
      </w:r>
    </w:p>
    <w:p>
      <w:pPr>
        <w:pStyle w:val="null3"/>
        <w:jc w:val="left"/>
      </w:pPr>
      <w:r>
        <w:rPr>
          <w:rFonts w:ascii="仿宋_GB2312" w:hAnsi="仿宋_GB2312" w:cs="仿宋_GB2312" w:eastAsia="仿宋_GB2312"/>
        </w:rPr>
        <w:t>地址：海口市美兰区美苑路春江一号A901室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文昌市抱罗中心小学</w:t>
      </w:r>
      <w:r>
        <w:rPr>
          <w:rFonts w:ascii="仿宋_GB2312" w:hAnsi="仿宋_GB2312" w:cs="仿宋_GB2312" w:eastAsia="仿宋_GB2312"/>
          <w:sz w:val="24"/>
          <w:color w:val="000000"/>
        </w:rPr>
        <w:t>250米塑胶跑道运动场及附属工程</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、建设地点：</w:t>
      </w:r>
      <w:r>
        <w:rPr>
          <w:rFonts w:ascii="仿宋_GB2312" w:hAnsi="仿宋_GB2312" w:cs="仿宋_GB2312" w:eastAsia="仿宋_GB2312"/>
          <w:sz w:val="24"/>
          <w:color w:val="000000"/>
        </w:rPr>
        <w:t>海南省文昌市</w:t>
      </w:r>
    </w:p>
    <w:p>
      <w:pPr>
        <w:pStyle w:val="null3"/>
        <w:ind w:left="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、建设内容：</w:t>
      </w:r>
      <w:r>
        <w:rPr>
          <w:rFonts w:ascii="仿宋_GB2312" w:hAnsi="仿宋_GB2312" w:cs="仿宋_GB2312" w:eastAsia="仿宋_GB2312"/>
          <w:sz w:val="24"/>
          <w:color w:val="000000"/>
        </w:rPr>
        <w:t>土建工程、安装工程及配套硬化附属工程。（详建施工图及工程量清单）</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2929646.40</w:t>
      </w:r>
      <w:r>
        <w:rPr>
          <w:rFonts w:ascii="仿宋_GB2312" w:hAnsi="仿宋_GB2312" w:cs="仿宋_GB2312" w:eastAsia="仿宋_GB2312"/>
          <w:sz w:val="24"/>
          <w:color w:val="000000"/>
        </w:rPr>
        <w:t>元。</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、最高限价：</w:t>
      </w:r>
      <w:r>
        <w:rPr>
          <w:rFonts w:ascii="仿宋_GB2312" w:hAnsi="仿宋_GB2312" w:cs="仿宋_GB2312" w:eastAsia="仿宋_GB2312"/>
          <w:sz w:val="24"/>
          <w:color w:val="000000"/>
        </w:rPr>
        <w:t>2929646.40</w:t>
      </w:r>
      <w:r>
        <w:rPr>
          <w:rFonts w:ascii="仿宋_GB2312" w:hAnsi="仿宋_GB2312" w:cs="仿宋_GB2312" w:eastAsia="仿宋_GB2312"/>
          <w:sz w:val="24"/>
          <w:color w:val="000000"/>
        </w:rPr>
        <w:t>元。</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、招标范围：工程施工总承包（具体以工程量清单内容及施工图的内容为准）。</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180</w:t>
      </w:r>
      <w:r>
        <w:rPr>
          <w:rFonts w:ascii="仿宋_GB2312" w:hAnsi="仿宋_GB2312" w:cs="仿宋_GB2312" w:eastAsia="仿宋_GB2312"/>
          <w:sz w:val="24"/>
          <w:color w:val="000000"/>
        </w:rPr>
        <w:t>日历天</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、付款方式：按合同约定执行。</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、资金来源：</w:t>
      </w:r>
      <w:r>
        <w:rPr>
          <w:rFonts w:ascii="仿宋_GB2312" w:hAnsi="仿宋_GB2312" w:cs="仿宋_GB2312" w:eastAsia="仿宋_GB2312"/>
          <w:sz w:val="24"/>
          <w:color w:val="000000"/>
        </w:rPr>
        <w:t>财政资金</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、质量要求：符合国家及行业现行施工验收规范合格标准。</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、验收要求：按招标文件和国家标准或行业标准进行验收。</w:t>
      </w:r>
    </w:p>
    <w:p>
      <w:pPr>
        <w:pStyle w:val="null3"/>
        <w:ind w:firstLine="48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2,929,646.40</w:t>
      </w:r>
    </w:p>
    <w:p>
      <w:pPr>
        <w:pStyle w:val="null3"/>
        <w:jc w:val="left"/>
      </w:pPr>
      <w:r>
        <w:rPr>
          <w:rFonts w:ascii="仿宋_GB2312" w:hAnsi="仿宋_GB2312" w:cs="仿宋_GB2312" w:eastAsia="仿宋_GB2312"/>
        </w:rPr>
        <w:t>采购包最高限价（元）: 2,929,646.40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B02130400-室外体育和娱乐设施工程施工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2,929,646.40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B02130400-室外体育和娱乐设施工程施工</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2,929,646.40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标的名称：B02130400-室外体育和娱乐设施工程施工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号】）换发的同等级新证，并在人员、设备、资金方面具有相应的施工能力【提供安全生产许可证和资质证书复印件加盖公章】。 2、供应商拟派项目负责人（项目经理）须具备市政工程专业贰级或以上注册建造师执业资格，且未担任其他在施建设工程项目的负责人（项目经理）【提供项目负责人（项目经理）注册证书复印件和未担任其他在施建设工程项目承诺函（格式自拟）加盖公章】。 3、未被列入失信被执行人、重大税收违法失信主体以及政府采购严重违法失信行为记录名单【提供承诺函或“信用中国”网站（ www.creditchina.gov.cn）失信被执行人、重大税收违法失信主体、政府采购严重违法失信行为记录名单和“中国政府采购网”（ www.ccgp.gov.cn）政府采购严重违法失信行为记录名单截图】。 4、本次招标接受联合体投标。（联合体投标的，应满足下列要求：（1）联合体各方应按招标文件提供的格式签订联合体协议书，明确联合体牵头人和各方权利义务，由联合体牵头单位负责本项目报名、递交响应文件等相关事项；（2）由同一专业的单位组成的联合体，按照资质等级较低的单位确定资质等级；（3）联合体各方不得再以自己名义单独或参加其他联合体在本招标项目中投标；（4）如联合体投标的自行指定一家施工单位作为联合体牵头人。）</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1、施工方案与技术措施 根据供应商提供的施工方案与技术措施进行比较赋分： A.施工方案与技术措施科学合理，适用性强，思路清晰，内容全面，能够根据实际情况制订，满足采购人的需要，考虑问题周全，实施过程务实，各项指标均能完成；得10分。 B.施工方案与技术措施基本能够满足采购需要，操作性不强；得6分。 C.施工方案与技术措施不合理；得3分。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产品技术参数响应</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2、质量管理体系与措施 A.质量管理体系与措施科学合理，适用性强，思路清晰，内容全面，能够根据实际情况制订，满足采购人的需要，考虑问题周全，实施过程务实，各项指标均能完成；得10分。 B.质量管理体系与措施基本能够满足采购需要，操作性不强；得6分。 C.质量管理体系与措施不合理；得3分。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产品技术参数响应</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3、安全管理体系与措施 A.安全管理体系与措施科学合理，适用性强，思路清晰，内容全面，能够根据实际情况制订，满足采购人的需要，考虑问题周全，实施过程务实，各项指标均能完成；得10分。 B.安全管理体系与措施基本能够满足采购需要，操作性不强；得6分。 C.安全管理体系与措施不合理；得3分。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产品技术参数响应</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4、环保管理体系与措施 A.环保管理体系与措施科学合理，适用性强，思路清晰，内容全面，能够根据实际情况制订，满足采购人的需要，考虑问题周全，实施过程务实，各项指标均能完成；得10分。 B.环保管理体系与措施基本能够满足采购需要，操作性不强；得6分。 C.环保管理体系与措施不合理；得3分。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产品技术参数响应</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5、工程进度计划与措施 A.工程进度计划与措施科学合理，适用性强，思路清晰，内容全面，能够根据实际情况制订，满足采购人的需要，考虑问题周全，实施过程务实，各项指标均能完成；得10分。 B.工程进度计划与措施基本能够满足采购需要，操作性不强；得6分。 C.工程进度计划与措施不合理；得3分。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产品技术参数响应</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施工管理机构其他岗位人员配备</w:t>
            </w:r>
          </w:p>
        </w:tc>
        <w:tc>
          <w:tcPr>
            <w:tcW w:type="dxa" w:w="2492"/>
          </w:tcPr>
          <w:p>
            <w:pPr>
              <w:pStyle w:val="null3"/>
              <w:jc w:val="left"/>
            </w:pPr>
            <w:r>
              <w:rPr>
                <w:rFonts w:ascii="仿宋_GB2312" w:hAnsi="仿宋_GB2312" w:cs="仿宋_GB2312" w:eastAsia="仿宋_GB2312"/>
              </w:rPr>
              <w:t>1.项目技术负责人：具备市政工程相关专业中级（或以上）职称的得4分； 2.其它人员：施工员1名、专职安全生产管理人员1名、质量员1名、资料员（可兼职）1名。（配备齐全得8分，每缺少一个扣2分，扣完为止）。 证明材料：提供项目技术负责人职称证、其他项目管理机构主要管理人员提供取得省级住房和城乡建设主管部门或其委托的管理机构颁发的岗位资格证书或电子培训合格证书。提供相关人员相应证书复印件及2025年1月至今任意一个月的社保缴纳证明或劳动合同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供应商自2022年1月1日以来承接过市政工程项目施工业绩的，每个得4分，本项满分8分。 证明材料：提供业绩合同（以签订时间为准）复印件加盖公章。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文昌市抱罗中心小学250米塑胶跑道运动场及附属工程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文昌市抱罗中心小学250米塑胶跑道运动场及附属工程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施工范围</w:t>
            </w:r>
          </w:p>
        </w:tc>
        <w:tc>
          <w:tcPr>
            <w:tcW w:type="dxa" w:w="923"/>
          </w:tcPr>
          <w:p>
            <w:pPr>
              <w:pStyle w:val="null3"/>
              <w:jc w:val="left"/>
            </w:pPr>
            <w:r>
              <w:rPr>
                <w:rFonts w:ascii="仿宋_GB2312" w:hAnsi="仿宋_GB2312" w:cs="仿宋_GB2312" w:eastAsia="仿宋_GB2312"/>
              </w:rPr>
              <w:t xml:space="preserve"> 施工工期</w:t>
            </w:r>
          </w:p>
        </w:tc>
        <w:tc>
          <w:tcPr>
            <w:tcW w:type="dxa" w:w="923"/>
          </w:tcPr>
          <w:p>
            <w:pPr>
              <w:pStyle w:val="null3"/>
              <w:jc w:val="left"/>
            </w:pPr>
            <w:r>
              <w:rPr>
                <w:rFonts w:ascii="仿宋_GB2312" w:hAnsi="仿宋_GB2312" w:cs="仿宋_GB2312" w:eastAsia="仿宋_GB2312"/>
              </w:rPr>
              <w:t xml:space="preserve"> 磋商有效期</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B02130400-室外体育和娱乐设施工程施工</w:t>
            </w:r>
          </w:p>
        </w:tc>
        <w:tc>
          <w:tcPr>
            <w:tcW w:type="dxa" w:w="923"/>
          </w:tcPr>
          <w:p>
            <w:pPr>
              <w:pStyle w:val="null3"/>
              <w:jc w:val="left"/>
            </w:pPr>
            <w:r>
              <w:rPr>
                <w:rFonts w:ascii="仿宋_GB2312" w:hAnsi="仿宋_GB2312" w:cs="仿宋_GB2312" w:eastAsia="仿宋_GB2312"/>
              </w:rPr>
              <w:t xml:space="preserve"> 1.00个（套）</w:t>
            </w:r>
          </w:p>
        </w:tc>
        <w:tc>
          <w:tcPr>
            <w:tcW w:type="dxa" w:w="923"/>
          </w:tcPr>
          <w:p>
            <w:pPr>
              <w:pStyle w:val="null3"/>
              <w:jc w:val="left"/>
            </w:pPr>
            <w:r>
              <w:rPr>
                <w:rFonts w:ascii="仿宋_GB2312" w:hAnsi="仿宋_GB2312" w:cs="仿宋_GB2312" w:eastAsia="仿宋_GB2312"/>
              </w:rPr>
              <w:t xml:space="preserve"> 2929646.4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详见附件：产品技术参数响应</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