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0C643F">
      <w:pPr>
        <w:numPr>
          <w:ilvl w:val="0"/>
          <w:numId w:val="0"/>
        </w:numPr>
        <w:jc w:val="center"/>
        <w:rPr>
          <w:b/>
          <w:sz w:val="32"/>
          <w:szCs w:val="32"/>
        </w:rPr>
      </w:pPr>
      <w:r>
        <w:rPr>
          <w:rFonts w:hint="eastAsia"/>
          <w:b/>
          <w:sz w:val="32"/>
          <w:szCs w:val="32"/>
        </w:rPr>
        <w:t>合同</w:t>
      </w:r>
      <w:r>
        <w:rPr>
          <w:b/>
          <w:sz w:val="32"/>
          <w:szCs w:val="32"/>
        </w:rPr>
        <w:t>文本</w:t>
      </w:r>
    </w:p>
    <w:p w14:paraId="52A9DF3E">
      <w:pPr>
        <w:spacing w:before="178"/>
        <w:ind w:right="1295"/>
        <w:jc w:val="center"/>
        <w:rPr>
          <w:b/>
          <w:sz w:val="28"/>
        </w:rPr>
      </w:pPr>
      <w:r>
        <w:rPr>
          <w:b/>
          <w:sz w:val="28"/>
        </w:rPr>
        <w:t>（此合同仅供参考，最终以甲乙双方协商签订合同为准）</w:t>
      </w:r>
    </w:p>
    <w:p w14:paraId="2A3B2BB2">
      <w:pPr>
        <w:pStyle w:val="2"/>
        <w:tabs>
          <w:tab w:val="left" w:pos="1339"/>
          <w:tab w:val="left" w:pos="4650"/>
        </w:tabs>
        <w:spacing w:before="205"/>
        <w:ind w:left="500"/>
        <w:rPr>
          <w:rFonts w:ascii="Times New Roman" w:eastAsiaTheme="minorEastAsia"/>
        </w:rPr>
      </w:pPr>
      <w:r>
        <w:rPr>
          <w:color w:val="0D0D0D"/>
        </w:rPr>
        <w:t>甲方:</w:t>
      </w:r>
      <w:r>
        <w:rPr>
          <w:color w:val="0D0D0D"/>
        </w:rPr>
        <w:tab/>
      </w:r>
      <w:r>
        <w:rPr>
          <w:rFonts w:ascii="Times New Roman" w:eastAsia="Times New Roman"/>
          <w:color w:val="0D0D0D"/>
          <w:u w:val="single" w:color="0D0D0D"/>
        </w:rPr>
        <w:t xml:space="preserve"> </w:t>
      </w:r>
      <w:r>
        <w:rPr>
          <w:rFonts w:ascii="Times New Roman" w:eastAsia="Times New Roman"/>
          <w:color w:val="0D0D0D"/>
          <w:u w:val="single" w:color="0D0D0D"/>
        </w:rPr>
        <w:tab/>
      </w:r>
    </w:p>
    <w:p w14:paraId="7868F012">
      <w:pPr>
        <w:pStyle w:val="2"/>
        <w:spacing w:before="2"/>
        <w:rPr>
          <w:rFonts w:ascii="Times New Roman"/>
          <w:sz w:val="9"/>
        </w:rPr>
      </w:pPr>
    </w:p>
    <w:p w14:paraId="6307B0CC">
      <w:pPr>
        <w:pStyle w:val="2"/>
        <w:tabs>
          <w:tab w:val="left" w:pos="1339"/>
          <w:tab w:val="left" w:pos="4651"/>
        </w:tabs>
        <w:spacing w:before="74"/>
        <w:ind w:left="500"/>
        <w:rPr>
          <w:rFonts w:ascii="Times New Roman" w:eastAsia="Times New Roman"/>
        </w:rPr>
      </w:pPr>
      <w:r>
        <w:rPr>
          <w:color w:val="0D0D0D"/>
        </w:rPr>
        <w:t>乙方:</w:t>
      </w:r>
      <w:r>
        <w:rPr>
          <w:color w:val="0D0D0D"/>
        </w:rPr>
        <w:tab/>
      </w:r>
      <w:r>
        <w:rPr>
          <w:rFonts w:ascii="Times New Roman" w:eastAsia="Times New Roman"/>
          <w:color w:val="0D0D0D"/>
          <w:u w:val="single" w:color="0D0D0D"/>
        </w:rPr>
        <w:t xml:space="preserve"> </w:t>
      </w:r>
      <w:r>
        <w:rPr>
          <w:rFonts w:ascii="Times New Roman" w:eastAsia="Times New Roman"/>
          <w:color w:val="0D0D0D"/>
          <w:u w:val="single" w:color="0D0D0D"/>
        </w:rPr>
        <w:tab/>
      </w:r>
    </w:p>
    <w:p w14:paraId="5A6D914B">
      <w:pPr>
        <w:pStyle w:val="2"/>
        <w:spacing w:before="158" w:line="364" w:lineRule="auto"/>
        <w:ind w:left="500" w:right="1798" w:firstLine="480"/>
      </w:pPr>
      <w:r>
        <w:rPr>
          <w:color w:val="0D0D0D"/>
          <w:spacing w:val="-3"/>
        </w:rPr>
        <w:t>甲乙双方根据</w:t>
      </w:r>
      <w:r>
        <w:rPr>
          <w:rFonts w:hint="eastAsia"/>
          <w:color w:val="0D0D0D"/>
          <w:spacing w:val="-3"/>
        </w:rPr>
        <w:t>2025年文昌市农村生活污水处理设施运维管理服务项目</w:t>
      </w:r>
      <w:r>
        <w:rPr>
          <w:color w:val="0D0D0D"/>
        </w:rPr>
        <w:t>（</w:t>
      </w:r>
      <w:r>
        <w:rPr>
          <w:rFonts w:hint="eastAsia"/>
          <w:color w:val="0D0D0D"/>
        </w:rPr>
        <w:t>项目编号：[HNKN]202504000011[CS]</w:t>
      </w:r>
      <w:r>
        <w:rPr>
          <w:color w:val="0D0D0D"/>
          <w:spacing w:val="-4"/>
        </w:rPr>
        <w:t>）</w:t>
      </w:r>
      <w:r>
        <w:rPr>
          <w:rFonts w:hint="eastAsia"/>
          <w:color w:val="0D0D0D"/>
          <w:spacing w:val="-2"/>
          <w:lang w:val="en-US" w:eastAsia="zh-CN"/>
        </w:rPr>
        <w:t>竞争性磋商</w:t>
      </w:r>
      <w:r>
        <w:rPr>
          <w:color w:val="0D0D0D"/>
          <w:spacing w:val="-2"/>
        </w:rPr>
        <w:t>招标结果及</w:t>
      </w:r>
      <w:r>
        <w:rPr>
          <w:rFonts w:hint="eastAsia"/>
          <w:color w:val="0D0D0D"/>
          <w:spacing w:val="-2"/>
          <w:lang w:val="en-US" w:eastAsia="zh-CN"/>
        </w:rPr>
        <w:t>磋商</w:t>
      </w:r>
      <w:r>
        <w:rPr>
          <w:color w:val="0D0D0D"/>
          <w:spacing w:val="-2"/>
        </w:rPr>
        <w:t>文件的要求，经</w:t>
      </w:r>
      <w:r>
        <w:rPr>
          <w:color w:val="0D0D0D"/>
          <w:spacing w:val="-10"/>
        </w:rPr>
        <w:t>协商一致，同意以下专用条款作为本项目合同条款的补充。当合同条款与专用条款不一致时，以专用条款为准。</w:t>
      </w:r>
    </w:p>
    <w:p w14:paraId="209234A5">
      <w:pPr>
        <w:pStyle w:val="3"/>
        <w:tabs>
          <w:tab w:val="left" w:pos="1219"/>
        </w:tabs>
        <w:spacing w:before="17"/>
        <w:ind w:left="500" w:firstLine="0"/>
      </w:pPr>
      <w:r>
        <w:rPr>
          <w:color w:val="0D0D0D"/>
        </w:rPr>
        <w:t>一、</w:t>
      </w:r>
      <w:r>
        <w:rPr>
          <w:color w:val="0D0D0D"/>
        </w:rPr>
        <w:tab/>
      </w:r>
      <w:r>
        <w:rPr>
          <w:color w:val="0D0D0D"/>
        </w:rPr>
        <w:t>合同标的及金额等</w:t>
      </w:r>
    </w:p>
    <w:p w14:paraId="3FA1CC18">
      <w:pPr>
        <w:pStyle w:val="2"/>
        <w:spacing w:before="5"/>
        <w:rPr>
          <w:b/>
          <w:sz w:val="12"/>
        </w:rPr>
      </w:pPr>
    </w:p>
    <w:tbl>
      <w:tblPr>
        <w:tblStyle w:val="4"/>
        <w:tblW w:w="0" w:type="auto"/>
        <w:tblInd w:w="26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4"/>
        <w:gridCol w:w="2203"/>
        <w:gridCol w:w="1440"/>
        <w:gridCol w:w="900"/>
        <w:gridCol w:w="900"/>
        <w:gridCol w:w="1620"/>
        <w:gridCol w:w="900"/>
      </w:tblGrid>
      <w:tr w14:paraId="6730F1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2" w:hRule="atLeast"/>
        </w:trPr>
        <w:tc>
          <w:tcPr>
            <w:tcW w:w="804" w:type="dxa"/>
          </w:tcPr>
          <w:p w14:paraId="197EE672">
            <w:pPr>
              <w:pStyle w:val="6"/>
              <w:spacing w:before="154"/>
              <w:ind w:left="140" w:right="127"/>
              <w:jc w:val="center"/>
              <w:rPr>
                <w:b/>
                <w:sz w:val="24"/>
              </w:rPr>
            </w:pPr>
            <w:r>
              <w:rPr>
                <w:b/>
                <w:color w:val="0D0D0D"/>
                <w:sz w:val="24"/>
              </w:rPr>
              <w:t>序号</w:t>
            </w:r>
          </w:p>
        </w:tc>
        <w:tc>
          <w:tcPr>
            <w:tcW w:w="2203" w:type="dxa"/>
          </w:tcPr>
          <w:p w14:paraId="7D07F69B">
            <w:pPr>
              <w:pStyle w:val="6"/>
              <w:spacing w:before="154"/>
              <w:ind w:left="838" w:right="827"/>
              <w:jc w:val="center"/>
              <w:rPr>
                <w:b/>
                <w:sz w:val="24"/>
              </w:rPr>
            </w:pPr>
            <w:r>
              <w:rPr>
                <w:b/>
                <w:color w:val="0D0D0D"/>
                <w:sz w:val="24"/>
              </w:rPr>
              <w:t>名称</w:t>
            </w:r>
          </w:p>
        </w:tc>
        <w:tc>
          <w:tcPr>
            <w:tcW w:w="1440" w:type="dxa"/>
            <w:tcBorders>
              <w:right w:val="single" w:color="000000" w:sz="4" w:space="0"/>
            </w:tcBorders>
          </w:tcPr>
          <w:p w14:paraId="46740A31">
            <w:pPr>
              <w:pStyle w:val="6"/>
              <w:spacing w:before="154"/>
              <w:ind w:left="31"/>
              <w:rPr>
                <w:b/>
                <w:sz w:val="24"/>
              </w:rPr>
            </w:pPr>
            <w:r>
              <w:rPr>
                <w:b/>
                <w:color w:val="0D0D0D"/>
                <w:sz w:val="24"/>
              </w:rPr>
              <w:t>内容（规格）</w:t>
            </w:r>
          </w:p>
        </w:tc>
        <w:tc>
          <w:tcPr>
            <w:tcW w:w="900" w:type="dxa"/>
            <w:tcBorders>
              <w:left w:val="single" w:color="000000" w:sz="4" w:space="0"/>
              <w:right w:val="single" w:color="000000" w:sz="4" w:space="0"/>
            </w:tcBorders>
          </w:tcPr>
          <w:p w14:paraId="3498019D">
            <w:pPr>
              <w:pStyle w:val="6"/>
              <w:spacing w:before="154"/>
              <w:ind w:left="-202"/>
              <w:rPr>
                <w:b/>
                <w:sz w:val="24"/>
              </w:rPr>
            </w:pPr>
            <w:r>
              <w:rPr>
                <w:b/>
                <w:color w:val="0D0D0D"/>
                <w:sz w:val="24"/>
              </w:rPr>
              <w:t>） 数量</w:t>
            </w:r>
          </w:p>
        </w:tc>
        <w:tc>
          <w:tcPr>
            <w:tcW w:w="900" w:type="dxa"/>
            <w:tcBorders>
              <w:left w:val="single" w:color="000000" w:sz="4" w:space="0"/>
            </w:tcBorders>
          </w:tcPr>
          <w:p w14:paraId="53401F96">
            <w:pPr>
              <w:pStyle w:val="6"/>
              <w:spacing w:before="154"/>
              <w:ind w:left="264"/>
              <w:rPr>
                <w:b/>
                <w:sz w:val="24"/>
              </w:rPr>
            </w:pPr>
            <w:r>
              <w:rPr>
                <w:b/>
                <w:color w:val="0D0D0D"/>
                <w:sz w:val="24"/>
              </w:rPr>
              <w:t>单价</w:t>
            </w:r>
          </w:p>
        </w:tc>
        <w:tc>
          <w:tcPr>
            <w:tcW w:w="1620" w:type="dxa"/>
            <w:tcBorders>
              <w:right w:val="single" w:color="000000" w:sz="4" w:space="0"/>
            </w:tcBorders>
          </w:tcPr>
          <w:p w14:paraId="378D76E9">
            <w:pPr>
              <w:pStyle w:val="6"/>
              <w:spacing w:before="154"/>
              <w:ind w:left="548" w:right="537"/>
              <w:jc w:val="center"/>
              <w:rPr>
                <w:b/>
                <w:sz w:val="24"/>
              </w:rPr>
            </w:pPr>
            <w:r>
              <w:rPr>
                <w:b/>
                <w:color w:val="0D0D0D"/>
                <w:sz w:val="24"/>
              </w:rPr>
              <w:t>小计</w:t>
            </w:r>
          </w:p>
        </w:tc>
        <w:tc>
          <w:tcPr>
            <w:tcW w:w="900" w:type="dxa"/>
            <w:tcBorders>
              <w:left w:val="single" w:color="000000" w:sz="4" w:space="0"/>
            </w:tcBorders>
          </w:tcPr>
          <w:p w14:paraId="558EBBDC">
            <w:pPr>
              <w:pStyle w:val="6"/>
              <w:spacing w:before="154"/>
              <w:ind w:left="211"/>
              <w:rPr>
                <w:b/>
                <w:sz w:val="24"/>
              </w:rPr>
            </w:pPr>
            <w:r>
              <w:rPr>
                <w:b/>
                <w:color w:val="0D0D0D"/>
                <w:sz w:val="24"/>
              </w:rPr>
              <w:t>备注</w:t>
            </w:r>
          </w:p>
        </w:tc>
      </w:tr>
      <w:tr w14:paraId="3C4042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1" w:hRule="atLeast"/>
        </w:trPr>
        <w:tc>
          <w:tcPr>
            <w:tcW w:w="804" w:type="dxa"/>
          </w:tcPr>
          <w:p w14:paraId="43A38353">
            <w:pPr>
              <w:pStyle w:val="6"/>
              <w:spacing w:before="12"/>
              <w:ind w:left="13"/>
              <w:jc w:val="center"/>
              <w:rPr>
                <w:sz w:val="24"/>
              </w:rPr>
            </w:pPr>
            <w:r>
              <w:rPr>
                <w:color w:val="0D0D0D"/>
                <w:sz w:val="24"/>
              </w:rPr>
              <w:t>1</w:t>
            </w:r>
          </w:p>
        </w:tc>
        <w:tc>
          <w:tcPr>
            <w:tcW w:w="2203" w:type="dxa"/>
          </w:tcPr>
          <w:p w14:paraId="6EB03DFE">
            <w:pPr>
              <w:pStyle w:val="6"/>
              <w:rPr>
                <w:rFonts w:ascii="Times New Roman"/>
                <w:sz w:val="26"/>
              </w:rPr>
            </w:pPr>
          </w:p>
        </w:tc>
        <w:tc>
          <w:tcPr>
            <w:tcW w:w="1440" w:type="dxa"/>
            <w:tcBorders>
              <w:right w:val="single" w:color="000000" w:sz="4" w:space="0"/>
            </w:tcBorders>
          </w:tcPr>
          <w:p w14:paraId="22EC1287">
            <w:pPr>
              <w:pStyle w:val="6"/>
              <w:rPr>
                <w:rFonts w:ascii="Times New Roman"/>
                <w:sz w:val="26"/>
              </w:rPr>
            </w:pPr>
          </w:p>
        </w:tc>
        <w:tc>
          <w:tcPr>
            <w:tcW w:w="900" w:type="dxa"/>
            <w:tcBorders>
              <w:left w:val="single" w:color="000000" w:sz="4" w:space="0"/>
              <w:right w:val="single" w:color="000000" w:sz="4" w:space="0"/>
            </w:tcBorders>
          </w:tcPr>
          <w:p w14:paraId="6233B3B9">
            <w:pPr>
              <w:pStyle w:val="6"/>
              <w:rPr>
                <w:rFonts w:ascii="Times New Roman"/>
                <w:sz w:val="26"/>
              </w:rPr>
            </w:pPr>
          </w:p>
        </w:tc>
        <w:tc>
          <w:tcPr>
            <w:tcW w:w="900" w:type="dxa"/>
            <w:tcBorders>
              <w:left w:val="single" w:color="000000" w:sz="4" w:space="0"/>
            </w:tcBorders>
          </w:tcPr>
          <w:p w14:paraId="115F8AE1">
            <w:pPr>
              <w:pStyle w:val="6"/>
              <w:rPr>
                <w:rFonts w:ascii="Times New Roman"/>
                <w:sz w:val="26"/>
              </w:rPr>
            </w:pPr>
          </w:p>
        </w:tc>
        <w:tc>
          <w:tcPr>
            <w:tcW w:w="1620" w:type="dxa"/>
            <w:tcBorders>
              <w:right w:val="single" w:color="000000" w:sz="4" w:space="0"/>
            </w:tcBorders>
          </w:tcPr>
          <w:p w14:paraId="05BECBAC">
            <w:pPr>
              <w:pStyle w:val="6"/>
              <w:rPr>
                <w:rFonts w:ascii="Times New Roman"/>
                <w:sz w:val="26"/>
              </w:rPr>
            </w:pPr>
          </w:p>
        </w:tc>
        <w:tc>
          <w:tcPr>
            <w:tcW w:w="900" w:type="dxa"/>
            <w:tcBorders>
              <w:left w:val="single" w:color="000000" w:sz="4" w:space="0"/>
            </w:tcBorders>
          </w:tcPr>
          <w:p w14:paraId="099C1BB1">
            <w:pPr>
              <w:pStyle w:val="6"/>
              <w:rPr>
                <w:rFonts w:ascii="Times New Roman"/>
                <w:sz w:val="26"/>
              </w:rPr>
            </w:pPr>
          </w:p>
        </w:tc>
      </w:tr>
      <w:tr w14:paraId="39241F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1" w:hRule="atLeast"/>
        </w:trPr>
        <w:tc>
          <w:tcPr>
            <w:tcW w:w="804" w:type="dxa"/>
          </w:tcPr>
          <w:p w14:paraId="0A01845B">
            <w:pPr>
              <w:pStyle w:val="6"/>
              <w:ind w:left="13"/>
              <w:jc w:val="center"/>
              <w:rPr>
                <w:sz w:val="24"/>
              </w:rPr>
            </w:pPr>
            <w:r>
              <w:rPr>
                <w:color w:val="0D0D0D"/>
                <w:sz w:val="24"/>
              </w:rPr>
              <w:t>2</w:t>
            </w:r>
          </w:p>
        </w:tc>
        <w:tc>
          <w:tcPr>
            <w:tcW w:w="2203" w:type="dxa"/>
          </w:tcPr>
          <w:p w14:paraId="4FD63815">
            <w:pPr>
              <w:pStyle w:val="6"/>
              <w:rPr>
                <w:rFonts w:ascii="Times New Roman"/>
                <w:sz w:val="26"/>
              </w:rPr>
            </w:pPr>
          </w:p>
        </w:tc>
        <w:tc>
          <w:tcPr>
            <w:tcW w:w="1440" w:type="dxa"/>
            <w:tcBorders>
              <w:right w:val="single" w:color="000000" w:sz="4" w:space="0"/>
            </w:tcBorders>
          </w:tcPr>
          <w:p w14:paraId="73658B1B">
            <w:pPr>
              <w:pStyle w:val="6"/>
              <w:rPr>
                <w:rFonts w:ascii="Times New Roman"/>
                <w:sz w:val="26"/>
              </w:rPr>
            </w:pPr>
          </w:p>
        </w:tc>
        <w:tc>
          <w:tcPr>
            <w:tcW w:w="900" w:type="dxa"/>
            <w:tcBorders>
              <w:left w:val="single" w:color="000000" w:sz="4" w:space="0"/>
              <w:right w:val="single" w:color="000000" w:sz="4" w:space="0"/>
            </w:tcBorders>
          </w:tcPr>
          <w:p w14:paraId="212E7AAA">
            <w:pPr>
              <w:pStyle w:val="6"/>
              <w:rPr>
                <w:rFonts w:ascii="Times New Roman"/>
                <w:sz w:val="26"/>
              </w:rPr>
            </w:pPr>
          </w:p>
        </w:tc>
        <w:tc>
          <w:tcPr>
            <w:tcW w:w="900" w:type="dxa"/>
            <w:tcBorders>
              <w:left w:val="single" w:color="000000" w:sz="4" w:space="0"/>
            </w:tcBorders>
          </w:tcPr>
          <w:p w14:paraId="5EE7941A">
            <w:pPr>
              <w:pStyle w:val="6"/>
              <w:rPr>
                <w:rFonts w:ascii="Times New Roman"/>
                <w:sz w:val="26"/>
              </w:rPr>
            </w:pPr>
          </w:p>
        </w:tc>
        <w:tc>
          <w:tcPr>
            <w:tcW w:w="1620" w:type="dxa"/>
            <w:tcBorders>
              <w:right w:val="single" w:color="000000" w:sz="4" w:space="0"/>
            </w:tcBorders>
          </w:tcPr>
          <w:p w14:paraId="0AC1B243">
            <w:pPr>
              <w:pStyle w:val="6"/>
              <w:rPr>
                <w:rFonts w:ascii="Times New Roman"/>
                <w:sz w:val="26"/>
              </w:rPr>
            </w:pPr>
          </w:p>
        </w:tc>
        <w:tc>
          <w:tcPr>
            <w:tcW w:w="900" w:type="dxa"/>
            <w:tcBorders>
              <w:left w:val="single" w:color="000000" w:sz="4" w:space="0"/>
            </w:tcBorders>
          </w:tcPr>
          <w:p w14:paraId="1C962B7B">
            <w:pPr>
              <w:pStyle w:val="6"/>
              <w:rPr>
                <w:rFonts w:ascii="Times New Roman"/>
                <w:sz w:val="26"/>
              </w:rPr>
            </w:pPr>
          </w:p>
        </w:tc>
      </w:tr>
      <w:tr w14:paraId="13FDFC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3" w:hRule="atLeast"/>
        </w:trPr>
        <w:tc>
          <w:tcPr>
            <w:tcW w:w="804" w:type="dxa"/>
          </w:tcPr>
          <w:p w14:paraId="16E38154">
            <w:pPr>
              <w:pStyle w:val="6"/>
              <w:spacing w:before="48"/>
              <w:ind w:left="13"/>
              <w:jc w:val="center"/>
              <w:rPr>
                <w:sz w:val="24"/>
              </w:rPr>
            </w:pPr>
            <w:r>
              <w:rPr>
                <w:color w:val="0D0D0D"/>
                <w:sz w:val="24"/>
              </w:rPr>
              <w:t>…</w:t>
            </w:r>
          </w:p>
        </w:tc>
        <w:tc>
          <w:tcPr>
            <w:tcW w:w="2203" w:type="dxa"/>
          </w:tcPr>
          <w:p w14:paraId="255F23A2">
            <w:pPr>
              <w:pStyle w:val="6"/>
              <w:rPr>
                <w:rFonts w:ascii="Times New Roman"/>
                <w:sz w:val="26"/>
              </w:rPr>
            </w:pPr>
          </w:p>
        </w:tc>
        <w:tc>
          <w:tcPr>
            <w:tcW w:w="1440" w:type="dxa"/>
            <w:tcBorders>
              <w:right w:val="single" w:color="000000" w:sz="4" w:space="0"/>
            </w:tcBorders>
          </w:tcPr>
          <w:p w14:paraId="774613B3">
            <w:pPr>
              <w:pStyle w:val="6"/>
              <w:rPr>
                <w:rFonts w:ascii="Times New Roman"/>
                <w:sz w:val="26"/>
              </w:rPr>
            </w:pPr>
          </w:p>
        </w:tc>
        <w:tc>
          <w:tcPr>
            <w:tcW w:w="900" w:type="dxa"/>
            <w:tcBorders>
              <w:left w:val="single" w:color="000000" w:sz="4" w:space="0"/>
              <w:right w:val="single" w:color="000000" w:sz="4" w:space="0"/>
            </w:tcBorders>
          </w:tcPr>
          <w:p w14:paraId="36A681E3">
            <w:pPr>
              <w:pStyle w:val="6"/>
              <w:rPr>
                <w:rFonts w:ascii="Times New Roman"/>
                <w:sz w:val="26"/>
              </w:rPr>
            </w:pPr>
          </w:p>
        </w:tc>
        <w:tc>
          <w:tcPr>
            <w:tcW w:w="900" w:type="dxa"/>
            <w:tcBorders>
              <w:left w:val="single" w:color="000000" w:sz="4" w:space="0"/>
            </w:tcBorders>
          </w:tcPr>
          <w:p w14:paraId="325BDAA2">
            <w:pPr>
              <w:pStyle w:val="6"/>
              <w:rPr>
                <w:rFonts w:ascii="Times New Roman"/>
                <w:sz w:val="26"/>
              </w:rPr>
            </w:pPr>
          </w:p>
        </w:tc>
        <w:tc>
          <w:tcPr>
            <w:tcW w:w="1620" w:type="dxa"/>
            <w:tcBorders>
              <w:right w:val="single" w:color="000000" w:sz="4" w:space="0"/>
            </w:tcBorders>
          </w:tcPr>
          <w:p w14:paraId="219460E5">
            <w:pPr>
              <w:pStyle w:val="6"/>
              <w:rPr>
                <w:rFonts w:ascii="Times New Roman"/>
                <w:sz w:val="26"/>
              </w:rPr>
            </w:pPr>
          </w:p>
        </w:tc>
        <w:tc>
          <w:tcPr>
            <w:tcW w:w="900" w:type="dxa"/>
            <w:tcBorders>
              <w:left w:val="single" w:color="000000" w:sz="4" w:space="0"/>
            </w:tcBorders>
          </w:tcPr>
          <w:p w14:paraId="5A8C1419">
            <w:pPr>
              <w:pStyle w:val="6"/>
              <w:rPr>
                <w:rFonts w:ascii="Times New Roman"/>
                <w:sz w:val="26"/>
              </w:rPr>
            </w:pPr>
          </w:p>
        </w:tc>
      </w:tr>
      <w:tr w14:paraId="4CBCA6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0" w:hRule="atLeast"/>
        </w:trPr>
        <w:tc>
          <w:tcPr>
            <w:tcW w:w="3007" w:type="dxa"/>
            <w:gridSpan w:val="2"/>
            <w:vMerge w:val="restart"/>
          </w:tcPr>
          <w:p w14:paraId="10A28A25">
            <w:pPr>
              <w:pStyle w:val="6"/>
              <w:spacing w:before="12"/>
              <w:rPr>
                <w:b/>
                <w:sz w:val="26"/>
              </w:rPr>
            </w:pPr>
          </w:p>
          <w:p w14:paraId="34B77214">
            <w:pPr>
              <w:pStyle w:val="6"/>
              <w:ind w:left="1001" w:right="986"/>
              <w:jc w:val="center"/>
              <w:rPr>
                <w:b/>
                <w:sz w:val="24"/>
              </w:rPr>
            </w:pPr>
            <w:r>
              <w:rPr>
                <w:b/>
                <w:color w:val="0D0D0D"/>
                <w:sz w:val="24"/>
              </w:rPr>
              <w:t>投标总额</w:t>
            </w:r>
          </w:p>
        </w:tc>
        <w:tc>
          <w:tcPr>
            <w:tcW w:w="5760" w:type="dxa"/>
            <w:gridSpan w:val="5"/>
          </w:tcPr>
          <w:p w14:paraId="7220C32C">
            <w:pPr>
              <w:pStyle w:val="6"/>
              <w:spacing w:before="36"/>
              <w:ind w:left="29"/>
              <w:rPr>
                <w:sz w:val="24"/>
              </w:rPr>
            </w:pPr>
            <w:r>
              <w:rPr>
                <w:color w:val="0D0D0D"/>
                <w:sz w:val="24"/>
              </w:rPr>
              <w:t>（小写）</w:t>
            </w:r>
          </w:p>
        </w:tc>
      </w:tr>
      <w:tr w14:paraId="1B86B2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0" w:hRule="atLeast"/>
        </w:trPr>
        <w:tc>
          <w:tcPr>
            <w:tcW w:w="3007" w:type="dxa"/>
            <w:gridSpan w:val="2"/>
            <w:vMerge w:val="continue"/>
            <w:tcBorders>
              <w:top w:val="nil"/>
            </w:tcBorders>
          </w:tcPr>
          <w:p w14:paraId="04829C80">
            <w:pPr>
              <w:rPr>
                <w:sz w:val="2"/>
                <w:szCs w:val="2"/>
              </w:rPr>
            </w:pPr>
          </w:p>
        </w:tc>
        <w:tc>
          <w:tcPr>
            <w:tcW w:w="5760" w:type="dxa"/>
            <w:gridSpan w:val="5"/>
          </w:tcPr>
          <w:p w14:paraId="27D9DAAD">
            <w:pPr>
              <w:pStyle w:val="6"/>
              <w:spacing w:before="66"/>
              <w:ind w:left="29"/>
              <w:rPr>
                <w:sz w:val="24"/>
              </w:rPr>
            </w:pPr>
            <w:r>
              <w:rPr>
                <w:color w:val="0D0D0D"/>
                <w:sz w:val="24"/>
              </w:rPr>
              <w:t>（大写）</w:t>
            </w:r>
          </w:p>
        </w:tc>
      </w:tr>
      <w:tr w14:paraId="791353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0" w:hRule="atLeast"/>
        </w:trPr>
        <w:tc>
          <w:tcPr>
            <w:tcW w:w="3007" w:type="dxa"/>
            <w:gridSpan w:val="2"/>
          </w:tcPr>
          <w:p w14:paraId="0262AED9">
            <w:pPr>
              <w:pStyle w:val="6"/>
              <w:spacing w:before="66"/>
              <w:ind w:left="542" w:firstLine="360" w:firstLineChars="150"/>
              <w:rPr>
                <w:sz w:val="24"/>
              </w:rPr>
            </w:pPr>
            <w:r>
              <w:rPr>
                <w:rFonts w:hint="eastAsia"/>
                <w:color w:val="0D0D0D"/>
                <w:sz w:val="24"/>
                <w:lang w:val="en-US" w:eastAsia="zh-CN"/>
              </w:rPr>
              <w:t>合同履行</w:t>
            </w:r>
            <w:r>
              <w:rPr>
                <w:color w:val="0D0D0D"/>
                <w:sz w:val="24"/>
              </w:rPr>
              <w:t>期限</w:t>
            </w:r>
          </w:p>
        </w:tc>
        <w:tc>
          <w:tcPr>
            <w:tcW w:w="5760" w:type="dxa"/>
            <w:gridSpan w:val="5"/>
          </w:tcPr>
          <w:p w14:paraId="59F664B0">
            <w:pPr>
              <w:pStyle w:val="6"/>
              <w:rPr>
                <w:rFonts w:ascii="Times New Roman"/>
                <w:sz w:val="26"/>
              </w:rPr>
            </w:pPr>
          </w:p>
        </w:tc>
      </w:tr>
    </w:tbl>
    <w:p w14:paraId="1064CAB6">
      <w:pPr>
        <w:pStyle w:val="3"/>
        <w:spacing w:before="80"/>
        <w:ind w:left="500" w:firstLine="0"/>
      </w:pPr>
      <w:r>
        <w:rPr>
          <w:color w:val="0D0D0D"/>
          <w:w w:val="95"/>
        </w:rPr>
        <w:t>二、付款方式</w:t>
      </w:r>
    </w:p>
    <w:p w14:paraId="7F455A17">
      <w:pPr>
        <w:pStyle w:val="2"/>
        <w:spacing w:before="158" w:line="364" w:lineRule="auto"/>
        <w:ind w:left="500" w:right="1798" w:firstLine="480"/>
        <w:rPr>
          <w:color w:val="0D0D0D"/>
          <w:spacing w:val="-3"/>
          <w:lang w:val="en-US" w:eastAsia="zh-CN"/>
        </w:rPr>
      </w:pPr>
      <w:r>
        <w:rPr>
          <w:rFonts w:hint="eastAsia"/>
          <w:color w:val="0D0D0D"/>
          <w:spacing w:val="-3"/>
          <w:lang w:val="en-US" w:eastAsia="zh-CN"/>
        </w:rPr>
        <w:t>按照季度支付运维费，具体以合同签订为准</w:t>
      </w:r>
      <w:bookmarkStart w:id="0" w:name="_GoBack"/>
      <w:bookmarkEnd w:id="0"/>
      <w:r>
        <w:rPr>
          <w:rFonts w:hint="eastAsia"/>
          <w:color w:val="0D0D0D"/>
          <w:spacing w:val="-3"/>
          <w:lang w:val="en-US" w:eastAsia="zh-CN"/>
        </w:rPr>
        <w:t>。</w:t>
      </w:r>
    </w:p>
    <w:p w14:paraId="00B24A3E">
      <w:pPr>
        <w:spacing w:before="160" w:line="364" w:lineRule="auto"/>
        <w:ind w:right="8064" w:firstLine="458" w:firstLineChars="200"/>
        <w:jc w:val="left"/>
        <w:rPr>
          <w:b/>
          <w:sz w:val="24"/>
        </w:rPr>
      </w:pPr>
      <w:r>
        <w:rPr>
          <w:rFonts w:ascii="宋体" w:hAnsi="宋体" w:eastAsia="宋体" w:cs="宋体"/>
          <w:b/>
          <w:bCs/>
          <w:color w:val="0D0D0D"/>
          <w:w w:val="95"/>
          <w:sz w:val="24"/>
          <w:szCs w:val="24"/>
        </w:rPr>
        <w:t>三、服务地点</w:t>
      </w:r>
    </w:p>
    <w:p w14:paraId="18008F18">
      <w:pPr>
        <w:spacing w:before="2" w:line="441" w:lineRule="auto"/>
        <w:ind w:left="500" w:right="7836" w:firstLine="588"/>
        <w:jc w:val="left"/>
        <w:rPr>
          <w:b/>
          <w:sz w:val="24"/>
        </w:rPr>
      </w:pPr>
      <w:r>
        <w:rPr>
          <w:color w:val="0D0D0D"/>
          <w:sz w:val="24"/>
        </w:rPr>
        <w:t>采购人指定地点</w:t>
      </w:r>
      <w:r>
        <w:rPr>
          <w:rFonts w:ascii="宋体" w:hAnsi="宋体" w:eastAsia="宋体" w:cs="宋体"/>
          <w:b/>
          <w:bCs/>
          <w:color w:val="0D0D0D"/>
          <w:w w:val="95"/>
          <w:sz w:val="24"/>
          <w:szCs w:val="24"/>
        </w:rPr>
        <w:t>四、合同纠纷处理</w:t>
      </w:r>
    </w:p>
    <w:p w14:paraId="0FE27681">
      <w:pPr>
        <w:pStyle w:val="2"/>
        <w:spacing w:line="263" w:lineRule="exact"/>
        <w:ind w:left="970"/>
        <w:rPr>
          <w:rFonts w:asciiTheme="minorHAnsi" w:hAnsiTheme="minorHAnsi" w:eastAsiaTheme="minorEastAsia" w:cstheme="minorBidi"/>
          <w:color w:val="0D0D0D"/>
          <w:szCs w:val="22"/>
        </w:rPr>
      </w:pPr>
      <w:r>
        <w:rPr>
          <w:rFonts w:asciiTheme="minorHAnsi" w:hAnsiTheme="minorHAnsi" w:eastAsiaTheme="minorEastAsia" w:cstheme="minorBidi"/>
          <w:color w:val="0D0D0D"/>
          <w:szCs w:val="22"/>
        </w:rPr>
        <w:t>本合同执行过程中发生纠纷，作如下处理：</w:t>
      </w:r>
    </w:p>
    <w:p w14:paraId="70115CA2">
      <w:pPr>
        <w:spacing w:line="263" w:lineRule="exact"/>
        <w:sectPr>
          <w:pgSz w:w="11910" w:h="16840"/>
          <w:pgMar w:top="1400" w:right="0" w:bottom="480" w:left="1300" w:header="0" w:footer="207" w:gutter="0"/>
          <w:cols w:space="720" w:num="1"/>
        </w:sectPr>
      </w:pPr>
    </w:p>
    <w:p w14:paraId="2D8B6023">
      <w:pPr>
        <w:pStyle w:val="2"/>
        <w:spacing w:before="44"/>
        <w:ind w:firstLine="420"/>
      </w:pPr>
      <w:r>
        <w:rPr>
          <w:color w:val="0D0D0D"/>
        </w:rPr>
        <w:t>1、申请仲裁。仲裁机构为海南省仲裁委员会。</w:t>
      </w:r>
    </w:p>
    <w:p w14:paraId="62A06C1C">
      <w:pPr>
        <w:spacing w:before="210" w:line="406" w:lineRule="auto"/>
        <w:ind w:firstLine="471"/>
        <w:jc w:val="left"/>
        <w:rPr>
          <w:rFonts w:ascii="宋体" w:hAnsi="宋体" w:eastAsia="宋体" w:cs="宋体"/>
          <w:color w:val="0D0D0D"/>
          <w:sz w:val="24"/>
          <w:szCs w:val="24"/>
        </w:rPr>
      </w:pPr>
      <w:r>
        <w:rPr>
          <w:rFonts w:ascii="宋体" w:hAnsi="宋体" w:eastAsia="宋体" w:cs="宋体"/>
          <w:color w:val="0D0D0D"/>
          <w:sz w:val="24"/>
          <w:szCs w:val="24"/>
        </w:rPr>
        <w:t>2、提起诉讼。</w:t>
      </w:r>
      <w:r>
        <w:rPr>
          <w:rFonts w:hint="eastAsia" w:ascii="宋体" w:hAnsi="宋体" w:eastAsia="宋体" w:cs="宋体"/>
          <w:color w:val="0D0D0D"/>
          <w:sz w:val="24"/>
          <w:szCs w:val="24"/>
        </w:rPr>
        <w:t>诉讼</w:t>
      </w:r>
      <w:r>
        <w:rPr>
          <w:rFonts w:ascii="宋体" w:hAnsi="宋体" w:eastAsia="宋体" w:cs="宋体"/>
          <w:color w:val="0D0D0D"/>
          <w:sz w:val="24"/>
          <w:szCs w:val="24"/>
        </w:rPr>
        <w:t>地点为采购人所在地。</w:t>
      </w:r>
    </w:p>
    <w:p w14:paraId="3B43F308">
      <w:pPr>
        <w:spacing w:before="210" w:line="405" w:lineRule="auto"/>
        <w:ind w:right="5194"/>
        <w:jc w:val="left"/>
        <w:rPr>
          <w:rFonts w:ascii="宋体" w:hAnsi="宋体" w:eastAsia="宋体" w:cs="宋体"/>
          <w:b/>
          <w:bCs/>
          <w:color w:val="0D0D0D"/>
          <w:w w:val="95"/>
          <w:sz w:val="24"/>
          <w:szCs w:val="24"/>
        </w:rPr>
      </w:pPr>
      <w:r>
        <w:rPr>
          <w:rFonts w:hint="eastAsia" w:ascii="宋体" w:hAnsi="宋体" w:eastAsia="宋体" w:cs="宋体"/>
          <w:b/>
          <w:bCs/>
          <w:color w:val="0D0D0D"/>
          <w:w w:val="95"/>
          <w:sz w:val="24"/>
          <w:szCs w:val="24"/>
        </w:rPr>
        <w:t>五、</w:t>
      </w:r>
      <w:r>
        <w:rPr>
          <w:rFonts w:ascii="宋体" w:hAnsi="宋体" w:eastAsia="宋体" w:cs="宋体"/>
          <w:b/>
          <w:bCs/>
          <w:color w:val="0D0D0D"/>
          <w:w w:val="95"/>
          <w:sz w:val="24"/>
          <w:szCs w:val="24"/>
        </w:rPr>
        <w:t>合同生效</w:t>
      </w:r>
    </w:p>
    <w:p w14:paraId="1A0757F4">
      <w:pPr>
        <w:spacing w:before="210" w:line="406" w:lineRule="auto"/>
        <w:ind w:firstLine="471"/>
        <w:jc w:val="left"/>
        <w:rPr>
          <w:rFonts w:ascii="宋体" w:hAnsi="宋体" w:eastAsia="宋体" w:cs="宋体"/>
          <w:color w:val="0D0D0D"/>
          <w:sz w:val="24"/>
          <w:szCs w:val="24"/>
        </w:rPr>
      </w:pPr>
      <w:r>
        <w:rPr>
          <w:rFonts w:hint="eastAsia" w:ascii="宋体" w:hAnsi="宋体" w:eastAsia="宋体" w:cs="宋体"/>
          <w:color w:val="0D0D0D"/>
          <w:sz w:val="24"/>
          <w:szCs w:val="24"/>
        </w:rPr>
        <w:t>本合同由甲乙双方签字盖章后效。</w:t>
      </w:r>
    </w:p>
    <w:p w14:paraId="334AF0E1">
      <w:pPr>
        <w:spacing w:before="210" w:line="405" w:lineRule="auto"/>
        <w:ind w:right="5194"/>
        <w:jc w:val="left"/>
        <w:rPr>
          <w:rFonts w:ascii="宋体" w:hAnsi="宋体" w:eastAsia="宋体" w:cs="宋体"/>
          <w:b/>
          <w:bCs/>
          <w:color w:val="0D0D0D"/>
          <w:w w:val="95"/>
          <w:sz w:val="24"/>
          <w:szCs w:val="24"/>
        </w:rPr>
      </w:pPr>
      <w:r>
        <w:rPr>
          <w:rFonts w:ascii="宋体" w:hAnsi="宋体" w:eastAsia="宋体" w:cs="宋体"/>
          <w:b/>
          <w:bCs/>
          <w:color w:val="0D0D0D"/>
          <w:w w:val="95"/>
          <w:sz w:val="24"/>
          <w:szCs w:val="24"/>
        </w:rPr>
        <w:t>六、合同鉴证</w:t>
      </w:r>
    </w:p>
    <w:p w14:paraId="6CEBEE2C">
      <w:pPr>
        <w:pStyle w:val="2"/>
        <w:spacing w:before="44" w:line="360" w:lineRule="auto"/>
        <w:ind w:firstLine="420"/>
        <w:rPr>
          <w:color w:val="0D0D0D"/>
        </w:rPr>
      </w:pPr>
      <w:r>
        <w:rPr>
          <w:color w:val="0D0D0D"/>
        </w:rPr>
        <w:t>招标人应当在本合同上签章，以证明本合同条款与招标文件、投标文件的相关要求相符并且未对招标内容和技术参数进行实质性修改。</w:t>
      </w:r>
    </w:p>
    <w:p w14:paraId="798A2753">
      <w:pPr>
        <w:pStyle w:val="3"/>
        <w:spacing w:before="19"/>
        <w:ind w:left="0" w:firstLine="0"/>
      </w:pPr>
      <w:r>
        <w:rPr>
          <w:color w:val="0D0D0D"/>
        </w:rPr>
        <w:t>七、本合同的组成文件</w:t>
      </w:r>
    </w:p>
    <w:p w14:paraId="68305B0A">
      <w:pPr>
        <w:pStyle w:val="2"/>
        <w:spacing w:before="132"/>
        <w:ind w:firstLine="420"/>
      </w:pPr>
      <w:r>
        <w:rPr>
          <w:color w:val="0D0D0D"/>
        </w:rPr>
        <w:t>1.合同通用条款和专用条款；</w:t>
      </w:r>
    </w:p>
    <w:p w14:paraId="525CD3C4">
      <w:pPr>
        <w:pStyle w:val="2"/>
        <w:spacing w:before="112"/>
        <w:ind w:firstLine="420"/>
      </w:pPr>
      <w:r>
        <w:rPr>
          <w:color w:val="0D0D0D"/>
        </w:rPr>
        <w:t>2.招标文件、乙方的投标文件和评标时的澄清函（如有）；</w:t>
      </w:r>
    </w:p>
    <w:p w14:paraId="54E3E5E9">
      <w:pPr>
        <w:pStyle w:val="2"/>
        <w:spacing w:before="113"/>
        <w:ind w:firstLine="420"/>
      </w:pPr>
      <w:r>
        <w:rPr>
          <w:color w:val="0D0D0D"/>
        </w:rPr>
        <w:t>3.中标通知书；</w:t>
      </w:r>
    </w:p>
    <w:p w14:paraId="727CEFC7">
      <w:pPr>
        <w:pStyle w:val="2"/>
        <w:spacing w:before="110"/>
        <w:ind w:firstLine="420"/>
      </w:pPr>
      <w:r>
        <w:rPr>
          <w:color w:val="0D0D0D"/>
        </w:rPr>
        <w:t>4.投标书所做的保证和承诺；</w:t>
      </w:r>
    </w:p>
    <w:p w14:paraId="64CA9EDD">
      <w:pPr>
        <w:pStyle w:val="2"/>
        <w:spacing w:before="112"/>
        <w:ind w:firstLine="420"/>
      </w:pPr>
      <w:r>
        <w:rPr>
          <w:color w:val="0D0D0D"/>
        </w:rPr>
        <w:t>5.甲乙双方商定的其他必要文件。</w:t>
      </w:r>
    </w:p>
    <w:p w14:paraId="704980FA">
      <w:pPr>
        <w:pStyle w:val="2"/>
        <w:spacing w:before="44" w:line="360" w:lineRule="auto"/>
        <w:ind w:firstLine="420"/>
        <w:rPr>
          <w:color w:val="0D0D0D"/>
        </w:rPr>
      </w:pPr>
      <w:r>
        <w:rPr>
          <w:color w:val="0D0D0D"/>
        </w:rPr>
        <w:t>上述合同文件内容互为补充，如有不明确，由甲方负责解释。</w:t>
      </w:r>
    </w:p>
    <w:p w14:paraId="2A8034DB">
      <w:pPr>
        <w:pStyle w:val="3"/>
        <w:spacing w:before="19"/>
        <w:ind w:left="0" w:firstLine="0"/>
        <w:rPr>
          <w:color w:val="0D0D0D"/>
        </w:rPr>
      </w:pPr>
      <w:r>
        <w:rPr>
          <w:color w:val="0D0D0D"/>
        </w:rPr>
        <w:t>八、合同备案</w:t>
      </w:r>
    </w:p>
    <w:p w14:paraId="5A08E261">
      <w:pPr>
        <w:ind w:firstLine="420" w:firstLineChars="0"/>
        <w:rPr>
          <w:rFonts w:ascii="宋体" w:hAnsi="宋体" w:eastAsia="宋体" w:cs="宋体"/>
          <w:color w:val="0D0D0D"/>
          <w:sz w:val="24"/>
          <w:szCs w:val="24"/>
        </w:rPr>
      </w:pPr>
      <w:r>
        <w:rPr>
          <w:rFonts w:ascii="宋体" w:hAnsi="宋体" w:eastAsia="宋体" w:cs="宋体"/>
          <w:color w:val="0D0D0D"/>
          <w:sz w:val="24"/>
          <w:szCs w:val="24"/>
        </w:rPr>
        <w:t>本合同一式伍份，中文书写。甲方、乙方各执贰份，招标代理机构执一份。</w:t>
      </w:r>
    </w:p>
    <w:p w14:paraId="0F7195C8">
      <w:pPr>
        <w:rPr>
          <w:rFonts w:ascii="宋体" w:hAnsi="宋体" w:eastAsia="宋体" w:cs="宋体"/>
          <w:color w:val="0D0D0D"/>
          <w:sz w:val="24"/>
          <w:szCs w:val="24"/>
        </w:rPr>
      </w:pPr>
    </w:p>
    <w:p w14:paraId="0BD936BC">
      <w:pPr>
        <w:snapToGrid w:val="0"/>
        <w:spacing w:beforeLines="50" w:afterLines="50" w:line="440" w:lineRule="exact"/>
        <w:ind w:firstLine="482" w:firstLineChars="200"/>
        <w:rPr>
          <w:rFonts w:ascii="宋体" w:hAnsi="宋体" w:eastAsia="宋体" w:cs="宋体"/>
          <w:bCs/>
          <w:color w:val="000000" w:themeColor="text1"/>
          <w:sz w:val="24"/>
          <w:u w:val="single"/>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甲方：</w:t>
      </w:r>
      <w:r>
        <w:rPr>
          <w:rFonts w:hint="eastAsia" w:ascii="宋体" w:hAnsi="宋体" w:eastAsia="宋体" w:cs="宋体"/>
          <w:b/>
          <w:color w:val="000000" w:themeColor="text1"/>
          <w:sz w:val="24"/>
          <w:u w:val="single"/>
          <w14:textFill>
            <w14:solidFill>
              <w14:schemeClr w14:val="tx1"/>
            </w14:solidFill>
          </w14:textFill>
        </w:rPr>
        <w:t xml:space="preserve">                   </w:t>
      </w:r>
      <w:r>
        <w:rPr>
          <w:rFonts w:hint="eastAsia" w:ascii="宋体" w:hAnsi="宋体" w:eastAsia="宋体" w:cs="宋体"/>
          <w:bCs/>
          <w:color w:val="000000" w:themeColor="text1"/>
          <w:sz w:val="24"/>
          <w:u w:val="single"/>
          <w14:textFill>
            <w14:solidFill>
              <w14:schemeClr w14:val="tx1"/>
            </w14:solidFill>
          </w14:textFill>
        </w:rPr>
        <w:t>（盖章）</w:t>
      </w:r>
    </w:p>
    <w:p w14:paraId="71599655">
      <w:pPr>
        <w:snapToGrid w:val="0"/>
        <w:spacing w:beforeLines="50" w:afterLines="50" w:line="440" w:lineRule="exact"/>
        <w:ind w:firstLine="480" w:firstLineChars="200"/>
        <w:rPr>
          <w:rFonts w:ascii="宋体" w:hAnsi="宋体" w:eastAsia="宋体" w:cs="宋体"/>
          <w:b/>
          <w:color w:val="000000" w:themeColor="text1"/>
          <w:sz w:val="24"/>
          <w:u w:val="single"/>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地址：</w:t>
      </w:r>
    </w:p>
    <w:p w14:paraId="25CC4945">
      <w:pPr>
        <w:snapToGrid w:val="0"/>
        <w:spacing w:beforeLines="50" w:afterLines="50" w:line="440" w:lineRule="exact"/>
        <w:ind w:firstLine="480" w:firstLineChars="200"/>
        <w:rPr>
          <w:rFonts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法定（授权）代表人：</w:t>
      </w:r>
      <w:r>
        <w:rPr>
          <w:rFonts w:hint="eastAsia" w:ascii="宋体" w:hAnsi="宋体" w:eastAsia="宋体" w:cs="宋体"/>
          <w:color w:val="000000" w:themeColor="text1"/>
          <w:sz w:val="24"/>
          <w:u w:val="single"/>
          <w14:textFill>
            <w14:solidFill>
              <w14:schemeClr w14:val="tx1"/>
            </w14:solidFill>
          </w14:textFill>
        </w:rPr>
        <w:t xml:space="preserve">           （签字或盖章）</w:t>
      </w:r>
    </w:p>
    <w:p w14:paraId="2A21C698">
      <w:pPr>
        <w:snapToGrid w:val="0"/>
        <w:spacing w:beforeLines="50" w:afterLines="100" w:line="44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签订日期：  年   月   日</w:t>
      </w:r>
    </w:p>
    <w:p w14:paraId="56984056">
      <w:pPr>
        <w:snapToGrid w:val="0"/>
        <w:spacing w:beforeLines="100" w:afterLines="50" w:line="440" w:lineRule="exact"/>
        <w:ind w:firstLine="482" w:firstLineChars="200"/>
        <w:rPr>
          <w:rFonts w:ascii="宋体" w:hAnsi="宋体" w:eastAsia="宋体" w:cs="宋体"/>
          <w:bCs/>
          <w:color w:val="000000" w:themeColor="text1"/>
          <w:sz w:val="24"/>
          <w:u w:val="single"/>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乙方：</w:t>
      </w:r>
      <w:r>
        <w:rPr>
          <w:rFonts w:hint="eastAsia" w:ascii="宋体" w:hAnsi="宋体" w:eastAsia="宋体" w:cs="宋体"/>
          <w:b/>
          <w:color w:val="000000" w:themeColor="text1"/>
          <w:sz w:val="24"/>
          <w:u w:val="single"/>
          <w14:textFill>
            <w14:solidFill>
              <w14:schemeClr w14:val="tx1"/>
            </w14:solidFill>
          </w14:textFill>
        </w:rPr>
        <w:t xml:space="preserve">                   </w:t>
      </w:r>
      <w:r>
        <w:rPr>
          <w:rFonts w:hint="eastAsia" w:ascii="宋体" w:hAnsi="宋体" w:eastAsia="宋体" w:cs="宋体"/>
          <w:bCs/>
          <w:color w:val="000000" w:themeColor="text1"/>
          <w:sz w:val="24"/>
          <w:u w:val="single"/>
          <w14:textFill>
            <w14:solidFill>
              <w14:schemeClr w14:val="tx1"/>
            </w14:solidFill>
          </w14:textFill>
        </w:rPr>
        <w:t>（盖章）</w:t>
      </w:r>
    </w:p>
    <w:p w14:paraId="496A305C">
      <w:pPr>
        <w:snapToGrid w:val="0"/>
        <w:spacing w:beforeLines="50" w:afterLines="50" w:line="44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地址：</w:t>
      </w:r>
    </w:p>
    <w:p w14:paraId="7B399B5F">
      <w:pPr>
        <w:snapToGrid w:val="0"/>
        <w:spacing w:beforeLines="50" w:afterLines="50" w:line="440" w:lineRule="exact"/>
        <w:ind w:firstLine="480" w:firstLineChars="200"/>
        <w:rPr>
          <w:rFonts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法定（授权）代表人：</w:t>
      </w:r>
      <w:r>
        <w:rPr>
          <w:rFonts w:hint="eastAsia" w:ascii="宋体" w:hAnsi="宋体" w:eastAsia="宋体" w:cs="宋体"/>
          <w:color w:val="000000" w:themeColor="text1"/>
          <w:sz w:val="24"/>
          <w:u w:val="single"/>
          <w14:textFill>
            <w14:solidFill>
              <w14:schemeClr w14:val="tx1"/>
            </w14:solidFill>
          </w14:textFill>
        </w:rPr>
        <w:t xml:space="preserve">             （签字或盖章）</w:t>
      </w:r>
    </w:p>
    <w:p w14:paraId="3E349D10">
      <w:pPr>
        <w:snapToGrid w:val="0"/>
        <w:spacing w:beforeLines="50" w:afterLines="100" w:line="440" w:lineRule="exact"/>
        <w:ind w:firstLine="480" w:firstLineChars="200"/>
        <w:rPr>
          <w:rFonts w:ascii="宋体" w:hAnsi="宋体" w:eastAsia="宋体" w:cs="宋体"/>
          <w:color w:val="000000" w:themeColor="text1"/>
          <w:sz w:val="24"/>
          <w14:textFill>
            <w14:solidFill>
              <w14:schemeClr w14:val="tx1"/>
            </w14:solidFill>
          </w14:textFill>
        </w:rPr>
      </w:pPr>
    </w:p>
    <w:p w14:paraId="2AA10BCA">
      <w:pPr>
        <w:snapToGrid w:val="0"/>
        <w:spacing w:beforeLines="50" w:afterLines="100" w:line="440" w:lineRule="exact"/>
        <w:ind w:firstLine="480" w:firstLineChars="200"/>
      </w:pPr>
      <w:r>
        <w:rPr>
          <w:rFonts w:hint="eastAsia" w:ascii="宋体" w:hAnsi="宋体" w:eastAsia="宋体" w:cs="宋体"/>
          <w:color w:val="000000" w:themeColor="text1"/>
          <w:sz w:val="24"/>
          <w14:textFill>
            <w14:solidFill>
              <w14:schemeClr w14:val="tx1"/>
            </w14:solidFill>
          </w14:textFill>
        </w:rPr>
        <w:t>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AE3413"/>
    <w:rsid w:val="76DB5924"/>
    <w:rsid w:val="7EC80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5"/>
    <w:basedOn w:val="1"/>
    <w:next w:val="1"/>
    <w:qFormat/>
    <w:uiPriority w:val="1"/>
    <w:pPr>
      <w:ind w:left="200" w:firstLine="480"/>
      <w:outlineLvl w:val="4"/>
    </w:pPr>
    <w:rPr>
      <w:rFonts w:ascii="宋体" w:hAnsi="宋体" w:eastAsia="宋体" w:cs="宋体"/>
      <w:b/>
      <w:bCs/>
      <w:sz w:val="24"/>
      <w:szCs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rPr>
  </w:style>
  <w:style w:type="paragraph" w:customStyle="1" w:styleId="6">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629</Words>
  <Characters>663</Characters>
  <Lines>0</Lines>
  <Paragraphs>0</Paragraphs>
  <TotalTime>0</TotalTime>
  <ScaleCrop>false</ScaleCrop>
  <LinksUpToDate>false</LinksUpToDate>
  <CharactersWithSpaces>750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2025-04-29T05:36:00Z</dcterms:created>
  <dc:creator>Administrator</dc:creator>
  <cp:lastModifiedBy>Yearning</cp:lastModifiedBy>
  <dcterms:modified xsi:type="dcterms:W3CDTF">2025-04-29T09:11:28Z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eyJoZGlkIjoiM2ZjZjA3M2VlMTFlOGZjYWM1ZDQyNThkNTE0MDVjMjAiLCJ1c2VySWQiOiIxMDM3MTQ0MzIyIn0=</vt:lpwstr>
  </property>
  <property fmtid="{D5CDD505-2E9C-101B-9397-08002B2CF9AE}" pid="4" name="ICV">
    <vt:lpwstr>5DD757D70FE64C60AFC68AEB0FFA6363_12</vt:lpwstr>
  </property>
</Properties>
</file>