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2025年文昌市农村生活污水处理设施运维管理服务项目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[HNKN]202504000011[CS]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文昌市水务局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海南恺宁项目管理有限公司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文昌市水务局</w:t>
      </w:r>
      <w:r>
        <w:rPr>
          <w:rFonts w:ascii="仿宋_GB2312" w:hAnsi="仿宋_GB2312" w:cs="仿宋_GB2312" w:eastAsia="仿宋_GB2312"/>
        </w:rPr>
        <w:t xml:space="preserve"> 的委托， </w:t>
      </w:r>
      <w:r>
        <w:rPr>
          <w:rFonts w:ascii="仿宋_GB2312" w:hAnsi="仿宋_GB2312" w:cs="仿宋_GB2312" w:eastAsia="仿宋_GB2312"/>
        </w:rPr>
        <w:t>海南恺宁项目管理有限公司</w:t>
      </w:r>
      <w:r>
        <w:rPr>
          <w:rFonts w:ascii="仿宋_GB2312" w:hAnsi="仿宋_GB2312" w:cs="仿宋_GB2312" w:eastAsia="仿宋_GB2312"/>
        </w:rPr>
        <w:t xml:space="preserve"> 对 </w:t>
      </w:r>
      <w:r>
        <w:rPr>
          <w:rFonts w:ascii="仿宋_GB2312" w:hAnsi="仿宋_GB2312" w:cs="仿宋_GB2312" w:eastAsia="仿宋_GB2312"/>
        </w:rPr>
        <w:t>2025年文昌市农村生活污水处理设施运维管理服务项目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[HNKN]202504000011[CS]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2025年文昌市农村生活污水处理设施运维管理服务项目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2,883,066.69元</w:t>
      </w:r>
      <w:r>
        <w:rPr>
          <w:rFonts w:ascii="仿宋_GB2312" w:hAnsi="仿宋_GB2312" w:cs="仿宋_GB2312" w:eastAsia="仿宋_GB2312"/>
        </w:rPr>
        <w:t>贰佰捌拾捌万叁仟零陆拾陆元陆角玖分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合同签订后7个月内完成</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2.有关本项目采购文件的补遗、澄清及变更信息以上述网站公告与下载为准，采购代理机构不再另行通知，采购文件与更正公告的内容相互矛盾时，以最后发出的更正公告内容为准。 3.本项目为远程不见面方式（供应商无需到现场）。 如需云平台相关咨询，请拨打以下热线电话：4001691288。</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文昌市水务局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海南省文昌市文城镇文清大道19号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覃工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0898-63222165</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海南恺宁项目管理有限公司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海南省海口市龙华区金宇街道龙昆南路30号正大豪庭一栋19层1913房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0898-66780178</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采购包1：2,883,066.69元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90天（从提交投标文件的截止之日起算，有效期短于此规定的投标文件将被视为无效 ）</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代理服务费收费标准：参照《国家发展改革委员会关于降低部分建设项目收费标准规范收费行为等有关问题的通知》发改价格【2011】534号计价标准计取，以 23450.34元收取代理费用。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低于成本价不正当竞争预防措施：1.在评审过程中，评标委员会认为投标人报价明显低于其他通过符合性审查投标人的报价，有可能影响产品质量或者不能诚信履约的，评标委员会应当要求其在评标现场合理的时间内提供书面说明，必要时提交相关证明材料，投标人不能证明其报价合理性的，评标委员会应当将其作为无效处理。2.投标人的书面说明材料应当按照国家财务会计制度的规定要求，逐项就投标人提供的货物、工程和服务的主营业务成本、税金及附加、销售费用、管理费用、财务费用等成本构成事项详细陈述。3.投标人书面说明应当签字确认或者加盖公章，否则无效。书面说明的签字确认，由其法定代表人或者其授权代表签字确认。4.投标人提供书面说明后，评标委员会应当结合采购项目采购需求、专业实际情况、投标人财务状况报告、与其他投标人比较情况等就投标人书面说明进行审查评价。投标人拒绝或者变相拒绝提供有效书面说明或者书面说明不能证明其报价合理性的或未在规定时间内递交有效书面说明书的，评标委员会应当将其响应文件作为无效处理。16.2中标后须由中标单位在中标后三日内提供纸质投标文件正本1份、副本3份，送至招标代理机构指定地点，提供的纸质版投标文件须采用书本式胶装，不得采用活页装订,且与参加投 标的电子版文件内容一致。）</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联系人：符工</w:t>
      </w:r>
    </w:p>
    <w:p>
      <w:pPr>
        <w:pStyle w:val="null3"/>
        <w:jc w:val="left"/>
      </w:pPr>
      <w:r>
        <w:rPr>
          <w:rFonts w:ascii="仿宋_GB2312" w:hAnsi="仿宋_GB2312" w:cs="仿宋_GB2312" w:eastAsia="仿宋_GB2312"/>
        </w:rPr>
        <w:t>联系电话：0898-66780178</w:t>
      </w:r>
    </w:p>
    <w:p>
      <w:pPr>
        <w:pStyle w:val="null3"/>
        <w:jc w:val="left"/>
      </w:pPr>
      <w:r>
        <w:rPr>
          <w:rFonts w:ascii="仿宋_GB2312" w:hAnsi="仿宋_GB2312" w:cs="仿宋_GB2312" w:eastAsia="仿宋_GB2312"/>
        </w:rPr>
        <w:t>地址：海南省海口市龙华区金宇街道龙昆南路30号正大豪庭一栋19层1913房</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32"/>
        </w:rPr>
        <w:t>目前文昌市共有</w:t>
      </w:r>
      <w:r>
        <w:rPr>
          <w:rFonts w:ascii="仿宋_GB2312" w:hAnsi="仿宋_GB2312" w:cs="仿宋_GB2312" w:eastAsia="仿宋_GB2312"/>
          <w:sz w:val="32"/>
        </w:rPr>
        <w:t>17个镇233个行政村（含农林场居）、2896个自然村，共计48万5499人，现已完成17个镇11</w:t>
      </w:r>
      <w:r>
        <w:rPr>
          <w:rFonts w:ascii="仿宋_GB2312" w:hAnsi="仿宋_GB2312" w:cs="仿宋_GB2312" w:eastAsia="仿宋_GB2312"/>
          <w:sz w:val="32"/>
        </w:rPr>
        <w:t>1</w:t>
      </w:r>
      <w:r>
        <w:rPr>
          <w:rFonts w:ascii="仿宋_GB2312" w:hAnsi="仿宋_GB2312" w:cs="仿宋_GB2312" w:eastAsia="仿宋_GB2312"/>
          <w:sz w:val="32"/>
        </w:rPr>
        <w:t>个行政村、</w:t>
      </w:r>
      <w:r>
        <w:rPr>
          <w:rFonts w:ascii="仿宋_GB2312" w:hAnsi="仿宋_GB2312" w:cs="仿宋_GB2312" w:eastAsia="仿宋_GB2312"/>
          <w:sz w:val="32"/>
        </w:rPr>
        <w:t>541个自然村的农村污水处理设施及污水管网配套系统，共计709套，日处理污水量达8621.1吨，管网长度约为76万90米，服务于10万7618人。文昌市分别于2021年、2022年分两个批次通过公开招标的方式，将709套农村生活污水处理设施运行维护工作委托第三方专业单位负责，采用运维全业务委托模式。</w:t>
      </w:r>
    </w:p>
    <w:p>
      <w:pPr>
        <w:pStyle w:val="null3"/>
        <w:jc w:val="left"/>
      </w:pPr>
      <w:r>
        <w:rPr>
          <w:rFonts w:ascii="仿宋_GB2312" w:hAnsi="仿宋_GB2312" w:cs="仿宋_GB2312" w:eastAsia="仿宋_GB2312"/>
          <w:sz w:val="32"/>
        </w:rPr>
        <w:t xml:space="preserve">    其中</w:t>
      </w:r>
      <w:r>
        <w:rPr>
          <w:rFonts w:ascii="仿宋_GB2312" w:hAnsi="仿宋_GB2312" w:cs="仿宋_GB2312" w:eastAsia="仿宋_GB2312"/>
          <w:sz w:val="32"/>
        </w:rPr>
        <w:t>2021年实施的文昌市生活污水处理设施委托运行维护项目合同将于2024年6月4日到期，为保障我市农村生活污水处理设施有效运行，提升我市农村人居环境，文昌市水务局采取续签的方式继续委托运维至2024年12月31日。2022年度实施的文昌市农村生活污水处理设施后续运行维护项目合同将于2025年8月31日到期。为统一管理全市已建农村生活污水处理设施，2025年拟通过政府采购形式，将全市709套农村生活污水处理设施委托给第三方专业运维单位负责运维。</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2,883,066.69</w:t>
      </w:r>
    </w:p>
    <w:p>
      <w:pPr>
        <w:pStyle w:val="null3"/>
        <w:jc w:val="left"/>
      </w:pPr>
      <w:r>
        <w:rPr>
          <w:rFonts w:ascii="仿宋_GB2312" w:hAnsi="仿宋_GB2312" w:cs="仿宋_GB2312" w:eastAsia="仿宋_GB2312"/>
        </w:rPr>
        <w:t>采购包最高限价（元）: 2,883,066.69</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C12990000-其他水利管理服务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2,883,066.69</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C12990000-其他水利管理服务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2,883,066.69</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标的名称：C12990000-其他水利管理服务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outlineLvl w:val="0"/>
            </w:pPr>
            <w:r>
              <w:rPr>
                <w:rFonts w:ascii="仿宋_GB2312" w:hAnsi="仿宋_GB2312" w:cs="仿宋_GB2312" w:eastAsia="仿宋_GB2312"/>
                <w:sz w:val="36"/>
                <w:b/>
              </w:rPr>
              <w:t>采购需求</w:t>
            </w:r>
          </w:p>
          <w:p>
            <w:pPr>
              <w:pStyle w:val="null3"/>
              <w:spacing w:before="255" w:after="255"/>
              <w:jc w:val="both"/>
              <w:outlineLvl w:val="2"/>
            </w:pPr>
            <w:r>
              <w:rPr>
                <w:rFonts w:ascii="仿宋_GB2312" w:hAnsi="仿宋_GB2312" w:cs="仿宋_GB2312" w:eastAsia="仿宋_GB2312"/>
                <w:sz w:val="32"/>
                <w:b/>
              </w:rPr>
              <w:t>1</w:t>
            </w:r>
            <w:r>
              <w:rPr>
                <w:rFonts w:ascii="仿宋_GB2312" w:hAnsi="仿宋_GB2312" w:cs="仿宋_GB2312" w:eastAsia="仿宋_GB2312"/>
                <w:sz w:val="32"/>
                <w:b/>
              </w:rPr>
              <w:t>、</w:t>
            </w:r>
            <w:r>
              <w:rPr>
                <w:rFonts w:ascii="仿宋_GB2312" w:hAnsi="仿宋_GB2312" w:cs="仿宋_GB2312" w:eastAsia="仿宋_GB2312"/>
                <w:sz w:val="32"/>
                <w:b/>
              </w:rPr>
              <w:t>项目概况</w:t>
            </w:r>
          </w:p>
          <w:p>
            <w:pPr>
              <w:pStyle w:val="null3"/>
              <w:ind w:firstLine="640"/>
              <w:jc w:val="both"/>
            </w:pPr>
            <w:r>
              <w:rPr>
                <w:rFonts w:ascii="仿宋_GB2312" w:hAnsi="仿宋_GB2312" w:cs="仿宋_GB2312" w:eastAsia="仿宋_GB2312"/>
                <w:sz w:val="32"/>
              </w:rPr>
              <w:t>目前文昌市共有</w:t>
            </w:r>
            <w:r>
              <w:rPr>
                <w:rFonts w:ascii="仿宋_GB2312" w:hAnsi="仿宋_GB2312" w:cs="仿宋_GB2312" w:eastAsia="仿宋_GB2312"/>
                <w:sz w:val="32"/>
              </w:rPr>
              <w:t>17</w:t>
            </w:r>
            <w:r>
              <w:rPr>
                <w:rFonts w:ascii="仿宋_GB2312" w:hAnsi="仿宋_GB2312" w:cs="仿宋_GB2312" w:eastAsia="仿宋_GB2312"/>
                <w:sz w:val="32"/>
              </w:rPr>
              <w:t>个镇</w:t>
            </w:r>
            <w:r>
              <w:rPr>
                <w:rFonts w:ascii="仿宋_GB2312" w:hAnsi="仿宋_GB2312" w:cs="仿宋_GB2312" w:eastAsia="仿宋_GB2312"/>
                <w:sz w:val="32"/>
              </w:rPr>
              <w:t>233</w:t>
            </w:r>
            <w:r>
              <w:rPr>
                <w:rFonts w:ascii="仿宋_GB2312" w:hAnsi="仿宋_GB2312" w:cs="仿宋_GB2312" w:eastAsia="仿宋_GB2312"/>
                <w:sz w:val="32"/>
              </w:rPr>
              <w:t>个行政村（含农林场居）、</w:t>
            </w:r>
            <w:r>
              <w:rPr>
                <w:rFonts w:ascii="仿宋_GB2312" w:hAnsi="仿宋_GB2312" w:cs="仿宋_GB2312" w:eastAsia="仿宋_GB2312"/>
                <w:sz w:val="32"/>
              </w:rPr>
              <w:t>2896</w:t>
            </w:r>
            <w:r>
              <w:rPr>
                <w:rFonts w:ascii="仿宋_GB2312" w:hAnsi="仿宋_GB2312" w:cs="仿宋_GB2312" w:eastAsia="仿宋_GB2312"/>
                <w:sz w:val="32"/>
              </w:rPr>
              <w:t>个自然村，共计</w:t>
            </w:r>
            <w:r>
              <w:rPr>
                <w:rFonts w:ascii="仿宋_GB2312" w:hAnsi="仿宋_GB2312" w:cs="仿宋_GB2312" w:eastAsia="仿宋_GB2312"/>
                <w:sz w:val="32"/>
              </w:rPr>
              <w:t>48</w:t>
            </w:r>
            <w:r>
              <w:rPr>
                <w:rFonts w:ascii="仿宋_GB2312" w:hAnsi="仿宋_GB2312" w:cs="仿宋_GB2312" w:eastAsia="仿宋_GB2312"/>
                <w:sz w:val="32"/>
              </w:rPr>
              <w:t>万</w:t>
            </w:r>
            <w:r>
              <w:rPr>
                <w:rFonts w:ascii="仿宋_GB2312" w:hAnsi="仿宋_GB2312" w:cs="仿宋_GB2312" w:eastAsia="仿宋_GB2312"/>
                <w:sz w:val="32"/>
              </w:rPr>
              <w:t>5499</w:t>
            </w:r>
            <w:r>
              <w:rPr>
                <w:rFonts w:ascii="仿宋_GB2312" w:hAnsi="仿宋_GB2312" w:cs="仿宋_GB2312" w:eastAsia="仿宋_GB2312"/>
                <w:sz w:val="32"/>
              </w:rPr>
              <w:t>人，现已完成</w:t>
            </w:r>
            <w:r>
              <w:rPr>
                <w:rFonts w:ascii="仿宋_GB2312" w:hAnsi="仿宋_GB2312" w:cs="仿宋_GB2312" w:eastAsia="仿宋_GB2312"/>
                <w:sz w:val="32"/>
              </w:rPr>
              <w:t>17</w:t>
            </w:r>
            <w:r>
              <w:rPr>
                <w:rFonts w:ascii="仿宋_GB2312" w:hAnsi="仿宋_GB2312" w:cs="仿宋_GB2312" w:eastAsia="仿宋_GB2312"/>
                <w:sz w:val="32"/>
              </w:rPr>
              <w:t>个镇</w:t>
            </w:r>
            <w:r>
              <w:rPr>
                <w:rFonts w:ascii="仿宋_GB2312" w:hAnsi="仿宋_GB2312" w:cs="仿宋_GB2312" w:eastAsia="仿宋_GB2312"/>
                <w:sz w:val="32"/>
              </w:rPr>
              <w:t>111</w:t>
            </w:r>
            <w:r>
              <w:rPr>
                <w:rFonts w:ascii="仿宋_GB2312" w:hAnsi="仿宋_GB2312" w:cs="仿宋_GB2312" w:eastAsia="仿宋_GB2312"/>
                <w:sz w:val="32"/>
              </w:rPr>
              <w:t>个行政村、</w:t>
            </w:r>
            <w:r>
              <w:rPr>
                <w:rFonts w:ascii="仿宋_GB2312" w:hAnsi="仿宋_GB2312" w:cs="仿宋_GB2312" w:eastAsia="仿宋_GB2312"/>
                <w:sz w:val="32"/>
              </w:rPr>
              <w:t>541</w:t>
            </w:r>
            <w:r>
              <w:rPr>
                <w:rFonts w:ascii="仿宋_GB2312" w:hAnsi="仿宋_GB2312" w:cs="仿宋_GB2312" w:eastAsia="仿宋_GB2312"/>
                <w:sz w:val="32"/>
              </w:rPr>
              <w:t>个自然村的农村污水处理设施及污水管网配套系统，共计</w:t>
            </w:r>
            <w:r>
              <w:rPr>
                <w:rFonts w:ascii="仿宋_GB2312" w:hAnsi="仿宋_GB2312" w:cs="仿宋_GB2312" w:eastAsia="仿宋_GB2312"/>
                <w:sz w:val="32"/>
              </w:rPr>
              <w:t>709</w:t>
            </w:r>
            <w:r>
              <w:rPr>
                <w:rFonts w:ascii="仿宋_GB2312" w:hAnsi="仿宋_GB2312" w:cs="仿宋_GB2312" w:eastAsia="仿宋_GB2312"/>
                <w:sz w:val="32"/>
              </w:rPr>
              <w:t>套，日处理污水量达</w:t>
            </w:r>
            <w:r>
              <w:rPr>
                <w:rFonts w:ascii="仿宋_GB2312" w:hAnsi="仿宋_GB2312" w:cs="仿宋_GB2312" w:eastAsia="仿宋_GB2312"/>
                <w:sz w:val="32"/>
              </w:rPr>
              <w:t>8621.1</w:t>
            </w:r>
            <w:r>
              <w:rPr>
                <w:rFonts w:ascii="仿宋_GB2312" w:hAnsi="仿宋_GB2312" w:cs="仿宋_GB2312" w:eastAsia="仿宋_GB2312"/>
                <w:sz w:val="32"/>
              </w:rPr>
              <w:t>吨，管网长度约为</w:t>
            </w:r>
            <w:r>
              <w:rPr>
                <w:rFonts w:ascii="仿宋_GB2312" w:hAnsi="仿宋_GB2312" w:cs="仿宋_GB2312" w:eastAsia="仿宋_GB2312"/>
                <w:sz w:val="32"/>
              </w:rPr>
              <w:t>76</w:t>
            </w:r>
            <w:r>
              <w:rPr>
                <w:rFonts w:ascii="仿宋_GB2312" w:hAnsi="仿宋_GB2312" w:cs="仿宋_GB2312" w:eastAsia="仿宋_GB2312"/>
                <w:sz w:val="32"/>
              </w:rPr>
              <w:t>万</w:t>
            </w:r>
            <w:r>
              <w:rPr>
                <w:rFonts w:ascii="仿宋_GB2312" w:hAnsi="仿宋_GB2312" w:cs="仿宋_GB2312" w:eastAsia="仿宋_GB2312"/>
                <w:sz w:val="32"/>
              </w:rPr>
              <w:t>90</w:t>
            </w:r>
            <w:r>
              <w:rPr>
                <w:rFonts w:ascii="仿宋_GB2312" w:hAnsi="仿宋_GB2312" w:cs="仿宋_GB2312" w:eastAsia="仿宋_GB2312"/>
                <w:sz w:val="32"/>
              </w:rPr>
              <w:t>米，服务于</w:t>
            </w:r>
            <w:r>
              <w:rPr>
                <w:rFonts w:ascii="仿宋_GB2312" w:hAnsi="仿宋_GB2312" w:cs="仿宋_GB2312" w:eastAsia="仿宋_GB2312"/>
                <w:sz w:val="32"/>
              </w:rPr>
              <w:t>10</w:t>
            </w:r>
            <w:r>
              <w:rPr>
                <w:rFonts w:ascii="仿宋_GB2312" w:hAnsi="仿宋_GB2312" w:cs="仿宋_GB2312" w:eastAsia="仿宋_GB2312"/>
                <w:sz w:val="32"/>
              </w:rPr>
              <w:t>万</w:t>
            </w:r>
            <w:r>
              <w:rPr>
                <w:rFonts w:ascii="仿宋_GB2312" w:hAnsi="仿宋_GB2312" w:cs="仿宋_GB2312" w:eastAsia="仿宋_GB2312"/>
                <w:sz w:val="32"/>
              </w:rPr>
              <w:t>7618</w:t>
            </w:r>
            <w:r>
              <w:rPr>
                <w:rFonts w:ascii="仿宋_GB2312" w:hAnsi="仿宋_GB2312" w:cs="仿宋_GB2312" w:eastAsia="仿宋_GB2312"/>
                <w:sz w:val="32"/>
              </w:rPr>
              <w:t>人。文昌市分别于</w:t>
            </w:r>
            <w:r>
              <w:rPr>
                <w:rFonts w:ascii="仿宋_GB2312" w:hAnsi="仿宋_GB2312" w:cs="仿宋_GB2312" w:eastAsia="仿宋_GB2312"/>
                <w:sz w:val="32"/>
              </w:rPr>
              <w:t>2021</w:t>
            </w:r>
            <w:r>
              <w:rPr>
                <w:rFonts w:ascii="仿宋_GB2312" w:hAnsi="仿宋_GB2312" w:cs="仿宋_GB2312" w:eastAsia="仿宋_GB2312"/>
                <w:sz w:val="32"/>
              </w:rPr>
              <w:t>年、</w:t>
            </w:r>
            <w:r>
              <w:rPr>
                <w:rFonts w:ascii="仿宋_GB2312" w:hAnsi="仿宋_GB2312" w:cs="仿宋_GB2312" w:eastAsia="仿宋_GB2312"/>
                <w:sz w:val="32"/>
              </w:rPr>
              <w:t>2022</w:t>
            </w:r>
            <w:r>
              <w:rPr>
                <w:rFonts w:ascii="仿宋_GB2312" w:hAnsi="仿宋_GB2312" w:cs="仿宋_GB2312" w:eastAsia="仿宋_GB2312"/>
                <w:sz w:val="32"/>
              </w:rPr>
              <w:t>年分两个批次通过公开招标的方式，将</w:t>
            </w:r>
            <w:r>
              <w:rPr>
                <w:rFonts w:ascii="仿宋_GB2312" w:hAnsi="仿宋_GB2312" w:cs="仿宋_GB2312" w:eastAsia="仿宋_GB2312"/>
                <w:sz w:val="32"/>
              </w:rPr>
              <w:t>709</w:t>
            </w:r>
            <w:r>
              <w:rPr>
                <w:rFonts w:ascii="仿宋_GB2312" w:hAnsi="仿宋_GB2312" w:cs="仿宋_GB2312" w:eastAsia="仿宋_GB2312"/>
                <w:sz w:val="32"/>
              </w:rPr>
              <w:t>套农村生活污水处理设施运行维护工作委托第三方专业单位负责，采用运维全业务委托模式。</w:t>
            </w:r>
          </w:p>
          <w:p>
            <w:pPr>
              <w:pStyle w:val="null3"/>
              <w:jc w:val="both"/>
            </w:pPr>
            <w:r>
              <w:rPr>
                <w:rFonts w:ascii="仿宋_GB2312" w:hAnsi="仿宋_GB2312" w:cs="仿宋_GB2312" w:eastAsia="仿宋_GB2312"/>
                <w:sz w:val="32"/>
                <w:b/>
              </w:rPr>
              <w:t>2</w:t>
            </w:r>
            <w:r>
              <w:rPr>
                <w:rFonts w:ascii="仿宋_GB2312" w:hAnsi="仿宋_GB2312" w:cs="仿宋_GB2312" w:eastAsia="仿宋_GB2312"/>
                <w:sz w:val="32"/>
                <w:b/>
              </w:rPr>
              <w:t>、</w:t>
            </w:r>
            <w:r>
              <w:rPr>
                <w:rFonts w:ascii="仿宋_GB2312" w:hAnsi="仿宋_GB2312" w:cs="仿宋_GB2312" w:eastAsia="仿宋_GB2312"/>
                <w:sz w:val="32"/>
                <w:b/>
              </w:rPr>
              <w:t>服务内容</w:t>
            </w:r>
          </w:p>
          <w:p>
            <w:pPr>
              <w:pStyle w:val="null3"/>
              <w:ind w:firstLine="640"/>
              <w:jc w:val="both"/>
            </w:pPr>
            <w:r>
              <w:rPr>
                <w:rFonts w:ascii="仿宋_GB2312" w:hAnsi="仿宋_GB2312" w:cs="仿宋_GB2312" w:eastAsia="仿宋_GB2312"/>
                <w:sz w:val="32"/>
              </w:rPr>
              <w:t>本项目招标范围包括</w:t>
            </w:r>
            <w:r>
              <w:rPr>
                <w:rFonts w:ascii="仿宋_GB2312" w:hAnsi="仿宋_GB2312" w:cs="仿宋_GB2312" w:eastAsia="仿宋_GB2312"/>
                <w:sz w:val="32"/>
              </w:rPr>
              <w:t>2025</w:t>
            </w:r>
            <w:r>
              <w:rPr>
                <w:rFonts w:ascii="仿宋_GB2312" w:hAnsi="仿宋_GB2312" w:cs="仿宋_GB2312" w:eastAsia="仿宋_GB2312"/>
                <w:sz w:val="32"/>
              </w:rPr>
              <w:t>年度文昌市农村生活污水处理设施运维项目涉及文昌市辖区</w:t>
            </w:r>
            <w:r>
              <w:rPr>
                <w:rFonts w:ascii="仿宋_GB2312" w:hAnsi="仿宋_GB2312" w:cs="仿宋_GB2312" w:eastAsia="仿宋_GB2312"/>
                <w:sz w:val="32"/>
              </w:rPr>
              <w:t>17</w:t>
            </w:r>
            <w:r>
              <w:rPr>
                <w:rFonts w:ascii="仿宋_GB2312" w:hAnsi="仿宋_GB2312" w:cs="仿宋_GB2312" w:eastAsia="仿宋_GB2312"/>
                <w:sz w:val="32"/>
              </w:rPr>
              <w:t>个乡镇，</w:t>
            </w:r>
            <w:r>
              <w:rPr>
                <w:rFonts w:ascii="仿宋_GB2312" w:hAnsi="仿宋_GB2312" w:cs="仿宋_GB2312" w:eastAsia="仿宋_GB2312"/>
                <w:sz w:val="32"/>
              </w:rPr>
              <w:t>112</w:t>
            </w:r>
            <w:r>
              <w:rPr>
                <w:rFonts w:ascii="仿宋_GB2312" w:hAnsi="仿宋_GB2312" w:cs="仿宋_GB2312" w:eastAsia="仿宋_GB2312"/>
                <w:sz w:val="32"/>
              </w:rPr>
              <w:t>个行政村，</w:t>
            </w:r>
            <w:r>
              <w:rPr>
                <w:rFonts w:ascii="仿宋_GB2312" w:hAnsi="仿宋_GB2312" w:cs="仿宋_GB2312" w:eastAsia="仿宋_GB2312"/>
                <w:sz w:val="32"/>
              </w:rPr>
              <w:t>541</w:t>
            </w:r>
            <w:r>
              <w:rPr>
                <w:rFonts w:ascii="仿宋_GB2312" w:hAnsi="仿宋_GB2312" w:cs="仿宋_GB2312" w:eastAsia="仿宋_GB2312"/>
                <w:sz w:val="32"/>
              </w:rPr>
              <w:t>个自然村，</w:t>
            </w:r>
            <w:r>
              <w:rPr>
                <w:rFonts w:ascii="仿宋_GB2312" w:hAnsi="仿宋_GB2312" w:cs="仿宋_GB2312" w:eastAsia="仿宋_GB2312"/>
                <w:sz w:val="32"/>
              </w:rPr>
              <w:t>11</w:t>
            </w:r>
            <w:r>
              <w:rPr>
                <w:rFonts w:ascii="仿宋_GB2312" w:hAnsi="仿宋_GB2312" w:cs="仿宋_GB2312" w:eastAsia="仿宋_GB2312"/>
                <w:sz w:val="32"/>
              </w:rPr>
              <w:t>座提升泵站，</w:t>
            </w:r>
            <w:r>
              <w:rPr>
                <w:rFonts w:ascii="仿宋_GB2312" w:hAnsi="仿宋_GB2312" w:cs="仿宋_GB2312" w:eastAsia="仿宋_GB2312"/>
                <w:sz w:val="32"/>
              </w:rPr>
              <w:t>698</w:t>
            </w:r>
            <w:r>
              <w:rPr>
                <w:rFonts w:ascii="仿宋_GB2312" w:hAnsi="仿宋_GB2312" w:cs="仿宋_GB2312" w:eastAsia="仿宋_GB2312"/>
                <w:sz w:val="32"/>
              </w:rPr>
              <w:t>座污水处理终端设施及配套管网的运行维护。完成该项目内容所需的现场运行维护人工、车辆燃油、及耗材（包括监测药剂等）、日常维修及其他材料（包括管道井盖更换、电元器件设备维修更换等费用），污泥、栅渣、油脂等运行维护废弃物清掏运输，以及完成该项目内容所需的其他日常运维服务；运行维护企业管理人员、房屋使用、办公、运行维护车辆使用、及税费等；利润和增值税；污泥、栅渣、油脂等废弃物处置；终端问题修复（包括标识牌、局部围栏、控制柜配件、消毒设备等的修复，仪表设备的修复）；管网问题修复（包括管道井盖损坏的更换）；终端围栏范围内或自然分界线内的绿化景观养护等。</w:t>
            </w:r>
          </w:p>
          <w:p>
            <w:pPr>
              <w:pStyle w:val="null3"/>
              <w:ind w:firstLine="640"/>
              <w:jc w:val="both"/>
            </w:pPr>
            <w:r>
              <w:rPr>
                <w:rFonts w:ascii="仿宋_GB2312" w:hAnsi="仿宋_GB2312" w:cs="仿宋_GB2312" w:eastAsia="仿宋_GB2312"/>
                <w:sz w:val="32"/>
              </w:rPr>
              <w:t>运维期间，运维单位负责对公共处理设施进行巡检、保养和维修维护，保障系统的正常、稳定运行。因运维单位未尽维护责任导致的由运维单位负责解决。</w:t>
            </w:r>
          </w:p>
          <w:p>
            <w:pPr>
              <w:pStyle w:val="null3"/>
              <w:ind w:firstLine="640"/>
              <w:jc w:val="both"/>
            </w:pPr>
            <w:r>
              <w:rPr>
                <w:rFonts w:ascii="仿宋_GB2312" w:hAnsi="仿宋_GB2312" w:cs="仿宋_GB2312" w:eastAsia="仿宋_GB2312"/>
                <w:sz w:val="32"/>
              </w:rPr>
              <w:t>运维单位负责污水处理设施的管网维修疏通、植被养护、站点检查、设施运转、进出水检测无黑臭等日常管理。如在质保期内，发现问题督促施工单位和终端供应商进行维修整改，未按要求整改或整改后仍未达到要求的，由业主单位指定运维单位代为整治，所需资金从项目质保金中直接支付。</w:t>
            </w:r>
          </w:p>
          <w:p>
            <w:pPr>
              <w:pStyle w:val="null3"/>
              <w:ind w:firstLine="640"/>
              <w:jc w:val="both"/>
            </w:pPr>
            <w:r>
              <w:rPr>
                <w:rFonts w:ascii="仿宋_GB2312" w:hAnsi="仿宋_GB2312" w:cs="仿宋_GB2312" w:eastAsia="仿宋_GB2312"/>
                <w:sz w:val="32"/>
              </w:rPr>
              <w:t>运维单位为污水处理设施系统日常运维实施主体，负责公共处理设施（农户化粪池接管的第</w:t>
            </w:r>
            <w:r>
              <w:rPr>
                <w:rFonts w:ascii="仿宋_GB2312" w:hAnsi="仿宋_GB2312" w:cs="仿宋_GB2312" w:eastAsia="仿宋_GB2312"/>
                <w:sz w:val="32"/>
              </w:rPr>
              <w:t>1</w:t>
            </w:r>
            <w:r>
              <w:rPr>
                <w:rFonts w:ascii="仿宋_GB2312" w:hAnsi="仿宋_GB2312" w:cs="仿宋_GB2312" w:eastAsia="仿宋_GB2312"/>
                <w:sz w:val="32"/>
              </w:rPr>
              <w:t>个接户井、厨房和洗涤出水口的第</w:t>
            </w:r>
            <w:r>
              <w:rPr>
                <w:rFonts w:ascii="仿宋_GB2312" w:hAnsi="仿宋_GB2312" w:cs="仿宋_GB2312" w:eastAsia="仿宋_GB2312"/>
                <w:sz w:val="32"/>
              </w:rPr>
              <w:t>1</w:t>
            </w:r>
            <w:r>
              <w:rPr>
                <w:rFonts w:ascii="仿宋_GB2312" w:hAnsi="仿宋_GB2312" w:cs="仿宋_GB2312" w:eastAsia="仿宋_GB2312"/>
                <w:sz w:val="32"/>
              </w:rPr>
              <w:t>个接户井至终端设施出水口）的日常运维，户内处理设施由农户自行维护。</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）定期做好污水处理设施的巡查，正确开展故障的处置，登记巡查，履行巡查情况。</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）对严重影响污水治理系统设施正常运行或破坏设施、占压设施的违章建筑等问题，上报业主单位，立即采取措施防止或减少危害后果。</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）负责做好处理设施的维护和清理，负责周围环境卫生和绿化养护管理。</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）负责运维巡查员的教育、管理和业务培训工作。</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5</w:t>
            </w:r>
            <w:r>
              <w:rPr>
                <w:rFonts w:ascii="仿宋_GB2312" w:hAnsi="仿宋_GB2312" w:cs="仿宋_GB2312" w:eastAsia="仿宋_GB2312"/>
                <w:sz w:val="32"/>
              </w:rPr>
              <w:t>）运维单位应落实农村生活污水处理设施有效稳定运行必要的资金、人员、设备、交通、办公等保障条件。</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6</w:t>
            </w:r>
            <w:r>
              <w:rPr>
                <w:rFonts w:ascii="仿宋_GB2312" w:hAnsi="仿宋_GB2312" w:cs="仿宋_GB2312" w:eastAsia="仿宋_GB2312"/>
                <w:sz w:val="32"/>
              </w:rPr>
              <w:t>）按照当日响应圈的原则，在文昌市设立常驻服务点。</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7</w:t>
            </w:r>
            <w:r>
              <w:rPr>
                <w:rFonts w:ascii="仿宋_GB2312" w:hAnsi="仿宋_GB2312" w:cs="仿宋_GB2312" w:eastAsia="仿宋_GB2312"/>
                <w:sz w:val="32"/>
              </w:rPr>
              <w:t>）建立</w:t>
            </w:r>
            <w:r>
              <w:rPr>
                <w:rFonts w:ascii="仿宋_GB2312" w:hAnsi="仿宋_GB2312" w:cs="仿宋_GB2312" w:eastAsia="仿宋_GB2312"/>
                <w:sz w:val="32"/>
              </w:rPr>
              <w:t>24</w:t>
            </w:r>
            <w:r>
              <w:rPr>
                <w:rFonts w:ascii="仿宋_GB2312" w:hAnsi="仿宋_GB2312" w:cs="仿宋_GB2312" w:eastAsia="仿宋_GB2312"/>
                <w:sz w:val="32"/>
              </w:rPr>
              <w:t>小时服务热线，接收镇街、村社关于污水处理设施运行应急情况的反馈，并于第一时间到场处置。</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8</w:t>
            </w:r>
            <w:r>
              <w:rPr>
                <w:rFonts w:ascii="仿宋_GB2312" w:hAnsi="仿宋_GB2312" w:cs="仿宋_GB2312" w:eastAsia="仿宋_GB2312"/>
                <w:sz w:val="32"/>
              </w:rPr>
              <w:t>）运维单位应每月开展</w:t>
            </w:r>
            <w:r>
              <w:rPr>
                <w:rFonts w:ascii="仿宋_GB2312" w:hAnsi="仿宋_GB2312" w:cs="仿宋_GB2312" w:eastAsia="仿宋_GB2312"/>
                <w:sz w:val="32"/>
              </w:rPr>
              <w:t>1</w:t>
            </w:r>
            <w:r>
              <w:rPr>
                <w:rFonts w:ascii="仿宋_GB2312" w:hAnsi="仿宋_GB2312" w:cs="仿宋_GB2312" w:eastAsia="仿宋_GB2312"/>
                <w:sz w:val="32"/>
              </w:rPr>
              <w:t>次巡检，定期检查管网畅通、配电设施、植被养护、水质无黑臭等情况，落实因自身运维管理不当造成设施设备损坏的修复。</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9</w:t>
            </w:r>
            <w:r>
              <w:rPr>
                <w:rFonts w:ascii="仿宋_GB2312" w:hAnsi="仿宋_GB2312" w:cs="仿宋_GB2312" w:eastAsia="仿宋_GB2312"/>
                <w:sz w:val="32"/>
              </w:rPr>
              <w:t>）运维单位应落实人员培训、操作规程、岗位责任、设施故障预防、应急措施和日常检查记录等管理制度。</w:t>
            </w:r>
          </w:p>
          <w:p>
            <w:pPr>
              <w:pStyle w:val="null3"/>
              <w:jc w:val="both"/>
            </w:pPr>
            <w:r>
              <w:rPr>
                <w:rFonts w:ascii="仿宋_GB2312" w:hAnsi="仿宋_GB2312" w:cs="仿宋_GB2312" w:eastAsia="仿宋_GB2312"/>
              </w:rPr>
              <w:t xml:space="preserve"> </w:t>
            </w:r>
          </w:p>
          <w:p>
            <w:pPr>
              <w:pStyle w:val="null3"/>
              <w:numPr>
                <w:ilvl w:val="1"/>
                <w:numId w:val="1"/>
              </w:numPr>
              <w:jc w:val="left"/>
            </w:pPr>
            <w:r>
              <w:rPr>
                <w:rFonts w:ascii="仿宋_GB2312" w:hAnsi="仿宋_GB2312" w:cs="仿宋_GB2312" w:eastAsia="仿宋_GB2312"/>
                <w:sz w:val="21"/>
                <w:b/>
              </w:rPr>
              <w:t>运维方组织机构要求</w:t>
            </w:r>
          </w:p>
          <w:p>
            <w:pPr>
              <w:pStyle w:val="null3"/>
              <w:ind w:firstLine="640"/>
              <w:jc w:val="both"/>
            </w:pPr>
            <w:r>
              <w:rPr>
                <w:rFonts w:ascii="仿宋_GB2312" w:hAnsi="仿宋_GB2312" w:cs="仿宋_GB2312" w:eastAsia="仿宋_GB2312"/>
                <w:sz w:val="32"/>
              </w:rPr>
              <w:t>为建设一个高效的运维中心，提高运维效率，降低成本，按照当日响应的原则，在文昌市设立常驻服务点，本项目运维中心设有运维负责人员</w:t>
            </w:r>
            <w:r>
              <w:rPr>
                <w:rFonts w:ascii="仿宋_GB2312" w:hAnsi="仿宋_GB2312" w:cs="仿宋_GB2312" w:eastAsia="仿宋_GB2312"/>
                <w:sz w:val="32"/>
              </w:rPr>
              <w:t>1</w:t>
            </w:r>
            <w:r>
              <w:rPr>
                <w:rFonts w:ascii="仿宋_GB2312" w:hAnsi="仿宋_GB2312" w:cs="仿宋_GB2312" w:eastAsia="仿宋_GB2312"/>
                <w:sz w:val="32"/>
              </w:rPr>
              <w:t>名，技术负责人</w:t>
            </w:r>
            <w:r>
              <w:rPr>
                <w:rFonts w:ascii="仿宋_GB2312" w:hAnsi="仿宋_GB2312" w:cs="仿宋_GB2312" w:eastAsia="仿宋_GB2312"/>
                <w:sz w:val="32"/>
              </w:rPr>
              <w:t>1</w:t>
            </w:r>
            <w:r>
              <w:rPr>
                <w:rFonts w:ascii="仿宋_GB2312" w:hAnsi="仿宋_GB2312" w:cs="仿宋_GB2312" w:eastAsia="仿宋_GB2312"/>
                <w:sz w:val="32"/>
              </w:rPr>
              <w:t>名，机修负责人</w:t>
            </w:r>
            <w:r>
              <w:rPr>
                <w:rFonts w:ascii="仿宋_GB2312" w:hAnsi="仿宋_GB2312" w:cs="仿宋_GB2312" w:eastAsia="仿宋_GB2312"/>
                <w:sz w:val="32"/>
              </w:rPr>
              <w:t>1</w:t>
            </w:r>
            <w:r>
              <w:rPr>
                <w:rFonts w:ascii="仿宋_GB2312" w:hAnsi="仿宋_GB2312" w:cs="仿宋_GB2312" w:eastAsia="仿宋_GB2312"/>
                <w:sz w:val="32"/>
              </w:rPr>
              <w:t>名，行政负责人</w:t>
            </w:r>
            <w:r>
              <w:rPr>
                <w:rFonts w:ascii="仿宋_GB2312" w:hAnsi="仿宋_GB2312" w:cs="仿宋_GB2312" w:eastAsia="仿宋_GB2312"/>
                <w:sz w:val="32"/>
              </w:rPr>
              <w:t>1</w:t>
            </w:r>
            <w:r>
              <w:rPr>
                <w:rFonts w:ascii="仿宋_GB2312" w:hAnsi="仿宋_GB2312" w:cs="仿宋_GB2312" w:eastAsia="仿宋_GB2312"/>
                <w:sz w:val="32"/>
              </w:rPr>
              <w:t>名，运维专员</w:t>
            </w:r>
            <w:r>
              <w:rPr>
                <w:rFonts w:ascii="仿宋_GB2312" w:hAnsi="仿宋_GB2312" w:cs="仿宋_GB2312" w:eastAsia="仿宋_GB2312"/>
                <w:sz w:val="32"/>
              </w:rPr>
              <w:t>2</w:t>
            </w:r>
            <w:r>
              <w:rPr>
                <w:rFonts w:ascii="仿宋_GB2312" w:hAnsi="仿宋_GB2312" w:cs="仿宋_GB2312" w:eastAsia="仿宋_GB2312"/>
                <w:sz w:val="32"/>
              </w:rPr>
              <w:t>名，维修人员</w:t>
            </w:r>
            <w:r>
              <w:rPr>
                <w:rFonts w:ascii="仿宋_GB2312" w:hAnsi="仿宋_GB2312" w:cs="仿宋_GB2312" w:eastAsia="仿宋_GB2312"/>
                <w:sz w:val="32"/>
              </w:rPr>
              <w:t>4</w:t>
            </w:r>
            <w:r>
              <w:rPr>
                <w:rFonts w:ascii="仿宋_GB2312" w:hAnsi="仿宋_GB2312" w:cs="仿宋_GB2312" w:eastAsia="仿宋_GB2312"/>
                <w:sz w:val="32"/>
              </w:rPr>
              <w:t>名，资料员兼化验员</w:t>
            </w:r>
            <w:r>
              <w:rPr>
                <w:rFonts w:ascii="仿宋_GB2312" w:hAnsi="仿宋_GB2312" w:cs="仿宋_GB2312" w:eastAsia="仿宋_GB2312"/>
                <w:sz w:val="32"/>
              </w:rPr>
              <w:t>2</w:t>
            </w:r>
            <w:r>
              <w:rPr>
                <w:rFonts w:ascii="仿宋_GB2312" w:hAnsi="仿宋_GB2312" w:cs="仿宋_GB2312" w:eastAsia="仿宋_GB2312"/>
                <w:sz w:val="32"/>
              </w:rPr>
              <w:t>名，巡检人员</w:t>
            </w:r>
            <w:r>
              <w:rPr>
                <w:rFonts w:ascii="仿宋_GB2312" w:hAnsi="仿宋_GB2312" w:cs="仿宋_GB2312" w:eastAsia="仿宋_GB2312"/>
                <w:sz w:val="32"/>
              </w:rPr>
              <w:t>24</w:t>
            </w:r>
            <w:r>
              <w:rPr>
                <w:rFonts w:ascii="仿宋_GB2312" w:hAnsi="仿宋_GB2312" w:cs="仿宋_GB2312" w:eastAsia="仿宋_GB2312"/>
                <w:sz w:val="32"/>
              </w:rPr>
              <w:t>名，合计</w:t>
            </w:r>
            <w:r>
              <w:rPr>
                <w:rFonts w:ascii="仿宋_GB2312" w:hAnsi="仿宋_GB2312" w:cs="仿宋_GB2312" w:eastAsia="仿宋_GB2312"/>
                <w:sz w:val="32"/>
              </w:rPr>
              <w:t>36</w:t>
            </w:r>
            <w:r>
              <w:rPr>
                <w:rFonts w:ascii="仿宋_GB2312" w:hAnsi="仿宋_GB2312" w:cs="仿宋_GB2312" w:eastAsia="仿宋_GB2312"/>
                <w:sz w:val="32"/>
              </w:rPr>
              <w:t>人，详见表</w:t>
            </w:r>
            <w:r>
              <w:rPr>
                <w:rFonts w:ascii="仿宋_GB2312" w:hAnsi="仿宋_GB2312" w:cs="仿宋_GB2312" w:eastAsia="仿宋_GB2312"/>
                <w:sz w:val="32"/>
              </w:rPr>
              <w:t>4.2-1</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依据本次运维项目涉及的污水处理设施分布情况，计划将本次运维区域分为</w:t>
            </w:r>
            <w:r>
              <w:rPr>
                <w:rFonts w:ascii="仿宋_GB2312" w:hAnsi="仿宋_GB2312" w:cs="仿宋_GB2312" w:eastAsia="仿宋_GB2312"/>
                <w:sz w:val="32"/>
              </w:rPr>
              <w:t>2</w:t>
            </w:r>
            <w:r>
              <w:rPr>
                <w:rFonts w:ascii="仿宋_GB2312" w:hAnsi="仿宋_GB2312" w:cs="仿宋_GB2312" w:eastAsia="仿宋_GB2312"/>
                <w:sz w:val="32"/>
              </w:rPr>
              <w:t>个片区，锦山镇、铺前镇合为</w:t>
            </w:r>
            <w:r>
              <w:rPr>
                <w:rFonts w:ascii="仿宋_GB2312" w:hAnsi="仿宋_GB2312" w:cs="仿宋_GB2312" w:eastAsia="仿宋_GB2312"/>
                <w:sz w:val="32"/>
              </w:rPr>
              <w:t>1</w:t>
            </w:r>
            <w:r>
              <w:rPr>
                <w:rFonts w:ascii="仿宋_GB2312" w:hAnsi="仿宋_GB2312" w:cs="仿宋_GB2312" w:eastAsia="仿宋_GB2312"/>
                <w:sz w:val="32"/>
              </w:rPr>
              <w:t>个片区，设立锦山服务站一处。其他镇</w:t>
            </w:r>
            <w:r>
              <w:rPr>
                <w:rFonts w:ascii="仿宋_GB2312" w:hAnsi="仿宋_GB2312" w:cs="仿宋_GB2312" w:eastAsia="仿宋_GB2312"/>
                <w:sz w:val="32"/>
              </w:rPr>
              <w:t>1</w:t>
            </w:r>
            <w:r>
              <w:rPr>
                <w:rFonts w:ascii="仿宋_GB2312" w:hAnsi="仿宋_GB2312" w:cs="仿宋_GB2312" w:eastAsia="仿宋_GB2312"/>
                <w:sz w:val="32"/>
              </w:rPr>
              <w:t>个片区。</w:t>
            </w:r>
          </w:p>
          <w:p>
            <w:pPr>
              <w:pStyle w:val="null3"/>
              <w:ind w:firstLine="640"/>
              <w:jc w:val="both"/>
            </w:pPr>
            <w:r>
              <w:rPr>
                <w:rFonts w:ascii="仿宋_GB2312" w:hAnsi="仿宋_GB2312" w:cs="仿宋_GB2312" w:eastAsia="仿宋_GB2312"/>
                <w:sz w:val="32"/>
              </w:rPr>
              <w:t>锦山、铺前片区设置片区机电维修人员</w:t>
            </w:r>
            <w:r>
              <w:rPr>
                <w:rFonts w:ascii="仿宋_GB2312" w:hAnsi="仿宋_GB2312" w:cs="仿宋_GB2312" w:eastAsia="仿宋_GB2312"/>
                <w:sz w:val="32"/>
              </w:rPr>
              <w:t>2</w:t>
            </w:r>
            <w:r>
              <w:rPr>
                <w:rFonts w:ascii="仿宋_GB2312" w:hAnsi="仿宋_GB2312" w:cs="仿宋_GB2312" w:eastAsia="仿宋_GB2312"/>
                <w:sz w:val="32"/>
              </w:rPr>
              <w:t>名，资料员</w:t>
            </w:r>
            <w:r>
              <w:rPr>
                <w:rFonts w:ascii="仿宋_GB2312" w:hAnsi="仿宋_GB2312" w:cs="仿宋_GB2312" w:eastAsia="仿宋_GB2312"/>
                <w:sz w:val="32"/>
              </w:rPr>
              <w:t>1</w:t>
            </w:r>
            <w:r>
              <w:rPr>
                <w:rFonts w:ascii="仿宋_GB2312" w:hAnsi="仿宋_GB2312" w:cs="仿宋_GB2312" w:eastAsia="仿宋_GB2312"/>
                <w:sz w:val="32"/>
              </w:rPr>
              <w:t>名，运维专员</w:t>
            </w:r>
            <w:r>
              <w:rPr>
                <w:rFonts w:ascii="仿宋_GB2312" w:hAnsi="仿宋_GB2312" w:cs="仿宋_GB2312" w:eastAsia="仿宋_GB2312"/>
                <w:sz w:val="32"/>
              </w:rPr>
              <w:t>1</w:t>
            </w:r>
            <w:r>
              <w:rPr>
                <w:rFonts w:ascii="仿宋_GB2312" w:hAnsi="仿宋_GB2312" w:cs="仿宋_GB2312" w:eastAsia="仿宋_GB2312"/>
                <w:sz w:val="32"/>
              </w:rPr>
              <w:t>名；片区内分为锦山镇、铺前镇</w:t>
            </w:r>
            <w:r>
              <w:rPr>
                <w:rFonts w:ascii="仿宋_GB2312" w:hAnsi="仿宋_GB2312" w:cs="仿宋_GB2312" w:eastAsia="仿宋_GB2312"/>
                <w:sz w:val="32"/>
              </w:rPr>
              <w:t>2</w:t>
            </w:r>
            <w:r>
              <w:rPr>
                <w:rFonts w:ascii="仿宋_GB2312" w:hAnsi="仿宋_GB2312" w:cs="仿宋_GB2312" w:eastAsia="仿宋_GB2312"/>
                <w:sz w:val="32"/>
              </w:rPr>
              <w:t>个小片区，小片区设备由机电维修员负责管理。</w:t>
            </w:r>
          </w:p>
          <w:p>
            <w:pPr>
              <w:pStyle w:val="null3"/>
              <w:ind w:firstLine="640"/>
              <w:jc w:val="both"/>
            </w:pPr>
            <w:r>
              <w:rPr>
                <w:rFonts w:ascii="仿宋_GB2312" w:hAnsi="仿宋_GB2312" w:cs="仿宋_GB2312" w:eastAsia="仿宋_GB2312"/>
                <w:sz w:val="32"/>
              </w:rPr>
              <w:t>其他镇设置片区机电维修人员</w:t>
            </w:r>
            <w:r>
              <w:rPr>
                <w:rFonts w:ascii="仿宋_GB2312" w:hAnsi="仿宋_GB2312" w:cs="仿宋_GB2312" w:eastAsia="仿宋_GB2312"/>
                <w:sz w:val="32"/>
              </w:rPr>
              <w:t>2</w:t>
            </w:r>
            <w:r>
              <w:rPr>
                <w:rFonts w:ascii="仿宋_GB2312" w:hAnsi="仿宋_GB2312" w:cs="仿宋_GB2312" w:eastAsia="仿宋_GB2312"/>
                <w:sz w:val="32"/>
              </w:rPr>
              <w:t>名，运维专员</w:t>
            </w:r>
            <w:r>
              <w:rPr>
                <w:rFonts w:ascii="仿宋_GB2312" w:hAnsi="仿宋_GB2312" w:cs="仿宋_GB2312" w:eastAsia="仿宋_GB2312"/>
                <w:sz w:val="32"/>
              </w:rPr>
              <w:t>1</w:t>
            </w:r>
            <w:r>
              <w:rPr>
                <w:rFonts w:ascii="仿宋_GB2312" w:hAnsi="仿宋_GB2312" w:cs="仿宋_GB2312" w:eastAsia="仿宋_GB2312"/>
                <w:sz w:val="32"/>
              </w:rPr>
              <w:t>名，资料员</w:t>
            </w:r>
            <w:r>
              <w:rPr>
                <w:rFonts w:ascii="仿宋_GB2312" w:hAnsi="仿宋_GB2312" w:cs="仿宋_GB2312" w:eastAsia="仿宋_GB2312"/>
                <w:sz w:val="32"/>
              </w:rPr>
              <w:t>1</w:t>
            </w:r>
            <w:r>
              <w:rPr>
                <w:rFonts w:ascii="仿宋_GB2312" w:hAnsi="仿宋_GB2312" w:cs="仿宋_GB2312" w:eastAsia="仿宋_GB2312"/>
                <w:sz w:val="32"/>
              </w:rPr>
              <w:t>名。</w:t>
            </w:r>
          </w:p>
          <w:p>
            <w:pPr>
              <w:pStyle w:val="null3"/>
              <w:ind w:firstLine="640"/>
              <w:jc w:val="both"/>
            </w:pPr>
            <w:r>
              <w:rPr>
                <w:rFonts w:ascii="仿宋_GB2312" w:hAnsi="仿宋_GB2312" w:cs="仿宋_GB2312" w:eastAsia="仿宋_GB2312"/>
                <w:sz w:val="32"/>
              </w:rPr>
              <w:t>表</w:t>
            </w:r>
            <w:r>
              <w:rPr>
                <w:rFonts w:ascii="仿宋_GB2312" w:hAnsi="仿宋_GB2312" w:cs="仿宋_GB2312" w:eastAsia="仿宋_GB2312"/>
                <w:sz w:val="32"/>
              </w:rPr>
              <w:t xml:space="preserve">4.2-1 </w:t>
            </w:r>
            <w:r>
              <w:rPr>
                <w:rFonts w:ascii="仿宋_GB2312" w:hAnsi="仿宋_GB2312" w:cs="仿宋_GB2312" w:eastAsia="仿宋_GB2312"/>
                <w:sz w:val="32"/>
              </w:rPr>
              <w:t>人员配置表</w:t>
            </w:r>
          </w:p>
          <w:tbl>
            <w:tblPr>
              <w:tblBorders>
                <w:top w:val="none" w:color="000000" w:sz="4"/>
                <w:left w:val="none" w:color="000000" w:sz="4"/>
                <w:bottom w:val="none" w:color="000000" w:sz="4"/>
                <w:right w:val="none" w:color="000000" w:sz="4"/>
                <w:insideH w:val="none"/>
                <w:insideV w:val="none"/>
              </w:tblBorders>
            </w:tblPr>
            <w:tblGrid>
              <w:gridCol w:w="423"/>
              <w:gridCol w:w="405"/>
              <w:gridCol w:w="1466"/>
              <w:gridCol w:w="260"/>
            </w:tblGrid>
            <w:tr>
              <w:tc>
                <w:tcPr>
                  <w:tcW w:type="dxa" w:w="4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职务</w:t>
                  </w:r>
                </w:p>
              </w:tc>
              <w:tc>
                <w:tcPr>
                  <w:tcW w:type="dxa" w:w="4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人数</w:t>
                  </w:r>
                </w:p>
              </w:tc>
              <w:tc>
                <w:tcPr>
                  <w:tcW w:type="dxa" w:w="14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职责</w:t>
                  </w:r>
                </w:p>
              </w:tc>
              <w:tc>
                <w:tcPr>
                  <w:tcW w:type="dxa" w:w="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备注</w:t>
                  </w:r>
                </w:p>
              </w:tc>
            </w:tr>
            <w:tr>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运维负责人</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全面负责本项目运维及日常管理</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40"/>
                    <w:jc w:val="center"/>
                  </w:pPr>
                </w:p>
              </w:tc>
            </w:tr>
            <w:tr>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技术负责人</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负责工艺、设备等技术调试方面运维</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40"/>
                    <w:jc w:val="center"/>
                  </w:pPr>
                </w:p>
              </w:tc>
            </w:tr>
            <w:tr>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机修负责人</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负责机电、设备等技术维修方面运维</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40"/>
                    <w:jc w:val="center"/>
                  </w:pPr>
                </w:p>
              </w:tc>
            </w:tr>
            <w:tr>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行政负责人</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负责运维中心日常事务</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40"/>
                    <w:jc w:val="center"/>
                  </w:pPr>
                </w:p>
              </w:tc>
            </w:tr>
            <w:tr>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运维专员</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w:t>
                  </w: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做好所管辖区域内设施巡检、处理投诉工作</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40"/>
                    <w:jc w:val="center"/>
                  </w:pPr>
                </w:p>
              </w:tc>
            </w:tr>
            <w:tr>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维修专员</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w:t>
                  </w: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负责现场设备故障的处理</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40"/>
                    <w:jc w:val="center"/>
                  </w:pPr>
                </w:p>
              </w:tc>
            </w:tr>
            <w:tr>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资料员</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w:t>
                  </w: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负责运维管网及站点相关资料的整理及归档</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40"/>
                    <w:jc w:val="center"/>
                  </w:pPr>
                </w:p>
              </w:tc>
            </w:tr>
            <w:tr>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巡检人员</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24</w:t>
                  </w: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负责管网及站点的日常巡检维护</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40"/>
                    <w:jc w:val="center"/>
                  </w:pPr>
                </w:p>
              </w:tc>
            </w:tr>
            <w:tr>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合计</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36</w:t>
                  </w: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40"/>
                    <w:jc w:val="center"/>
                  </w:p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32"/>
              </w:rPr>
              <w:t>其中：</w:t>
            </w:r>
          </w:p>
          <w:p>
            <w:pPr>
              <w:pStyle w:val="null3"/>
              <w:ind w:firstLine="640"/>
              <w:jc w:val="both"/>
            </w:pPr>
            <w:r>
              <w:rPr>
                <w:rFonts w:ascii="仿宋_GB2312" w:hAnsi="仿宋_GB2312" w:cs="仿宋_GB2312" w:eastAsia="仿宋_GB2312"/>
                <w:sz w:val="32"/>
              </w:rPr>
              <w:t>运维专员，维修专员，资料员，巡检人员：具备良好沟通协调能力，熟悉当地风土人情，风俗习惯，有利于解决民诉问题，便于推进运维工作开展。运维负责人，技术负责人，机修负责人，化验人员在满足岗位需求情况下优先本地人员。</w:t>
            </w:r>
          </w:p>
          <w:p>
            <w:pPr>
              <w:pStyle w:val="null3"/>
              <w:ind w:firstLine="640"/>
              <w:jc w:val="both"/>
            </w:pPr>
            <w:r>
              <w:rPr>
                <w:rFonts w:ascii="仿宋_GB2312" w:hAnsi="仿宋_GB2312" w:cs="仿宋_GB2312" w:eastAsia="仿宋_GB2312"/>
                <w:sz w:val="32"/>
              </w:rPr>
              <w:t>4.2.1.</w:t>
            </w:r>
            <w:r>
              <w:rPr>
                <w:rFonts w:ascii="仿宋_GB2312" w:hAnsi="仿宋_GB2312" w:cs="仿宋_GB2312" w:eastAsia="仿宋_GB2312"/>
                <w:sz w:val="32"/>
              </w:rPr>
              <w:t>人员资质要求</w:t>
            </w:r>
            <w:r>
              <w:rPr>
                <w:rFonts w:ascii="仿宋_GB2312" w:hAnsi="仿宋_GB2312" w:cs="仿宋_GB2312" w:eastAsia="仿宋_GB2312"/>
                <w:sz w:val="32"/>
              </w:rPr>
              <w:t xml:space="preserve"> </w:t>
            </w:r>
          </w:p>
          <w:p>
            <w:pPr>
              <w:pStyle w:val="null3"/>
              <w:ind w:firstLine="640"/>
              <w:jc w:val="both"/>
            </w:pPr>
            <w:r>
              <w:rPr>
                <w:rFonts w:ascii="仿宋_GB2312" w:hAnsi="仿宋_GB2312" w:cs="仿宋_GB2312" w:eastAsia="仿宋_GB2312"/>
                <w:sz w:val="32"/>
              </w:rPr>
              <w:t>中标运维单位应配备以下人员：</w:t>
            </w:r>
          </w:p>
          <w:p>
            <w:pPr>
              <w:pStyle w:val="null3"/>
              <w:ind w:firstLine="640"/>
              <w:jc w:val="both"/>
            </w:pPr>
            <w:r>
              <w:rPr>
                <w:rFonts w:ascii="仿宋_GB2312" w:hAnsi="仿宋_GB2312" w:cs="仿宋_GB2312" w:eastAsia="仿宋_GB2312"/>
                <w:sz w:val="32"/>
              </w:rPr>
              <w:t>农村生活污水运维总负责人，具有工程师以上职称或三年以上农村生活污水运维管理工作经验。</w:t>
            </w:r>
          </w:p>
          <w:p>
            <w:pPr>
              <w:pStyle w:val="null3"/>
              <w:ind w:firstLine="640"/>
              <w:jc w:val="both"/>
            </w:pPr>
            <w:r>
              <w:rPr>
                <w:rFonts w:ascii="仿宋_GB2312" w:hAnsi="仿宋_GB2312" w:cs="仿宋_GB2312" w:eastAsia="仿宋_GB2312"/>
                <w:sz w:val="32"/>
              </w:rPr>
              <w:t>专业技术人员，具有给水排水专业或环境工程专业助理工程师及以上职称。</w:t>
            </w:r>
          </w:p>
          <w:p>
            <w:pPr>
              <w:pStyle w:val="null3"/>
              <w:ind w:firstLine="640"/>
              <w:jc w:val="both"/>
            </w:pPr>
            <w:r>
              <w:rPr>
                <w:rFonts w:ascii="仿宋_GB2312" w:hAnsi="仿宋_GB2312" w:cs="仿宋_GB2312" w:eastAsia="仿宋_GB2312"/>
                <w:sz w:val="32"/>
              </w:rPr>
              <w:t>电工，具有电工操作证或电气专业助理工程师及以上职称。</w:t>
            </w:r>
          </w:p>
          <w:p>
            <w:pPr>
              <w:pStyle w:val="null3"/>
              <w:ind w:firstLine="640"/>
              <w:jc w:val="both"/>
            </w:pPr>
            <w:r>
              <w:rPr>
                <w:rFonts w:ascii="仿宋_GB2312" w:hAnsi="仿宋_GB2312" w:cs="仿宋_GB2312" w:eastAsia="仿宋_GB2312"/>
                <w:sz w:val="32"/>
              </w:rPr>
              <w:t>4.2.2.</w:t>
            </w:r>
            <w:r>
              <w:rPr>
                <w:rFonts w:ascii="仿宋_GB2312" w:hAnsi="仿宋_GB2312" w:cs="仿宋_GB2312" w:eastAsia="仿宋_GB2312"/>
                <w:sz w:val="32"/>
              </w:rPr>
              <w:t>运维负责人</w:t>
            </w:r>
          </w:p>
          <w:p>
            <w:pPr>
              <w:pStyle w:val="null3"/>
              <w:ind w:firstLine="640"/>
              <w:jc w:val="both"/>
            </w:pPr>
            <w:r>
              <w:rPr>
                <w:rFonts w:ascii="仿宋_GB2312" w:hAnsi="仿宋_GB2312" w:cs="仿宋_GB2312" w:eastAsia="仿宋_GB2312"/>
                <w:sz w:val="32"/>
              </w:rPr>
              <w:t>全面负责所有污水处理设施（包括管网，下同）的运维工作，确保污水处理设施正常运行，水质符合招标文件要求；负责运维中心及片区服务站的日常管理，对平时的各项工作进行合理安排、调度，并做好充分的监督，建立考核制度。</w:t>
            </w:r>
          </w:p>
          <w:p>
            <w:pPr>
              <w:pStyle w:val="null3"/>
              <w:ind w:firstLine="640"/>
              <w:jc w:val="both"/>
            </w:pPr>
            <w:r>
              <w:rPr>
                <w:rFonts w:ascii="仿宋_GB2312" w:hAnsi="仿宋_GB2312" w:cs="仿宋_GB2312" w:eastAsia="仿宋_GB2312"/>
                <w:sz w:val="32"/>
              </w:rPr>
              <w:t>4.2.3.</w:t>
            </w:r>
            <w:r>
              <w:rPr>
                <w:rFonts w:ascii="仿宋_GB2312" w:hAnsi="仿宋_GB2312" w:cs="仿宋_GB2312" w:eastAsia="仿宋_GB2312"/>
                <w:sz w:val="32"/>
              </w:rPr>
              <w:t>技术负责人</w:t>
            </w:r>
          </w:p>
          <w:p>
            <w:pPr>
              <w:pStyle w:val="null3"/>
              <w:ind w:firstLine="640"/>
              <w:jc w:val="both"/>
            </w:pPr>
            <w:r>
              <w:rPr>
                <w:rFonts w:ascii="仿宋_GB2312" w:hAnsi="仿宋_GB2312" w:cs="仿宋_GB2312" w:eastAsia="仿宋_GB2312"/>
                <w:sz w:val="32"/>
              </w:rPr>
              <w:t>对项目负责人负责，向其汇报负责区域内具体事务的日常管理，合理安排、调度；</w:t>
            </w:r>
          </w:p>
          <w:p>
            <w:pPr>
              <w:pStyle w:val="null3"/>
              <w:ind w:firstLine="640"/>
              <w:jc w:val="both"/>
            </w:pPr>
            <w:r>
              <w:rPr>
                <w:rFonts w:ascii="仿宋_GB2312" w:hAnsi="仿宋_GB2312" w:cs="仿宋_GB2312" w:eastAsia="仿宋_GB2312"/>
                <w:sz w:val="32"/>
              </w:rPr>
              <w:t>在项目负责人的领导下，调剂运维力量，组织相应的工作管理人员班子，组织编制作业计划，并下达运维任务，贯彻执行公司的规章制度；</w:t>
            </w:r>
          </w:p>
          <w:p>
            <w:pPr>
              <w:pStyle w:val="null3"/>
              <w:ind w:firstLine="640"/>
              <w:jc w:val="both"/>
            </w:pPr>
            <w:r>
              <w:rPr>
                <w:rFonts w:ascii="仿宋_GB2312" w:hAnsi="仿宋_GB2312" w:cs="仿宋_GB2312" w:eastAsia="仿宋_GB2312"/>
                <w:sz w:val="32"/>
              </w:rPr>
              <w:t>严格安全管理，认真组织落实运维方案中的运维安全技术措施，做好文明运维；</w:t>
            </w:r>
          </w:p>
          <w:p>
            <w:pPr>
              <w:pStyle w:val="null3"/>
              <w:ind w:firstLine="640"/>
              <w:jc w:val="both"/>
            </w:pPr>
            <w:r>
              <w:rPr>
                <w:rFonts w:ascii="仿宋_GB2312" w:hAnsi="仿宋_GB2312" w:cs="仿宋_GB2312" w:eastAsia="仿宋_GB2312"/>
                <w:sz w:val="32"/>
              </w:rPr>
              <w:t>管理区域内的各类人员，合理安排工作，分配任务，督促按时完成，检查完成情况，协助项目负责人建立奖惩制度，完善考核体系。</w:t>
            </w:r>
          </w:p>
          <w:p>
            <w:pPr>
              <w:pStyle w:val="null3"/>
              <w:ind w:firstLine="640"/>
              <w:jc w:val="both"/>
            </w:pPr>
            <w:r>
              <w:rPr>
                <w:rFonts w:ascii="仿宋_GB2312" w:hAnsi="仿宋_GB2312" w:cs="仿宋_GB2312" w:eastAsia="仿宋_GB2312"/>
                <w:sz w:val="32"/>
              </w:rPr>
              <w:t>4.2.4.</w:t>
            </w:r>
            <w:r>
              <w:rPr>
                <w:rFonts w:ascii="仿宋_GB2312" w:hAnsi="仿宋_GB2312" w:cs="仿宋_GB2312" w:eastAsia="仿宋_GB2312"/>
                <w:sz w:val="32"/>
              </w:rPr>
              <w:t>机修负责人</w:t>
            </w:r>
          </w:p>
          <w:p>
            <w:pPr>
              <w:pStyle w:val="null3"/>
              <w:ind w:firstLine="640"/>
              <w:jc w:val="both"/>
            </w:pPr>
            <w:r>
              <w:rPr>
                <w:rFonts w:ascii="仿宋_GB2312" w:hAnsi="仿宋_GB2312" w:cs="仿宋_GB2312" w:eastAsia="仿宋_GB2312"/>
                <w:sz w:val="32"/>
              </w:rPr>
              <w:t>负责所管辖区域内污水处理设施运维系统的日常运维与养护，遵守各项规章制度及有关的安全规定。</w:t>
            </w:r>
          </w:p>
          <w:p>
            <w:pPr>
              <w:pStyle w:val="null3"/>
              <w:ind w:firstLine="640"/>
              <w:jc w:val="both"/>
            </w:pPr>
            <w:r>
              <w:rPr>
                <w:rFonts w:ascii="仿宋_GB2312" w:hAnsi="仿宋_GB2312" w:cs="仿宋_GB2312" w:eastAsia="仿宋_GB2312"/>
                <w:sz w:val="32"/>
              </w:rPr>
              <w:t>4.2.5.</w:t>
            </w:r>
            <w:r>
              <w:rPr>
                <w:rFonts w:ascii="仿宋_GB2312" w:hAnsi="仿宋_GB2312" w:cs="仿宋_GB2312" w:eastAsia="仿宋_GB2312"/>
                <w:sz w:val="32"/>
              </w:rPr>
              <w:t>行政负责人</w:t>
            </w:r>
          </w:p>
          <w:p>
            <w:pPr>
              <w:pStyle w:val="null3"/>
              <w:ind w:firstLine="640"/>
              <w:jc w:val="both"/>
            </w:pPr>
            <w:r>
              <w:rPr>
                <w:rFonts w:ascii="仿宋_GB2312" w:hAnsi="仿宋_GB2312" w:cs="仿宋_GB2312" w:eastAsia="仿宋_GB2312"/>
                <w:sz w:val="32"/>
              </w:rPr>
              <w:t>负责办公室日常办公制度维护、管理；负责办公室各部门办公后勤保障工作；负责对全体办公人员（各部门）进行日常考勤；处理公司对外接待工作；负责运维中心的日常内务工作；组织公司内部各项定期和不定期集体活动。</w:t>
            </w:r>
          </w:p>
          <w:p>
            <w:pPr>
              <w:pStyle w:val="null3"/>
              <w:ind w:firstLine="640"/>
              <w:jc w:val="both"/>
            </w:pPr>
            <w:r>
              <w:rPr>
                <w:rFonts w:ascii="仿宋_GB2312" w:hAnsi="仿宋_GB2312" w:cs="仿宋_GB2312" w:eastAsia="仿宋_GB2312"/>
                <w:sz w:val="32"/>
              </w:rPr>
              <w:t>4.2.6.</w:t>
            </w:r>
            <w:r>
              <w:rPr>
                <w:rFonts w:ascii="仿宋_GB2312" w:hAnsi="仿宋_GB2312" w:cs="仿宋_GB2312" w:eastAsia="仿宋_GB2312"/>
                <w:sz w:val="32"/>
              </w:rPr>
              <w:t>维修专员</w:t>
            </w:r>
          </w:p>
          <w:p>
            <w:pPr>
              <w:pStyle w:val="null3"/>
              <w:ind w:firstLine="640"/>
              <w:jc w:val="both"/>
            </w:pPr>
            <w:r>
              <w:rPr>
                <w:rFonts w:ascii="仿宋_GB2312" w:hAnsi="仿宋_GB2312" w:cs="仿宋_GB2312" w:eastAsia="仿宋_GB2312"/>
                <w:sz w:val="32"/>
              </w:rPr>
              <w:t>在机修负责人的领导下，负责所管辖区域内污水处理设施运维系统的日常运维与养护，遵守各项规章制度及有关的安全规定；</w:t>
            </w:r>
          </w:p>
          <w:p>
            <w:pPr>
              <w:pStyle w:val="null3"/>
              <w:ind w:firstLine="640"/>
              <w:jc w:val="both"/>
            </w:pPr>
            <w:r>
              <w:rPr>
                <w:rFonts w:ascii="仿宋_GB2312" w:hAnsi="仿宋_GB2312" w:cs="仿宋_GB2312" w:eastAsia="仿宋_GB2312"/>
                <w:sz w:val="32"/>
              </w:rPr>
              <w:t>协助机修负责人处理巡视专员上报的各种需处理事务，协助、指导巡视人员对污水处理设施的进行排查，并协助项目负责人对巡视专员进行监督、考核。</w:t>
            </w:r>
          </w:p>
          <w:p>
            <w:pPr>
              <w:pStyle w:val="null3"/>
              <w:ind w:firstLine="640"/>
              <w:jc w:val="both"/>
            </w:pPr>
            <w:r>
              <w:rPr>
                <w:rFonts w:ascii="仿宋_GB2312" w:hAnsi="仿宋_GB2312" w:cs="仿宋_GB2312" w:eastAsia="仿宋_GB2312"/>
                <w:sz w:val="32"/>
              </w:rPr>
              <w:t>维修专员需全部配有电工证；</w:t>
            </w:r>
          </w:p>
          <w:p>
            <w:pPr>
              <w:pStyle w:val="null3"/>
              <w:ind w:firstLine="640"/>
              <w:jc w:val="both"/>
            </w:pPr>
            <w:r>
              <w:rPr>
                <w:rFonts w:ascii="仿宋_GB2312" w:hAnsi="仿宋_GB2312" w:cs="仿宋_GB2312" w:eastAsia="仿宋_GB2312"/>
                <w:sz w:val="32"/>
              </w:rPr>
              <w:t>熟练掌握管辖区内的电气系统、自动化系统和设备；</w:t>
            </w:r>
          </w:p>
          <w:p>
            <w:pPr>
              <w:pStyle w:val="null3"/>
              <w:ind w:firstLine="640"/>
              <w:jc w:val="both"/>
            </w:pPr>
            <w:r>
              <w:rPr>
                <w:rFonts w:ascii="仿宋_GB2312" w:hAnsi="仿宋_GB2312" w:cs="仿宋_GB2312" w:eastAsia="仿宋_GB2312"/>
                <w:sz w:val="32"/>
              </w:rPr>
              <w:t>制定本项目的自控系统、仪器仪表管理的各种规章制度、台账、操作规程，以及安全用电规章制度、用电安全规程等，经审核后组织落实实施。</w:t>
            </w:r>
          </w:p>
          <w:p>
            <w:pPr>
              <w:pStyle w:val="null3"/>
              <w:ind w:firstLine="640"/>
              <w:jc w:val="both"/>
            </w:pPr>
            <w:r>
              <w:rPr>
                <w:rFonts w:ascii="仿宋_GB2312" w:hAnsi="仿宋_GB2312" w:cs="仿宋_GB2312" w:eastAsia="仿宋_GB2312"/>
                <w:sz w:val="32"/>
              </w:rPr>
              <w:t>4.2.7.</w:t>
            </w:r>
            <w:r>
              <w:rPr>
                <w:rFonts w:ascii="仿宋_GB2312" w:hAnsi="仿宋_GB2312" w:cs="仿宋_GB2312" w:eastAsia="仿宋_GB2312"/>
                <w:sz w:val="32"/>
              </w:rPr>
              <w:t>运维专员</w:t>
            </w:r>
          </w:p>
          <w:p>
            <w:pPr>
              <w:pStyle w:val="null3"/>
              <w:ind w:firstLine="640"/>
              <w:jc w:val="both"/>
            </w:pPr>
            <w:r>
              <w:rPr>
                <w:rFonts w:ascii="仿宋_GB2312" w:hAnsi="仿宋_GB2312" w:cs="仿宋_GB2312" w:eastAsia="仿宋_GB2312"/>
                <w:sz w:val="32"/>
              </w:rPr>
              <w:t>接受上级领导的工作安排，做好负责所管辖区域内处理设施的巡检工作；对巡检过程中发现的设备故障、安全隐患及其他异常情况，需上报给运维主管或经授权的运维中心监控平台管理员。</w:t>
            </w:r>
          </w:p>
          <w:p>
            <w:pPr>
              <w:pStyle w:val="null3"/>
              <w:ind w:firstLine="640"/>
              <w:jc w:val="both"/>
            </w:pPr>
            <w:r>
              <w:rPr>
                <w:rFonts w:ascii="仿宋_GB2312" w:hAnsi="仿宋_GB2312" w:cs="仿宋_GB2312" w:eastAsia="仿宋_GB2312"/>
                <w:sz w:val="32"/>
              </w:rPr>
              <w:t>按照运维工作要求，负责所管辖区域内处理设施的日常保养与简单维修，按要求做好记录；</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维护终端安装的设备，能基本解决检查过程中遇到的维修和调试问题；</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按要求做好巡检记录，对现场的巡检工作做好监督、指导；</w:t>
            </w:r>
          </w:p>
          <w:p>
            <w:pPr>
              <w:pStyle w:val="null3"/>
              <w:ind w:firstLine="640"/>
              <w:jc w:val="both"/>
            </w:pPr>
            <w:r>
              <w:rPr>
                <w:rFonts w:ascii="仿宋_GB2312" w:hAnsi="仿宋_GB2312" w:cs="仿宋_GB2312" w:eastAsia="仿宋_GB2312"/>
                <w:sz w:val="32"/>
              </w:rPr>
              <w:t>保持与所管辖区域内的镇、村良好沟通；</w:t>
            </w:r>
          </w:p>
          <w:p>
            <w:pPr>
              <w:pStyle w:val="null3"/>
              <w:ind w:firstLine="640"/>
              <w:jc w:val="both"/>
            </w:pPr>
            <w:r>
              <w:rPr>
                <w:rFonts w:ascii="仿宋_GB2312" w:hAnsi="仿宋_GB2312" w:cs="仿宋_GB2312" w:eastAsia="仿宋_GB2312"/>
                <w:sz w:val="32"/>
              </w:rPr>
              <w:t>完成技术主管临时指派及运维服务人员需协助的相关工作。</w:t>
            </w:r>
          </w:p>
          <w:p>
            <w:pPr>
              <w:pStyle w:val="null3"/>
              <w:ind w:firstLine="640"/>
              <w:jc w:val="both"/>
            </w:pPr>
            <w:r>
              <w:rPr>
                <w:rFonts w:ascii="仿宋_GB2312" w:hAnsi="仿宋_GB2312" w:cs="仿宋_GB2312" w:eastAsia="仿宋_GB2312"/>
                <w:sz w:val="32"/>
              </w:rPr>
              <w:t>4.2.8.</w:t>
            </w:r>
            <w:r>
              <w:rPr>
                <w:rFonts w:ascii="仿宋_GB2312" w:hAnsi="仿宋_GB2312" w:cs="仿宋_GB2312" w:eastAsia="仿宋_GB2312"/>
                <w:sz w:val="32"/>
              </w:rPr>
              <w:t>资料员</w:t>
            </w:r>
          </w:p>
          <w:p>
            <w:pPr>
              <w:pStyle w:val="null3"/>
              <w:ind w:firstLine="640"/>
              <w:jc w:val="both"/>
            </w:pPr>
            <w:r>
              <w:rPr>
                <w:rFonts w:ascii="仿宋_GB2312" w:hAnsi="仿宋_GB2312" w:cs="仿宋_GB2312" w:eastAsia="仿宋_GB2312"/>
                <w:sz w:val="32"/>
              </w:rPr>
              <w:t>建立该项目的农村生活污水处理设施运维档案管理制度，整理、分类和收集资料；</w:t>
            </w:r>
          </w:p>
          <w:p>
            <w:pPr>
              <w:pStyle w:val="null3"/>
              <w:ind w:firstLine="640"/>
              <w:jc w:val="both"/>
            </w:pPr>
            <w:r>
              <w:rPr>
                <w:rFonts w:ascii="仿宋_GB2312" w:hAnsi="仿宋_GB2312" w:cs="仿宋_GB2312" w:eastAsia="仿宋_GB2312"/>
                <w:sz w:val="32"/>
              </w:rPr>
              <w:t>管理运维现场的各种文件、资料等（如，水质检测报告、维修记录、巡查记录、日报、月报、周报等），建立运维工作档案；负责与有关部门的资料收发、借阅，并办理签收手续；</w:t>
            </w:r>
          </w:p>
          <w:p>
            <w:pPr>
              <w:pStyle w:val="null3"/>
              <w:ind w:firstLine="640"/>
              <w:jc w:val="both"/>
            </w:pPr>
            <w:r>
              <w:rPr>
                <w:rFonts w:ascii="仿宋_GB2312" w:hAnsi="仿宋_GB2312" w:cs="仿宋_GB2312" w:eastAsia="仿宋_GB2312"/>
                <w:sz w:val="32"/>
              </w:rPr>
              <w:t>收集、建立与运维项目有关的标准、文件、建筑材料与设备等资料；</w:t>
            </w:r>
          </w:p>
          <w:p>
            <w:pPr>
              <w:pStyle w:val="null3"/>
              <w:ind w:firstLine="640"/>
              <w:jc w:val="both"/>
            </w:pPr>
            <w:r>
              <w:rPr>
                <w:rFonts w:ascii="仿宋_GB2312" w:hAnsi="仿宋_GB2312" w:cs="仿宋_GB2312" w:eastAsia="仿宋_GB2312"/>
                <w:sz w:val="32"/>
              </w:rPr>
              <w:t>负责运维中心及片区服务站档案归类管理，认真做好合同编号、归档、分发，统计工程付款情况；</w:t>
            </w:r>
          </w:p>
          <w:p>
            <w:pPr>
              <w:pStyle w:val="null3"/>
              <w:ind w:firstLine="640"/>
              <w:jc w:val="both"/>
            </w:pPr>
            <w:r>
              <w:rPr>
                <w:rFonts w:ascii="仿宋_GB2312" w:hAnsi="仿宋_GB2312" w:cs="仿宋_GB2312" w:eastAsia="仿宋_GB2312"/>
                <w:sz w:val="32"/>
              </w:rPr>
              <w:t>每月底将本月的运行维护情况上报甲方，做好台账资料。台账资料应根据市区考核要求。</w:t>
            </w:r>
          </w:p>
          <w:p>
            <w:pPr>
              <w:pStyle w:val="null3"/>
              <w:jc w:val="both"/>
            </w:pP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36"/>
                <w:b/>
              </w:rPr>
              <w:t>项目运维监管及付费机制</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运维</w:t>
            </w:r>
            <w:r>
              <w:rPr>
                <w:rFonts w:ascii="仿宋_GB2312" w:hAnsi="仿宋_GB2312" w:cs="仿宋_GB2312" w:eastAsia="仿宋_GB2312"/>
                <w:sz w:val="32"/>
              </w:rPr>
              <w:t>单位不得将项目设施设备委托第三方</w:t>
            </w:r>
            <w:r>
              <w:rPr>
                <w:rFonts w:ascii="仿宋_GB2312" w:hAnsi="仿宋_GB2312" w:cs="仿宋_GB2312" w:eastAsia="仿宋_GB2312"/>
                <w:sz w:val="32"/>
              </w:rPr>
              <w:t>运维</w:t>
            </w:r>
            <w:r>
              <w:rPr>
                <w:rFonts w:ascii="仿宋_GB2312" w:hAnsi="仿宋_GB2312" w:cs="仿宋_GB2312" w:eastAsia="仿宋_GB2312"/>
                <w:sz w:val="32"/>
              </w:rPr>
              <w:t>维护。在合作期满前，无正当理由，不得随意终止委托</w:t>
            </w:r>
            <w:r>
              <w:rPr>
                <w:rFonts w:ascii="仿宋_GB2312" w:hAnsi="仿宋_GB2312" w:cs="仿宋_GB2312" w:eastAsia="仿宋_GB2312"/>
                <w:sz w:val="32"/>
              </w:rPr>
              <w:t>运维</w:t>
            </w:r>
            <w:r>
              <w:rPr>
                <w:rFonts w:ascii="仿宋_GB2312" w:hAnsi="仿宋_GB2312" w:cs="仿宋_GB2312" w:eastAsia="仿宋_GB2312"/>
                <w:sz w:val="32"/>
              </w:rPr>
              <w:t>合作，否则将支付违约金，并承担因此给政府造成的损失。</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、市水务局可以组织自行考核或委托第三方咨询公司考核</w:t>
            </w:r>
            <w:r>
              <w:rPr>
                <w:rFonts w:ascii="仿宋_GB2312" w:hAnsi="仿宋_GB2312" w:cs="仿宋_GB2312" w:eastAsia="仿宋_GB2312"/>
                <w:sz w:val="32"/>
              </w:rPr>
              <w:t>运维</w:t>
            </w:r>
            <w:r>
              <w:rPr>
                <w:rFonts w:ascii="仿宋_GB2312" w:hAnsi="仿宋_GB2312" w:cs="仿宋_GB2312" w:eastAsia="仿宋_GB2312"/>
                <w:sz w:val="32"/>
              </w:rPr>
              <w:t>单位的运维服务，如发现缺陷，则需以书面或其他形式通知</w:t>
            </w:r>
            <w:r>
              <w:rPr>
                <w:rFonts w:ascii="仿宋_GB2312" w:hAnsi="仿宋_GB2312" w:cs="仿宋_GB2312" w:eastAsia="仿宋_GB2312"/>
                <w:sz w:val="32"/>
              </w:rPr>
              <w:t>运维</w:t>
            </w:r>
            <w:r>
              <w:rPr>
                <w:rFonts w:ascii="仿宋_GB2312" w:hAnsi="仿宋_GB2312" w:cs="仿宋_GB2312" w:eastAsia="仿宋_GB2312"/>
                <w:sz w:val="32"/>
              </w:rPr>
              <w:t>单位。</w:t>
            </w:r>
            <w:r>
              <w:rPr>
                <w:rFonts w:ascii="仿宋_GB2312" w:hAnsi="仿宋_GB2312" w:cs="仿宋_GB2312" w:eastAsia="仿宋_GB2312"/>
                <w:sz w:val="32"/>
              </w:rPr>
              <w:t>运维</w:t>
            </w:r>
            <w:r>
              <w:rPr>
                <w:rFonts w:ascii="仿宋_GB2312" w:hAnsi="仿宋_GB2312" w:cs="仿宋_GB2312" w:eastAsia="仿宋_GB2312"/>
                <w:sz w:val="32"/>
              </w:rPr>
              <w:t>单位在接到水务局的书面通知后，应在要求的时间内修复缺陷。具体考核内容如下：</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）查阅运维资料管理情况</w:t>
            </w:r>
          </w:p>
          <w:p>
            <w:pPr>
              <w:pStyle w:val="null3"/>
              <w:ind w:firstLine="640"/>
              <w:jc w:val="both"/>
            </w:pPr>
            <w:r>
              <w:rPr>
                <w:rFonts w:ascii="仿宋_GB2312" w:hAnsi="仿宋_GB2312" w:cs="仿宋_GB2312" w:eastAsia="仿宋_GB2312"/>
                <w:sz w:val="32"/>
              </w:rPr>
              <w:t>对运维单位在运维过程中建立的运维制度、运维台账、运维资料等进行检查，对照考核评分表（见附表）对每项内容进行评分。</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）现场抽查设施运行情况</w:t>
            </w:r>
          </w:p>
          <w:p>
            <w:pPr>
              <w:pStyle w:val="null3"/>
              <w:ind w:firstLine="640"/>
              <w:jc w:val="both"/>
            </w:pPr>
            <w:r>
              <w:rPr>
                <w:rFonts w:ascii="仿宋_GB2312" w:hAnsi="仿宋_GB2312" w:cs="仿宋_GB2312" w:eastAsia="仿宋_GB2312"/>
                <w:sz w:val="32"/>
              </w:rPr>
              <w:t>随机抽取</w:t>
            </w:r>
            <w:r>
              <w:rPr>
                <w:rFonts w:ascii="仿宋_GB2312" w:hAnsi="仿宋_GB2312" w:cs="仿宋_GB2312" w:eastAsia="仿宋_GB2312"/>
                <w:sz w:val="32"/>
              </w:rPr>
              <w:t>运维总数的</w:t>
            </w:r>
            <w:r>
              <w:rPr>
                <w:rFonts w:ascii="仿宋_GB2312" w:hAnsi="仿宋_GB2312" w:cs="仿宋_GB2312" w:eastAsia="仿宋_GB2312"/>
                <w:sz w:val="32"/>
              </w:rPr>
              <w:t>5%</w:t>
            </w:r>
            <w:r>
              <w:rPr>
                <w:rFonts w:ascii="仿宋_GB2312" w:hAnsi="仿宋_GB2312" w:cs="仿宋_GB2312" w:eastAsia="仿宋_GB2312"/>
                <w:sz w:val="32"/>
              </w:rPr>
              <w:t>农村生活污水处理设施</w:t>
            </w:r>
            <w:r>
              <w:rPr>
                <w:rFonts w:ascii="仿宋_GB2312" w:hAnsi="仿宋_GB2312" w:cs="仿宋_GB2312" w:eastAsia="仿宋_GB2312"/>
                <w:sz w:val="32"/>
              </w:rPr>
              <w:t>（按实际接收数量算）</w:t>
            </w:r>
            <w:r>
              <w:rPr>
                <w:rFonts w:ascii="仿宋_GB2312" w:hAnsi="仿宋_GB2312" w:cs="仿宋_GB2312" w:eastAsia="仿宋_GB2312"/>
                <w:sz w:val="32"/>
              </w:rPr>
              <w:t>，考核组对照考核评分表对每项内容进行现场评分</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考核等次及频次</w:t>
            </w:r>
          </w:p>
          <w:p>
            <w:pPr>
              <w:pStyle w:val="null3"/>
              <w:ind w:firstLine="640"/>
              <w:jc w:val="both"/>
            </w:pPr>
            <w:r>
              <w:rPr>
                <w:rFonts w:ascii="仿宋_GB2312" w:hAnsi="仿宋_GB2312" w:cs="仿宋_GB2312" w:eastAsia="仿宋_GB2312"/>
                <w:sz w:val="32"/>
              </w:rPr>
              <w:t>考核结果分五个等次。</w:t>
            </w:r>
            <w:r>
              <w:rPr>
                <w:rFonts w:ascii="仿宋_GB2312" w:hAnsi="仿宋_GB2312" w:cs="仿宋_GB2312" w:eastAsia="仿宋_GB2312"/>
                <w:sz w:val="32"/>
              </w:rPr>
              <w:t>90</w:t>
            </w:r>
            <w:r>
              <w:rPr>
                <w:rFonts w:ascii="仿宋_GB2312" w:hAnsi="仿宋_GB2312" w:cs="仿宋_GB2312" w:eastAsia="仿宋_GB2312"/>
                <w:sz w:val="32"/>
              </w:rPr>
              <w:t>（含）分以上为优秀，</w:t>
            </w:r>
            <w:r>
              <w:rPr>
                <w:rFonts w:ascii="仿宋_GB2312" w:hAnsi="仿宋_GB2312" w:cs="仿宋_GB2312" w:eastAsia="仿宋_GB2312"/>
                <w:sz w:val="32"/>
              </w:rPr>
              <w:t>80-89</w:t>
            </w:r>
            <w:r>
              <w:rPr>
                <w:rFonts w:ascii="仿宋_GB2312" w:hAnsi="仿宋_GB2312" w:cs="仿宋_GB2312" w:eastAsia="仿宋_GB2312"/>
                <w:sz w:val="32"/>
              </w:rPr>
              <w:t>分为良好，</w:t>
            </w:r>
            <w:r>
              <w:rPr>
                <w:rFonts w:ascii="仿宋_GB2312" w:hAnsi="仿宋_GB2312" w:cs="仿宋_GB2312" w:eastAsia="仿宋_GB2312"/>
                <w:sz w:val="32"/>
              </w:rPr>
              <w:t>70-79</w:t>
            </w:r>
            <w:r>
              <w:rPr>
                <w:rFonts w:ascii="仿宋_GB2312" w:hAnsi="仿宋_GB2312" w:cs="仿宋_GB2312" w:eastAsia="仿宋_GB2312"/>
                <w:sz w:val="32"/>
              </w:rPr>
              <w:t>分为一般，</w:t>
            </w:r>
            <w:r>
              <w:rPr>
                <w:rFonts w:ascii="仿宋_GB2312" w:hAnsi="仿宋_GB2312" w:cs="仿宋_GB2312" w:eastAsia="仿宋_GB2312"/>
                <w:sz w:val="32"/>
              </w:rPr>
              <w:t>60-69</w:t>
            </w:r>
            <w:r>
              <w:rPr>
                <w:rFonts w:ascii="仿宋_GB2312" w:hAnsi="仿宋_GB2312" w:cs="仿宋_GB2312" w:eastAsia="仿宋_GB2312"/>
                <w:sz w:val="32"/>
              </w:rPr>
              <w:t>分为合格，</w:t>
            </w:r>
            <w:r>
              <w:rPr>
                <w:rFonts w:ascii="仿宋_GB2312" w:hAnsi="仿宋_GB2312" w:cs="仿宋_GB2312" w:eastAsia="仿宋_GB2312"/>
                <w:sz w:val="32"/>
              </w:rPr>
              <w:t>60</w:t>
            </w:r>
            <w:r>
              <w:rPr>
                <w:rFonts w:ascii="仿宋_GB2312" w:hAnsi="仿宋_GB2312" w:cs="仿宋_GB2312" w:eastAsia="仿宋_GB2312"/>
                <w:sz w:val="32"/>
              </w:rPr>
              <w:t>分以下为不合格。考核频次：按照季度支付运维费的节点进行考核</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）考核成果运用</w:t>
            </w:r>
          </w:p>
          <w:p>
            <w:pPr>
              <w:pStyle w:val="null3"/>
              <w:ind w:firstLine="640"/>
              <w:jc w:val="both"/>
            </w:pPr>
            <w:r>
              <w:rPr>
                <w:rFonts w:ascii="仿宋_GB2312" w:hAnsi="仿宋_GB2312" w:cs="仿宋_GB2312" w:eastAsia="仿宋_GB2312"/>
                <w:sz w:val="32"/>
              </w:rPr>
              <w:t>考核分数</w:t>
            </w:r>
            <w:r>
              <w:rPr>
                <w:rFonts w:ascii="仿宋_GB2312" w:hAnsi="仿宋_GB2312" w:cs="仿宋_GB2312" w:eastAsia="仿宋_GB2312"/>
                <w:sz w:val="32"/>
              </w:rPr>
              <w:t>90</w:t>
            </w:r>
            <w:r>
              <w:rPr>
                <w:rFonts w:ascii="仿宋_GB2312" w:hAnsi="仿宋_GB2312" w:cs="仿宋_GB2312" w:eastAsia="仿宋_GB2312"/>
                <w:sz w:val="32"/>
              </w:rPr>
              <w:t>分（含）以上，支付至合同价的</w:t>
            </w:r>
            <w:r>
              <w:rPr>
                <w:rFonts w:ascii="仿宋_GB2312" w:hAnsi="仿宋_GB2312" w:cs="仿宋_GB2312" w:eastAsia="仿宋_GB2312"/>
                <w:sz w:val="32"/>
              </w:rPr>
              <w:t>100%</w:t>
            </w:r>
            <w:r>
              <w:rPr>
                <w:rFonts w:ascii="仿宋_GB2312" w:hAnsi="仿宋_GB2312" w:cs="仿宋_GB2312" w:eastAsia="仿宋_GB2312"/>
                <w:sz w:val="32"/>
              </w:rPr>
              <w:t>；考核分数</w:t>
            </w:r>
            <w:r>
              <w:rPr>
                <w:rFonts w:ascii="仿宋_GB2312" w:hAnsi="仿宋_GB2312" w:cs="仿宋_GB2312" w:eastAsia="仿宋_GB2312"/>
                <w:sz w:val="32"/>
              </w:rPr>
              <w:t>80</w:t>
            </w:r>
            <w:r>
              <w:rPr>
                <w:rFonts w:ascii="仿宋_GB2312" w:hAnsi="仿宋_GB2312" w:cs="仿宋_GB2312" w:eastAsia="仿宋_GB2312"/>
                <w:sz w:val="32"/>
              </w:rPr>
              <w:t>—</w:t>
            </w:r>
            <w:r>
              <w:rPr>
                <w:rFonts w:ascii="仿宋_GB2312" w:hAnsi="仿宋_GB2312" w:cs="仿宋_GB2312" w:eastAsia="仿宋_GB2312"/>
                <w:sz w:val="32"/>
              </w:rPr>
              <w:t>89</w:t>
            </w:r>
            <w:r>
              <w:rPr>
                <w:rFonts w:ascii="仿宋_GB2312" w:hAnsi="仿宋_GB2312" w:cs="仿宋_GB2312" w:eastAsia="仿宋_GB2312"/>
                <w:sz w:val="32"/>
              </w:rPr>
              <w:t>分，支付至合同价的</w:t>
            </w:r>
            <w:r>
              <w:rPr>
                <w:rFonts w:ascii="仿宋_GB2312" w:hAnsi="仿宋_GB2312" w:cs="仿宋_GB2312" w:eastAsia="仿宋_GB2312"/>
                <w:sz w:val="32"/>
              </w:rPr>
              <w:t>95%</w:t>
            </w:r>
            <w:r>
              <w:rPr>
                <w:rFonts w:ascii="仿宋_GB2312" w:hAnsi="仿宋_GB2312" w:cs="仿宋_GB2312" w:eastAsia="仿宋_GB2312"/>
                <w:sz w:val="32"/>
              </w:rPr>
              <w:t>，考核分数</w:t>
            </w:r>
            <w:r>
              <w:rPr>
                <w:rFonts w:ascii="仿宋_GB2312" w:hAnsi="仿宋_GB2312" w:cs="仿宋_GB2312" w:eastAsia="仿宋_GB2312"/>
                <w:sz w:val="32"/>
              </w:rPr>
              <w:t>70</w:t>
            </w:r>
            <w:r>
              <w:rPr>
                <w:rFonts w:ascii="仿宋_GB2312" w:hAnsi="仿宋_GB2312" w:cs="仿宋_GB2312" w:eastAsia="仿宋_GB2312"/>
                <w:sz w:val="32"/>
              </w:rPr>
              <w:t>—</w:t>
            </w:r>
            <w:r>
              <w:rPr>
                <w:rFonts w:ascii="仿宋_GB2312" w:hAnsi="仿宋_GB2312" w:cs="仿宋_GB2312" w:eastAsia="仿宋_GB2312"/>
                <w:sz w:val="32"/>
              </w:rPr>
              <w:t>79</w:t>
            </w:r>
            <w:r>
              <w:rPr>
                <w:rFonts w:ascii="仿宋_GB2312" w:hAnsi="仿宋_GB2312" w:cs="仿宋_GB2312" w:eastAsia="仿宋_GB2312"/>
                <w:sz w:val="32"/>
              </w:rPr>
              <w:t>分，支付至合同价的</w:t>
            </w:r>
            <w:r>
              <w:rPr>
                <w:rFonts w:ascii="仿宋_GB2312" w:hAnsi="仿宋_GB2312" w:cs="仿宋_GB2312" w:eastAsia="仿宋_GB2312"/>
                <w:sz w:val="32"/>
              </w:rPr>
              <w:t>90%</w:t>
            </w:r>
            <w:r>
              <w:rPr>
                <w:rFonts w:ascii="仿宋_GB2312" w:hAnsi="仿宋_GB2312" w:cs="仿宋_GB2312" w:eastAsia="仿宋_GB2312"/>
                <w:sz w:val="32"/>
              </w:rPr>
              <w:t>，考核分数</w:t>
            </w:r>
            <w:r>
              <w:rPr>
                <w:rFonts w:ascii="仿宋_GB2312" w:hAnsi="仿宋_GB2312" w:cs="仿宋_GB2312" w:eastAsia="仿宋_GB2312"/>
                <w:sz w:val="32"/>
              </w:rPr>
              <w:t>60</w:t>
            </w:r>
            <w:r>
              <w:rPr>
                <w:rFonts w:ascii="仿宋_GB2312" w:hAnsi="仿宋_GB2312" w:cs="仿宋_GB2312" w:eastAsia="仿宋_GB2312"/>
                <w:sz w:val="32"/>
              </w:rPr>
              <w:t>—</w:t>
            </w:r>
            <w:r>
              <w:rPr>
                <w:rFonts w:ascii="仿宋_GB2312" w:hAnsi="仿宋_GB2312" w:cs="仿宋_GB2312" w:eastAsia="仿宋_GB2312"/>
                <w:sz w:val="32"/>
              </w:rPr>
              <w:t>69</w:t>
            </w:r>
            <w:r>
              <w:rPr>
                <w:rFonts w:ascii="仿宋_GB2312" w:hAnsi="仿宋_GB2312" w:cs="仿宋_GB2312" w:eastAsia="仿宋_GB2312"/>
                <w:sz w:val="32"/>
              </w:rPr>
              <w:t>分，支付至合同价的</w:t>
            </w:r>
            <w:r>
              <w:rPr>
                <w:rFonts w:ascii="仿宋_GB2312" w:hAnsi="仿宋_GB2312" w:cs="仿宋_GB2312" w:eastAsia="仿宋_GB2312"/>
                <w:sz w:val="32"/>
              </w:rPr>
              <w:t>85%</w:t>
            </w:r>
            <w:r>
              <w:rPr>
                <w:rFonts w:ascii="仿宋_GB2312" w:hAnsi="仿宋_GB2312" w:cs="仿宋_GB2312" w:eastAsia="仿宋_GB2312"/>
                <w:sz w:val="32"/>
              </w:rPr>
              <w:t>，得分低于</w:t>
            </w:r>
            <w:r>
              <w:rPr>
                <w:rFonts w:ascii="仿宋_GB2312" w:hAnsi="仿宋_GB2312" w:cs="仿宋_GB2312" w:eastAsia="仿宋_GB2312"/>
                <w:sz w:val="32"/>
              </w:rPr>
              <w:t>60</w:t>
            </w:r>
            <w:r>
              <w:rPr>
                <w:rFonts w:ascii="仿宋_GB2312" w:hAnsi="仿宋_GB2312" w:cs="仿宋_GB2312" w:eastAsia="仿宋_GB2312"/>
                <w:sz w:val="32"/>
              </w:rPr>
              <w:t>分的，要求运维方限期整改到位后支付季度实际运维费用的</w:t>
            </w:r>
            <w:r>
              <w:rPr>
                <w:rFonts w:ascii="仿宋_GB2312" w:hAnsi="仿宋_GB2312" w:cs="仿宋_GB2312" w:eastAsia="仿宋_GB2312"/>
                <w:sz w:val="32"/>
              </w:rPr>
              <w:t>50%</w:t>
            </w:r>
            <w:r>
              <w:rPr>
                <w:rFonts w:ascii="仿宋_GB2312" w:hAnsi="仿宋_GB2312" w:cs="仿宋_GB2312" w:eastAsia="仿宋_GB2312"/>
                <w:sz w:val="32"/>
              </w:rPr>
              <w:t>，若整改仍不合格，主管部门可以终止与运维公司的合同。</w:t>
            </w:r>
          </w:p>
          <w:p>
            <w:pPr>
              <w:pStyle w:val="null3"/>
              <w:ind w:firstLine="640"/>
              <w:jc w:val="both"/>
            </w:pPr>
            <w:r>
              <w:rPr>
                <w:rFonts w:ascii="仿宋_GB2312" w:hAnsi="仿宋_GB2312" w:cs="仿宋_GB2312" w:eastAsia="仿宋_GB2312"/>
                <w:sz w:val="32"/>
              </w:rPr>
              <w:t>文昌市生活污水处理设施考核评分表如下表所示。</w:t>
            </w:r>
          </w:p>
          <w:p>
            <w:pPr>
              <w:pStyle w:val="null3"/>
              <w:ind w:firstLine="640"/>
              <w:jc w:val="both"/>
            </w:pPr>
            <w:r>
              <w:rPr>
                <w:rFonts w:ascii="仿宋_GB2312" w:hAnsi="仿宋_GB2312" w:cs="仿宋_GB2312" w:eastAsia="仿宋_GB2312"/>
                <w:sz w:val="32"/>
              </w:rPr>
              <w:t>附：文昌市生活污水处理设施考核评分表</w:t>
            </w:r>
          </w:p>
          <w:tbl>
            <w:tblPr>
              <w:tblBorders>
                <w:top w:val="none" w:color="000000" w:sz="4"/>
                <w:left w:val="none" w:color="000000" w:sz="4"/>
                <w:bottom w:val="none" w:color="000000" w:sz="4"/>
                <w:right w:val="none" w:color="000000" w:sz="4"/>
                <w:insideH w:val="none"/>
                <w:insideV w:val="none"/>
              </w:tblBorders>
            </w:tblPr>
            <w:tblGrid>
              <w:gridCol w:w="132"/>
              <w:gridCol w:w="214"/>
              <w:gridCol w:w="290"/>
              <w:gridCol w:w="1381"/>
              <w:gridCol w:w="233"/>
              <w:gridCol w:w="143"/>
              <w:gridCol w:w="160"/>
            </w:tblGrid>
            <w:tr>
              <w:tc>
                <w:tcPr>
                  <w:tcW w:type="dxa" w:w="2553"/>
                  <w:gridSpan w:val="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文昌市农村生活污水处理设施考核评分表</w:t>
                  </w:r>
                </w:p>
              </w:tc>
            </w:tr>
            <w:tr>
              <w:tc>
                <w:tcPr>
                  <w:tcW w:type="dxa" w:w="2553"/>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b/>
                    </w:rPr>
                    <w:t>镇：</w:t>
                  </w:r>
                  <w:r>
                    <w:rPr>
                      <w:rFonts w:ascii="仿宋_GB2312" w:hAnsi="仿宋_GB2312" w:cs="仿宋_GB2312" w:eastAsia="仿宋_GB2312"/>
                      <w:sz w:val="28"/>
                      <w:b/>
                    </w:rPr>
                    <w:t xml:space="preserve">            </w:t>
                  </w:r>
                  <w:r>
                    <w:rPr>
                      <w:rFonts w:ascii="仿宋_GB2312" w:hAnsi="仿宋_GB2312" w:cs="仿宋_GB2312" w:eastAsia="仿宋_GB2312"/>
                      <w:sz w:val="28"/>
                      <w:b/>
                    </w:rPr>
                    <w:t>行政村：</w:t>
                  </w:r>
                  <w:r>
                    <w:rPr>
                      <w:rFonts w:ascii="仿宋_GB2312" w:hAnsi="仿宋_GB2312" w:cs="仿宋_GB2312" w:eastAsia="仿宋_GB2312"/>
                      <w:sz w:val="28"/>
                      <w:b/>
                    </w:rPr>
                    <w:t xml:space="preserve">            </w:t>
                  </w:r>
                  <w:r>
                    <w:rPr>
                      <w:rFonts w:ascii="仿宋_GB2312" w:hAnsi="仿宋_GB2312" w:cs="仿宋_GB2312" w:eastAsia="仿宋_GB2312"/>
                      <w:sz w:val="28"/>
                      <w:b/>
                    </w:rPr>
                    <w:t>自然村：</w:t>
                  </w:r>
                  <w:r>
                    <w:rPr>
                      <w:rFonts w:ascii="仿宋_GB2312" w:hAnsi="仿宋_GB2312" w:cs="仿宋_GB2312" w:eastAsia="仿宋_GB2312"/>
                      <w:sz w:val="28"/>
                      <w:b/>
                    </w:rPr>
                    <w:t xml:space="preserve">             </w:t>
                  </w:r>
                  <w:r>
                    <w:rPr>
                      <w:rFonts w:ascii="仿宋_GB2312" w:hAnsi="仿宋_GB2312" w:cs="仿宋_GB2312" w:eastAsia="仿宋_GB2312"/>
                      <w:sz w:val="28"/>
                      <w:b/>
                    </w:rPr>
                    <w:t>考核时间：</w:t>
                  </w:r>
                  <w:r>
                    <w:rPr>
                      <w:rFonts w:ascii="仿宋_GB2312" w:hAnsi="仿宋_GB2312" w:cs="仿宋_GB2312" w:eastAsia="仿宋_GB2312"/>
                      <w:sz w:val="28"/>
                      <w:b/>
                    </w:rPr>
                    <w:t xml:space="preserve">          </w:t>
                  </w:r>
                  <w:r>
                    <w:rPr>
                      <w:rFonts w:ascii="仿宋_GB2312" w:hAnsi="仿宋_GB2312" w:cs="仿宋_GB2312" w:eastAsia="仿宋_GB2312"/>
                      <w:sz w:val="28"/>
                      <w:b/>
                    </w:rPr>
                    <w:t>考核人：</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504"/>
                  <w:gridSpan w:val="2"/>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考核内容</w:t>
                  </w:r>
                </w:p>
              </w:tc>
              <w:tc>
                <w:tcPr>
                  <w:tcW w:type="dxa" w:w="13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评分标准</w:t>
                  </w:r>
                </w:p>
              </w:tc>
              <w:tc>
                <w:tcPr>
                  <w:tcW w:type="dxa" w:w="2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扣分说明</w:t>
                  </w:r>
                </w:p>
              </w:tc>
              <w:tc>
                <w:tcPr>
                  <w:tcW w:type="dxa" w:w="1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分值</w:t>
                  </w:r>
                </w:p>
              </w:tc>
              <w:tc>
                <w:tcPr>
                  <w:tcW w:type="dxa" w:w="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得分</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一、厂区环境整洁（</w:t>
                  </w:r>
                  <w:r>
                    <w:rPr>
                      <w:rFonts w:ascii="仿宋_GB2312" w:hAnsi="仿宋_GB2312" w:cs="仿宋_GB2312" w:eastAsia="仿宋_GB2312"/>
                      <w:sz w:val="20"/>
                    </w:rPr>
                    <w:t>15分）</w:t>
                  </w:r>
                </w:p>
              </w:tc>
              <w:tc>
                <w:tcPr>
                  <w:tcW w:type="dxa" w:w="2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标识牌、护栏等</w:t>
                  </w:r>
                  <w:r>
                    <w:br/>
                  </w:r>
                  <w:r>
                    <w:rPr>
                      <w:rFonts w:ascii="仿宋_GB2312" w:hAnsi="仿宋_GB2312" w:cs="仿宋_GB2312" w:eastAsia="仿宋_GB2312"/>
                      <w:sz w:val="20"/>
                    </w:rPr>
                    <w:t>配套设施</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1、厂站范围内无护栏 、标识牌等必要设施，扣1分。（自然性突发灾害导致的除外）</w:t>
                  </w:r>
                  <w:r>
                    <w:br/>
                  </w:r>
                  <w:r>
                    <w:rPr>
                      <w:rFonts w:ascii="仿宋_GB2312" w:hAnsi="仿宋_GB2312" w:cs="仿宋_GB2312" w:eastAsia="仿宋_GB2312"/>
                      <w:sz w:val="20"/>
                    </w:rPr>
                    <w:t>2、护栏存在破损或倒塌现象的，扣1分。</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4"/>
                  <w:vMerge/>
                  <w:tcBorders>
                    <w:top w:val="none" w:color="000000" w:sz="4"/>
                    <w:left w:val="none" w:color="000000" w:sz="4"/>
                    <w:bottom w:val="single" w:color="000000" w:sz="4"/>
                    <w:right w:val="single" w:color="000000" w:sz="4"/>
                  </w:tcBorders>
                </w:tcPr>
                <w:p/>
              </w:tc>
              <w:tc>
                <w:tcPr>
                  <w:tcW w:type="dxa" w:w="290"/>
                  <w:vMerge/>
                  <w:tcBorders>
                    <w:top w:val="none" w:color="000000" w:sz="4"/>
                    <w:left w:val="none" w:color="000000" w:sz="4"/>
                    <w:bottom w:val="single" w:color="000000" w:sz="4"/>
                    <w:right w:val="single" w:color="000000" w:sz="4"/>
                  </w:tcBorders>
                </w:tcP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1、标识牌信息不齐全 （ 集中式处理模式的标识牌未标明处理规模 、工艺 、服务面积及人口数 、排放标准 、工作人员及其联系电话 、服务监督举报电话等信息）扣0.5分。</w:t>
                  </w:r>
                  <w:r>
                    <w:br/>
                  </w:r>
                  <w:r>
                    <w:rPr>
                      <w:rFonts w:ascii="仿宋_GB2312" w:hAnsi="仿宋_GB2312" w:cs="仿宋_GB2312" w:eastAsia="仿宋_GB2312"/>
                      <w:sz w:val="20"/>
                    </w:rPr>
                    <w:t>2、标识牌存在破损扣0.5分。扣完为止。</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14"/>
                  <w:vMerge/>
                  <w:tcBorders>
                    <w:top w:val="none" w:color="000000" w:sz="4"/>
                    <w:left w:val="none" w:color="000000" w:sz="4"/>
                    <w:bottom w:val="single" w:color="000000" w:sz="4"/>
                    <w:right w:val="single" w:color="000000" w:sz="4"/>
                  </w:tcBorders>
                </w:tcPr>
                <w:p/>
              </w:tc>
              <w:tc>
                <w:tcPr>
                  <w:tcW w:type="dxa" w:w="290"/>
                  <w:vMerge/>
                  <w:tcBorders>
                    <w:top w:val="none" w:color="000000" w:sz="4"/>
                    <w:left w:val="none" w:color="000000" w:sz="4"/>
                    <w:bottom w:val="single" w:color="000000" w:sz="4"/>
                    <w:right w:val="single" w:color="000000" w:sz="4"/>
                  </w:tcBorders>
                </w:tcP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1、设备房内杂乱的扣3分。</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14"/>
                  <w:vMerge/>
                  <w:tcBorders>
                    <w:top w:val="none" w:color="000000" w:sz="4"/>
                    <w:left w:val="none" w:color="000000" w:sz="4"/>
                    <w:bottom w:val="single" w:color="000000" w:sz="4"/>
                    <w:right w:val="single" w:color="000000" w:sz="4"/>
                  </w:tcBorders>
                </w:tcPr>
                <w:p/>
              </w:tc>
              <w:tc>
                <w:tcPr>
                  <w:tcW w:type="dxa" w:w="29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环境整洁</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1、厂站内整洁 ，存在乱搭建 、乱占 、乱种植 、乱丢垃圾的扣3分。</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14"/>
                  <w:vMerge/>
                  <w:tcBorders>
                    <w:top w:val="none" w:color="000000" w:sz="4"/>
                    <w:left w:val="none" w:color="000000" w:sz="4"/>
                    <w:bottom w:val="single" w:color="000000" w:sz="4"/>
                    <w:right w:val="single" w:color="000000" w:sz="4"/>
                  </w:tcBorders>
                </w:tcPr>
                <w:p/>
              </w:tc>
              <w:tc>
                <w:tcPr>
                  <w:tcW w:type="dxa" w:w="290"/>
                  <w:vMerge/>
                  <w:tcBorders>
                    <w:top w:val="none" w:color="000000" w:sz="4"/>
                    <w:left w:val="none" w:color="000000" w:sz="4"/>
                    <w:bottom w:val="none" w:color="000000" w:sz="4"/>
                    <w:right w:val="single" w:color="000000" w:sz="4"/>
                  </w:tcBorders>
                </w:tcP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1、管理范围内植被没有根据实际情况修剪的扣2分。                                                                                   2、厂区内杂草未清理，无管理痕迹的扣2分。</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一、污水处理设施系统（合计</w:t>
                  </w:r>
                  <w:r>
                    <w:rPr>
                      <w:rFonts w:ascii="仿宋_GB2312" w:hAnsi="仿宋_GB2312" w:cs="仿宋_GB2312" w:eastAsia="仿宋_GB2312"/>
                      <w:sz w:val="20"/>
                    </w:rPr>
                    <w:t>53分）</w:t>
                  </w:r>
                </w:p>
              </w:tc>
              <w:tc>
                <w:tcPr>
                  <w:tcW w:type="dxa" w:w="290"/>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终端设施</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1、格栅池：格栅井栅渣堵死，无法过水扣1分；格栅堵塞扣2分；格栅松动，不牢固扣1分；格栅网破损扣2分；无格栅扣2分。</w:t>
                  </w:r>
                  <w:r>
                    <w:br/>
                  </w:r>
                  <w:r>
                    <w:rPr>
                      <w:rFonts w:ascii="仿宋_GB2312" w:hAnsi="仿宋_GB2312" w:cs="仿宋_GB2312" w:eastAsia="仿宋_GB2312"/>
                      <w:sz w:val="20"/>
                    </w:rPr>
                    <w:t>2、调节池：浮渣过多完全覆盖水面扣1分；提升泵无法运行扣2分；液位控制系统失灵、接口脱落、管道破损的扣1分。</w:t>
                  </w:r>
                  <w:r>
                    <w:br/>
                  </w:r>
                  <w:r>
                    <w:rPr>
                      <w:rFonts w:ascii="仿宋_GB2312" w:hAnsi="仿宋_GB2312" w:cs="仿宋_GB2312" w:eastAsia="仿宋_GB2312"/>
                      <w:sz w:val="20"/>
                    </w:rPr>
                    <w:t>3、沉淀池：沉淀池出现浮渣过多完全覆盖水面扣2分；回流泵无法运行，污泥、污水回流系统不正常运行扣1分。</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214"/>
                  <w:vMerge/>
                  <w:tcBorders>
                    <w:top w:val="none" w:color="000000" w:sz="4"/>
                    <w:left w:val="none" w:color="000000" w:sz="4"/>
                    <w:bottom w:val="single" w:color="000000" w:sz="4"/>
                    <w:right w:val="single" w:color="000000" w:sz="4"/>
                  </w:tcBorders>
                </w:tcPr>
                <w:p/>
              </w:tc>
              <w:tc>
                <w:tcPr>
                  <w:tcW w:type="dxa" w:w="290"/>
                  <w:vMerge/>
                  <w:tcBorders>
                    <w:top w:val="single" w:color="000000" w:sz="4"/>
                    <w:left w:val="none" w:color="000000" w:sz="4"/>
                    <w:bottom w:val="none" w:color="000000" w:sz="4"/>
                    <w:right w:val="single" w:color="000000" w:sz="4"/>
                  </w:tcBorders>
                </w:tcP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1、终端池体及井盖有破损或缺失的，每发现一次扣0.5分，扣完为止。</w:t>
                  </w:r>
                  <w:r>
                    <w:br/>
                  </w:r>
                  <w:r>
                    <w:rPr>
                      <w:rFonts w:ascii="仿宋_GB2312" w:hAnsi="仿宋_GB2312" w:cs="仿宋_GB2312" w:eastAsia="仿宋_GB2312"/>
                      <w:sz w:val="20"/>
                    </w:rPr>
                    <w:t>2、构筑物渗漏、沉降及开裂的扣2分。</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14"/>
                  <w:vMerge/>
                  <w:tcBorders>
                    <w:top w:val="none" w:color="000000" w:sz="4"/>
                    <w:left w:val="none" w:color="000000" w:sz="4"/>
                    <w:bottom w:val="single" w:color="000000" w:sz="4"/>
                    <w:right w:val="single" w:color="000000" w:sz="4"/>
                  </w:tcBorders>
                </w:tcPr>
                <w:p/>
              </w:tc>
              <w:tc>
                <w:tcPr>
                  <w:tcW w:type="dxa" w:w="290"/>
                  <w:vMerge/>
                  <w:tcBorders>
                    <w:top w:val="single" w:color="000000" w:sz="4"/>
                    <w:left w:val="none" w:color="000000" w:sz="4"/>
                    <w:bottom w:val="none" w:color="000000" w:sz="4"/>
                    <w:right w:val="single" w:color="000000" w:sz="4"/>
                  </w:tcBorders>
                </w:tcP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1、池体垃圾未清理、堵塞、水位异常，无填料的扣1分。</w:t>
                  </w:r>
                  <w:r>
                    <w:br/>
                  </w:r>
                  <w:r>
                    <w:rPr>
                      <w:rFonts w:ascii="仿宋_GB2312" w:hAnsi="仿宋_GB2312" w:cs="仿宋_GB2312" w:eastAsia="仿宋_GB2312"/>
                      <w:sz w:val="20"/>
                    </w:rPr>
                    <w:t xml:space="preserve">2、风机或气泵曝气系统不正常运行的扣2分。                                                                       3、设备房配套设施：风机未添加润滑油扣1分；风机运行故障扣1分；闸门系统空气开关失灵扣1分，漏电保护开关失灵扣1分；继电器损坏扣1分，时间控制器失灵扣1分。  </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214"/>
                  <w:vMerge/>
                  <w:tcBorders>
                    <w:top w:val="none" w:color="000000" w:sz="4"/>
                    <w:left w:val="none" w:color="000000" w:sz="4"/>
                    <w:bottom w:val="single" w:color="000000" w:sz="4"/>
                    <w:right w:val="single" w:color="000000" w:sz="4"/>
                  </w:tcBorders>
                </w:tcPr>
                <w:p/>
              </w:tc>
              <w:tc>
                <w:tcPr>
                  <w:tcW w:type="dxa" w:w="290"/>
                  <w:vMerge/>
                  <w:tcBorders>
                    <w:top w:val="single" w:color="000000" w:sz="4"/>
                    <w:left w:val="none" w:color="000000" w:sz="4"/>
                    <w:bottom w:val="none" w:color="000000" w:sz="4"/>
                    <w:right w:val="single" w:color="000000" w:sz="4"/>
                  </w:tcBorders>
                </w:tcP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1、尾水排放口出水存在异味，排水困难的，扣2分。（未设置排水口的设施除外）</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14"/>
                  <w:vMerge/>
                  <w:tcBorders>
                    <w:top w:val="none" w:color="000000" w:sz="4"/>
                    <w:left w:val="none" w:color="000000" w:sz="4"/>
                    <w:bottom w:val="single" w:color="000000" w:sz="4"/>
                    <w:right w:val="single" w:color="000000" w:sz="4"/>
                  </w:tcBorders>
                </w:tcPr>
                <w:p/>
              </w:tc>
              <w:tc>
                <w:tcPr>
                  <w:tcW w:type="dxa" w:w="290"/>
                  <w:vMerge/>
                  <w:tcBorders>
                    <w:top w:val="single" w:color="000000" w:sz="4"/>
                    <w:left w:val="none" w:color="000000" w:sz="4"/>
                    <w:bottom w:val="none" w:color="000000" w:sz="4"/>
                    <w:right w:val="single" w:color="000000" w:sz="4"/>
                  </w:tcBorders>
                </w:tcP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1、生态处理设施植被生长不良、堆积、枯萎等扣1分。</w:t>
                  </w:r>
                  <w:r>
                    <w:br/>
                  </w:r>
                  <w:r>
                    <w:rPr>
                      <w:rFonts w:ascii="仿宋_GB2312" w:hAnsi="仿宋_GB2312" w:cs="仿宋_GB2312" w:eastAsia="仿宋_GB2312"/>
                      <w:sz w:val="20"/>
                    </w:rPr>
                    <w:t xml:space="preserve">2、湿地杂草遍地无管理痕迹的，有缺苗死苗扣2分。 </w:t>
                  </w:r>
                  <w:r>
                    <w:br/>
                  </w:r>
                  <w:r>
                    <w:rPr>
                      <w:rFonts w:ascii="仿宋_GB2312" w:hAnsi="仿宋_GB2312" w:cs="仿宋_GB2312" w:eastAsia="仿宋_GB2312"/>
                      <w:sz w:val="20"/>
                    </w:rPr>
                    <w:t>3、人工湿地植物收割无管理痕迹的扣2分。</w:t>
                  </w:r>
                  <w:r>
                    <w:br/>
                  </w:r>
                  <w:r>
                    <w:rPr>
                      <w:rFonts w:ascii="仿宋_GB2312" w:hAnsi="仿宋_GB2312" w:cs="仿宋_GB2312" w:eastAsia="仿宋_GB2312"/>
                      <w:sz w:val="20"/>
                    </w:rPr>
                    <w:t>4、防渗膜脱落，未固定扣1分。</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214"/>
                  <w:vMerge/>
                  <w:tcBorders>
                    <w:top w:val="none" w:color="000000" w:sz="4"/>
                    <w:left w:val="none" w:color="000000" w:sz="4"/>
                    <w:bottom w:val="single" w:color="000000" w:sz="4"/>
                    <w:right w:val="single" w:color="000000" w:sz="4"/>
                  </w:tcBorders>
                </w:tcPr>
                <w:p/>
              </w:tc>
              <w:tc>
                <w:tcPr>
                  <w:tcW w:type="dxa" w:w="29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管网设施</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1、未及时清除井内存在淤积、杂物、且导致出现满溢地面，每发现一处扣1分，扣完为止。</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214"/>
                  <w:vMerge/>
                  <w:tcBorders>
                    <w:top w:val="none" w:color="000000" w:sz="4"/>
                    <w:left w:val="none" w:color="000000" w:sz="4"/>
                    <w:bottom w:val="single" w:color="000000" w:sz="4"/>
                    <w:right w:val="single" w:color="000000" w:sz="4"/>
                  </w:tcBorders>
                </w:tcPr>
                <w:p/>
              </w:tc>
              <w:tc>
                <w:tcPr>
                  <w:tcW w:type="dxa" w:w="290"/>
                  <w:vMerge/>
                  <w:tcBorders>
                    <w:top w:val="single" w:color="000000" w:sz="4"/>
                    <w:left w:val="none" w:color="000000" w:sz="4"/>
                    <w:bottom w:val="single" w:color="000000" w:sz="4"/>
                    <w:right w:val="single" w:color="000000" w:sz="4"/>
                  </w:tcBorders>
                </w:tcP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1、污水收集管网破损、堵塞的扣2分。</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214"/>
                  <w:vMerge/>
                  <w:tcBorders>
                    <w:top w:val="none" w:color="000000" w:sz="4"/>
                    <w:left w:val="none" w:color="000000" w:sz="4"/>
                    <w:bottom w:val="single" w:color="000000" w:sz="4"/>
                    <w:right w:val="single" w:color="000000" w:sz="4"/>
                  </w:tcBorders>
                </w:tc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提升泵站</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rPr>
                    <w:t>提升泵站集水池水位异常超高，导致阻碍水流，水泵，流量计不正常运行，扣</w:t>
                  </w:r>
                  <w:r>
                    <w:rPr>
                      <w:rFonts w:ascii="仿宋_GB2312" w:hAnsi="仿宋_GB2312" w:cs="仿宋_GB2312" w:eastAsia="仿宋_GB2312"/>
                      <w:sz w:val="20"/>
                    </w:rPr>
                    <w:t>2分，</w:t>
                  </w:r>
                  <w:r>
                    <w:rPr>
                      <w:rFonts w:ascii="仿宋_GB2312" w:hAnsi="仿宋_GB2312" w:cs="仿宋_GB2312" w:eastAsia="仿宋_GB2312"/>
                      <w:sz w:val="20"/>
                    </w:rPr>
                    <w:t>扣完为止。</w:t>
                  </w:r>
                </w:p>
                <w:p>
                  <w:pPr>
                    <w:pStyle w:val="null3"/>
                    <w:numPr>
                      <w:ilvl w:val="0"/>
                      <w:numId w:val="1"/>
                    </w:numPr>
                    <w:jc w:val="left"/>
                  </w:pPr>
                  <w:r>
                    <w:rPr>
                      <w:rFonts w:ascii="仿宋_GB2312" w:hAnsi="仿宋_GB2312" w:cs="仿宋_GB2312" w:eastAsia="仿宋_GB2312"/>
                      <w:sz w:val="20"/>
                    </w:rPr>
                    <w:t>发现管线、管道出现接口脱落、破损，扣</w:t>
                  </w:r>
                  <w:r>
                    <w:rPr>
                      <w:rFonts w:ascii="仿宋_GB2312" w:hAnsi="仿宋_GB2312" w:cs="仿宋_GB2312" w:eastAsia="仿宋_GB2312"/>
                      <w:sz w:val="20"/>
                    </w:rPr>
                    <w:t>2分。</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214"/>
                  <w:vMerge/>
                  <w:tcBorders>
                    <w:top w:val="none" w:color="000000" w:sz="4"/>
                    <w:left w:val="none" w:color="000000" w:sz="4"/>
                    <w:bottom w:val="single" w:color="000000" w:sz="4"/>
                    <w:right w:val="single" w:color="000000" w:sz="4"/>
                  </w:tcBorders>
                </w:tc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出水水质</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1、出水无黑臭，未达要求每处扣1分，扣完为止。</w:t>
                  </w:r>
                  <w:r>
                    <w:br/>
                  </w:r>
                  <w:r>
                    <w:rPr>
                      <w:rFonts w:ascii="仿宋_GB2312" w:hAnsi="仿宋_GB2312" w:cs="仿宋_GB2312" w:eastAsia="仿宋_GB2312"/>
                      <w:sz w:val="20"/>
                    </w:rPr>
                    <w:t>2、检测出水水质不达标，每处扣1分，扣完为止。 （以水质检测报告为准）</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2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三、运维台账资料（合计</w:t>
                  </w:r>
                  <w:r>
                    <w:rPr>
                      <w:rFonts w:ascii="仿宋_GB2312" w:hAnsi="仿宋_GB2312" w:cs="仿宋_GB2312" w:eastAsia="仿宋_GB2312"/>
                      <w:sz w:val="20"/>
                    </w:rPr>
                    <w:t>32分）</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岗位制度</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1、岗位职责、维修养护等制度未上墙明示的，每缺少一项0.5分，扣完为止。</w:t>
                  </w:r>
                  <w:r>
                    <w:br/>
                  </w:r>
                  <w:r>
                    <w:rPr>
                      <w:rFonts w:ascii="仿宋_GB2312" w:hAnsi="仿宋_GB2312" w:cs="仿宋_GB2312" w:eastAsia="仿宋_GB2312"/>
                      <w:sz w:val="20"/>
                    </w:rPr>
                    <w:t>2、未明确区域运维人员负责人，运管单位未按月对运管人员开展考核的扣1分。</w:t>
                  </w:r>
                  <w:r>
                    <w:br/>
                  </w:r>
                  <w:r>
                    <w:rPr>
                      <w:rFonts w:ascii="仿宋_GB2312" w:hAnsi="仿宋_GB2312" w:cs="仿宋_GB2312" w:eastAsia="仿宋_GB2312"/>
                      <w:sz w:val="20"/>
                    </w:rPr>
                    <w:t>3、未编制设施操作规程并上墙明示的，每处扣0.5分，扣完为止。</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214"/>
                  <w:vMerge/>
                  <w:tcBorders>
                    <w:top w:val="none" w:color="000000" w:sz="4"/>
                    <w:left w:val="none" w:color="000000" w:sz="4"/>
                    <w:bottom w:val="single" w:color="000000" w:sz="4"/>
                    <w:right w:val="single" w:color="000000" w:sz="4"/>
                  </w:tcBorders>
                </w:tc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安全生产</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1、专业特种人员未持证上岗扣3分。</w:t>
                  </w:r>
                  <w:r>
                    <w:br/>
                  </w:r>
                  <w:r>
                    <w:rPr>
                      <w:rFonts w:ascii="仿宋_GB2312" w:hAnsi="仿宋_GB2312" w:cs="仿宋_GB2312" w:eastAsia="仿宋_GB2312"/>
                      <w:sz w:val="20"/>
                    </w:rPr>
                    <w:t>2、运行异常发生没有及时上报的，扣1分。</w:t>
                  </w:r>
                  <w:r>
                    <w:br/>
                  </w:r>
                  <w:r>
                    <w:rPr>
                      <w:rFonts w:ascii="仿宋_GB2312" w:hAnsi="仿宋_GB2312" w:cs="仿宋_GB2312" w:eastAsia="仿宋_GB2312"/>
                      <w:sz w:val="20"/>
                    </w:rPr>
                    <w:t>3、未制定安全运行应急预案的，扣2分。</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214"/>
                  <w:vMerge/>
                  <w:tcBorders>
                    <w:top w:val="none" w:color="000000" w:sz="4"/>
                    <w:left w:val="none" w:color="000000" w:sz="4"/>
                    <w:bottom w:val="single" w:color="000000" w:sz="4"/>
                    <w:right w:val="single" w:color="000000" w:sz="4"/>
                  </w:tcBorders>
                </w:tc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设施设备维修更换台账</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1、主要内容包括项目地点、维修更换内容、及现场图片，没有扣3分。</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214"/>
                  <w:vMerge/>
                  <w:tcBorders>
                    <w:top w:val="none" w:color="000000" w:sz="4"/>
                    <w:left w:val="none" w:color="000000" w:sz="4"/>
                    <w:bottom w:val="single" w:color="000000" w:sz="4"/>
                    <w:right w:val="single" w:color="000000" w:sz="4"/>
                  </w:tcBorders>
                </w:tc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设施设备维护保养台账</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1、主要内容包括项目地点、维护保养内容、及现场照片，没有扣3分。</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214"/>
                  <w:vMerge/>
                  <w:tcBorders>
                    <w:top w:val="none" w:color="000000" w:sz="4"/>
                    <w:left w:val="none" w:color="000000" w:sz="4"/>
                    <w:bottom w:val="single" w:color="000000" w:sz="4"/>
                    <w:right w:val="single" w:color="000000" w:sz="4"/>
                  </w:tcBorders>
                </w:tc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现场养护工作台账</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1、巡检过程中发现的问题所做的养护记录，主要内容包括养护日期、时间、自然村名、设施编号、养护的项目及内容、养护后的状况应记录前后对比照片及养护人员等内容，没有扣3分。</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14"/>
                  <w:vMerge/>
                  <w:tcBorders>
                    <w:top w:val="none" w:color="000000" w:sz="4"/>
                    <w:left w:val="none" w:color="000000" w:sz="4"/>
                    <w:bottom w:val="single" w:color="000000" w:sz="4"/>
                    <w:right w:val="single" w:color="000000" w:sz="4"/>
                  </w:tcBorders>
                </w:tc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巡检巡查台账</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1、主要内容包括污水管网、污水处理设施及其他设施等运行情况，没有扣2分。</w:t>
                  </w:r>
                  <w:r>
                    <w:br/>
                  </w:r>
                  <w:r>
                    <w:rPr>
                      <w:rFonts w:ascii="仿宋_GB2312" w:hAnsi="仿宋_GB2312" w:cs="仿宋_GB2312" w:eastAsia="仿宋_GB2312"/>
                      <w:sz w:val="20"/>
                    </w:rPr>
                    <w:t>2、巡查记录漏项，每发现一处扣0.5分，扣完为止。</w:t>
                  </w:r>
                  <w:r>
                    <w:br/>
                  </w:r>
                  <w:r>
                    <w:rPr>
                      <w:rFonts w:ascii="仿宋_GB2312" w:hAnsi="仿宋_GB2312" w:cs="仿宋_GB2312" w:eastAsia="仿宋_GB2312"/>
                      <w:sz w:val="20"/>
                    </w:rPr>
                    <w:t>3、未按规定频次完成巡检、维护的扣2分。</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214"/>
                  <w:vMerge/>
                  <w:tcBorders>
                    <w:top w:val="none" w:color="000000" w:sz="4"/>
                    <w:left w:val="none" w:color="000000" w:sz="4"/>
                    <w:bottom w:val="single" w:color="000000" w:sz="4"/>
                    <w:right w:val="single" w:color="000000" w:sz="4"/>
                  </w:tcBorders>
                </w:tc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投诉登记台账</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1、记录投诉发生问题的时间、地点、问题现象及问题排除时间和处理结果等，没有扣3分。</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四、加分项</w:t>
                  </w:r>
                  <w:r>
                    <w:br/>
                  </w:r>
                  <w:r>
                    <w:rPr>
                      <w:rFonts w:ascii="仿宋_GB2312" w:hAnsi="仿宋_GB2312" w:cs="仿宋_GB2312" w:eastAsia="仿宋_GB2312"/>
                      <w:sz w:val="20"/>
                    </w:rPr>
                    <w:t>（合计</w:t>
                  </w:r>
                  <w:r>
                    <w:rPr>
                      <w:rFonts w:ascii="仿宋_GB2312" w:hAnsi="仿宋_GB2312" w:cs="仿宋_GB2312" w:eastAsia="仿宋_GB2312"/>
                      <w:sz w:val="20"/>
                    </w:rPr>
                    <w:t>10分）</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（一）创新加分</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1、中央、省级主流媒体正面报道加3分。</w:t>
                  </w:r>
                  <w:r>
                    <w:br/>
                  </w:r>
                  <w:r>
                    <w:rPr>
                      <w:rFonts w:ascii="仿宋_GB2312" w:hAnsi="仿宋_GB2312" w:cs="仿宋_GB2312" w:eastAsia="仿宋_GB2312"/>
                      <w:sz w:val="20"/>
                    </w:rPr>
                    <w:t>2、市级主流媒体正面报道加3分。</w:t>
                  </w:r>
                  <w:r>
                    <w:br/>
                  </w:r>
                  <w:r>
                    <w:rPr>
                      <w:rFonts w:ascii="仿宋_GB2312" w:hAnsi="仿宋_GB2312" w:cs="仿宋_GB2312" w:eastAsia="仿宋_GB2312"/>
                      <w:sz w:val="20"/>
                    </w:rPr>
                    <w:t>3、省级部门正面通报加2分。</w:t>
                  </w:r>
                  <w:r>
                    <w:br/>
                  </w:r>
                  <w:r>
                    <w:rPr>
                      <w:rFonts w:ascii="仿宋_GB2312" w:hAnsi="仿宋_GB2312" w:cs="仿宋_GB2312" w:eastAsia="仿宋_GB2312"/>
                      <w:sz w:val="20"/>
                    </w:rPr>
                    <w:t>4、市政府、各部门、各镇正面通报加2分。</w:t>
                  </w:r>
                </w:p>
                <w:p>
                  <w:pPr>
                    <w:pStyle w:val="null3"/>
                    <w:jc w:val="left"/>
                  </w:pPr>
                  <w:r>
                    <w:rPr>
                      <w:rFonts w:ascii="仿宋_GB2312" w:hAnsi="仿宋_GB2312" w:cs="仿宋_GB2312" w:eastAsia="仿宋_GB2312"/>
                      <w:sz w:val="20"/>
                    </w:rPr>
                    <w:t>5、在农村生活污水治理工作中有尝试性、创新方式、特色亮点的，且被省市肯定的每次加1分。</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五、扣分项</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（二）负面扣分</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1、被国家级主管部门通报批评或被央视和国家级电台、报纸负面报道的，每次扣2分；2、被省级主管部门通报批评或被电视台和报纸负面报道的，每次扣1分；</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r>
                    <w:rPr>
                      <w:rFonts w:ascii="仿宋_GB2312" w:hAnsi="仿宋_GB2312" w:cs="仿宋_GB2312" w:eastAsia="仿宋_GB2312"/>
                      <w:sz w:val="20"/>
                    </w:rPr>
                    <w:t>1、由于工艺繁多，终端设施未涉及部分不扣分。2、以100分为基础分，在基础分上进行加减分。</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合计</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255" w:after="255"/>
              <w:jc w:val="both"/>
            </w:pPr>
            <w:r>
              <w:rPr>
                <w:rFonts w:ascii="仿宋_GB2312" w:hAnsi="仿宋_GB2312" w:cs="仿宋_GB2312" w:eastAsia="仿宋_GB2312"/>
                <w:sz w:val="28"/>
                <w:b/>
              </w:rPr>
              <w:t>一、项目名称：</w:t>
            </w:r>
            <w:r>
              <w:rPr>
                <w:rFonts w:ascii="仿宋_GB2312" w:hAnsi="仿宋_GB2312" w:cs="仿宋_GB2312" w:eastAsia="仿宋_GB2312"/>
                <w:sz w:val="28"/>
                <w:b/>
              </w:rPr>
              <w:t>2025年文昌市农村生活污水处理设施运维管理服务项目</w:t>
            </w:r>
            <w:r>
              <w:rPr>
                <w:rFonts w:ascii="仿宋_GB2312" w:hAnsi="仿宋_GB2312" w:cs="仿宋_GB2312" w:eastAsia="仿宋_GB2312"/>
                <w:sz w:val="28"/>
                <w:b/>
              </w:rPr>
              <w:t>。</w:t>
            </w:r>
          </w:p>
          <w:p>
            <w:pPr>
              <w:pStyle w:val="null3"/>
              <w:ind w:firstLine="480"/>
              <w:jc w:val="left"/>
            </w:pPr>
            <w:r>
              <w:rPr>
                <w:rFonts w:ascii="仿宋_GB2312" w:hAnsi="仿宋_GB2312" w:cs="仿宋_GB2312" w:eastAsia="仿宋_GB2312"/>
                <w:sz w:val="28"/>
                <w:color w:val="000000"/>
              </w:rPr>
              <w:t>服务</w:t>
            </w:r>
            <w:r>
              <w:rPr>
                <w:rFonts w:ascii="仿宋_GB2312" w:hAnsi="仿宋_GB2312" w:cs="仿宋_GB2312" w:eastAsia="仿宋_GB2312"/>
                <w:sz w:val="28"/>
                <w:color w:val="000000"/>
              </w:rPr>
              <w:t>地点：采购人指定地点。</w:t>
            </w:r>
          </w:p>
          <w:p>
            <w:pPr>
              <w:pStyle w:val="null3"/>
              <w:ind w:firstLine="480"/>
              <w:jc w:val="left"/>
            </w:pPr>
            <w:r>
              <w:rPr>
                <w:rFonts w:ascii="仿宋_GB2312" w:hAnsi="仿宋_GB2312" w:cs="仿宋_GB2312" w:eastAsia="仿宋_GB2312"/>
                <w:sz w:val="28"/>
                <w:color w:val="000000"/>
              </w:rPr>
              <w:t>合同履行期限</w:t>
            </w:r>
            <w:r>
              <w:rPr>
                <w:rFonts w:ascii="仿宋_GB2312" w:hAnsi="仿宋_GB2312" w:cs="仿宋_GB2312" w:eastAsia="仿宋_GB2312"/>
                <w:sz w:val="28"/>
                <w:color w:val="000000"/>
              </w:rPr>
              <w:t>：</w:t>
            </w:r>
            <w:r>
              <w:rPr>
                <w:rFonts w:ascii="仿宋_GB2312" w:hAnsi="仿宋_GB2312" w:cs="仿宋_GB2312" w:eastAsia="仿宋_GB2312"/>
                <w:sz w:val="28"/>
                <w:color w:val="000000"/>
              </w:rPr>
              <w:t>合同签订后</w:t>
            </w:r>
            <w:r>
              <w:rPr>
                <w:rFonts w:ascii="仿宋_GB2312" w:hAnsi="仿宋_GB2312" w:cs="仿宋_GB2312" w:eastAsia="仿宋_GB2312"/>
                <w:sz w:val="28"/>
                <w:color w:val="000000"/>
              </w:rPr>
              <w:t>7个月内完成</w:t>
            </w:r>
            <w:r>
              <w:rPr>
                <w:rFonts w:ascii="仿宋_GB2312" w:hAnsi="仿宋_GB2312" w:cs="仿宋_GB2312" w:eastAsia="仿宋_GB2312"/>
                <w:sz w:val="28"/>
              </w:rPr>
              <w:t>。</w:t>
            </w:r>
          </w:p>
          <w:p>
            <w:pPr>
              <w:pStyle w:val="null3"/>
              <w:ind w:firstLine="480"/>
              <w:jc w:val="left"/>
            </w:pPr>
            <w:r>
              <w:rPr>
                <w:rFonts w:ascii="仿宋_GB2312" w:hAnsi="仿宋_GB2312" w:cs="仿宋_GB2312" w:eastAsia="仿宋_GB2312"/>
                <w:sz w:val="28"/>
                <w:color w:val="000000"/>
              </w:rPr>
              <w:t>项目预算：</w:t>
            </w:r>
            <w:r>
              <w:rPr>
                <w:rFonts w:ascii="仿宋_GB2312" w:hAnsi="仿宋_GB2312" w:cs="仿宋_GB2312" w:eastAsia="仿宋_GB2312"/>
                <w:sz w:val="28"/>
                <w:color w:val="000000"/>
              </w:rPr>
              <w:t>2883066.69</w:t>
            </w:r>
            <w:r>
              <w:rPr>
                <w:rFonts w:ascii="仿宋_GB2312" w:hAnsi="仿宋_GB2312" w:cs="仿宋_GB2312" w:eastAsia="仿宋_GB2312"/>
                <w:sz w:val="28"/>
                <w:color w:val="000000"/>
              </w:rPr>
              <w:t>元。</w:t>
            </w:r>
          </w:p>
          <w:p>
            <w:pPr>
              <w:pStyle w:val="null3"/>
              <w:ind w:firstLine="560"/>
              <w:jc w:val="both"/>
            </w:pPr>
            <w:r>
              <w:rPr>
                <w:rFonts w:ascii="仿宋_GB2312" w:hAnsi="仿宋_GB2312" w:cs="仿宋_GB2312" w:eastAsia="仿宋_GB2312"/>
                <w:sz w:val="28"/>
                <w:color w:val="000000"/>
              </w:rPr>
              <w:t>验收要求：按标书技术参数和国家行业标准进行验收。</w:t>
            </w:r>
          </w:p>
          <w:p>
            <w:pPr>
              <w:pStyle w:val="null3"/>
              <w:spacing w:before="255" w:after="255"/>
              <w:jc w:val="both"/>
            </w:pPr>
            <w:r>
              <w:rPr>
                <w:rFonts w:ascii="仿宋_GB2312" w:hAnsi="仿宋_GB2312" w:cs="仿宋_GB2312" w:eastAsia="仿宋_GB2312"/>
                <w:sz w:val="28"/>
                <w:b/>
              </w:rPr>
              <w:t>二、采购资金的支付方式、时间、条件：</w:t>
            </w:r>
          </w:p>
          <w:p>
            <w:pPr>
              <w:pStyle w:val="null3"/>
              <w:ind w:firstLine="560"/>
              <w:jc w:val="both"/>
            </w:pPr>
            <w:r>
              <w:rPr>
                <w:rFonts w:ascii="仿宋_GB2312" w:hAnsi="仿宋_GB2312" w:cs="仿宋_GB2312" w:eastAsia="仿宋_GB2312"/>
                <w:sz w:val="21"/>
                <w:color w:val="0D0D0D"/>
              </w:rPr>
              <w:t>按照季度支付运维费，具体以合同签订为准</w:t>
            </w:r>
            <w:r>
              <w:rPr>
                <w:rFonts w:ascii="仿宋_GB2312" w:hAnsi="仿宋_GB2312" w:cs="仿宋_GB2312" w:eastAsia="仿宋_GB2312"/>
                <w:sz w:val="28"/>
                <w:color w:val="000000"/>
              </w:rPr>
              <w:t>。</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供应商须对所投标产品的技术参数、资质证书、证明材料等资料真实性材料编制文件，对资料的真实性负责，在结果公示期间，采购人有权对中标候选人所投服务技术参数的技术指标、证书、证明材料、签字、印章、地址、联系人、电话身份证等进行核查，如发现提供虚假参数、伪造、变造相关资料等虚假响应，与磋商文件中的内容或描述不一致，采购人有权取消其中标资格并报政府采购主管部门进行严肃处理。</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 自觉抵制政府采购领域商业贿赂行为承诺书</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磋商保证金缴纳证明材料 封面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 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技术部分55.00分</w:t>
            </w:r>
          </w:p>
          <w:p>
            <w:pPr>
              <w:pStyle w:val="null3"/>
              <w:jc w:val="left"/>
            </w:pPr>
            <w:r>
              <w:rPr>
                <w:rFonts w:ascii="仿宋_GB2312" w:hAnsi="仿宋_GB2312" w:cs="仿宋_GB2312" w:eastAsia="仿宋_GB2312"/>
              </w:rPr>
              <w:t>商务部分25.00分</w:t>
            </w:r>
          </w:p>
          <w:p>
            <w:pPr>
              <w:pStyle w:val="null3"/>
              <w:jc w:val="left"/>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日常运维服务方案</w:t>
            </w:r>
          </w:p>
        </w:tc>
        <w:tc>
          <w:tcPr>
            <w:tcW w:type="dxa" w:w="2492"/>
          </w:tcPr>
          <w:p>
            <w:pPr>
              <w:pStyle w:val="null3"/>
              <w:jc w:val="left"/>
            </w:pPr>
            <w:r>
              <w:rPr>
                <w:rFonts w:ascii="仿宋_GB2312" w:hAnsi="仿宋_GB2312" w:cs="仿宋_GB2312" w:eastAsia="仿宋_GB2312"/>
              </w:rPr>
              <w:t>根据采购需求，投标人提交日常运营服务方案，内容包括但不限于：①运营管理架构②运营人员培训计划③运营工作流程及日常维护方案： （1）以上要求3大要素为基础，深刻了解本项目运营架构、人员培训、工作流程及日常维护、移交的重要性，整体运营服务方案详细全面、合理完整、安排周密、针对性强的得15分； （2）以上要求3大要素为基础，较为了解本项目运营架构、人员培训、工作流程及日常维护的重要性，整体运营服务方案较为全面、合理、方案安排、具有较好的针对性的12分; （3）以上要求3大要素为基础，基本了解本项目运营架构、人员培训、工作流程及日常维护的重要性，整体运营服务方案不够全面、合理存在偏差、方案安排存在缺漏、具有一定针对性的9分; （4）以上要求3大要素为基础，不了解项目运营架构或人员培训内容粗糙、工作流程及日常维护，服务方案与项目存在严重偏差、方案安排不合理、没有针对性的得6分； （5）未提供方案的不得分。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应急预案</w:t>
            </w:r>
          </w:p>
        </w:tc>
        <w:tc>
          <w:tcPr>
            <w:tcW w:type="dxa" w:w="2492"/>
          </w:tcPr>
          <w:p>
            <w:pPr>
              <w:pStyle w:val="null3"/>
              <w:jc w:val="left"/>
            </w:pPr>
            <w:r>
              <w:rPr>
                <w:rFonts w:ascii="仿宋_GB2312" w:hAnsi="仿宋_GB2312" w:cs="仿宋_GB2312" w:eastAsia="仿宋_GB2312"/>
              </w:rPr>
              <w:t>根据投标人提供的应急服务方案（内容包括但不仅限于应急预案、人员流失、替换等其他意外情况的处理），从方案制定详细、实施流程规范度、针对性、科学合理 且操作性等方面进行综合评审赋分： （1）应急服务方案编制内容内容详细完整，考虑问题周全，服务流程简便快捷，针对性强，实施可行性高的得15分； （2）应急服务方案内容完整，条理较清晰，针对性较强，基本 满足项目实施需要得12分。 （3）应急服务方案内容不完整，条理不清晰，针对性一般，具备一定可行性得9分。 （4）应急服务方案编制内容有欠缺、实施流程规范程度较差、可行性有一定难度得6分。 （5）不提供相应方案得0分。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内部管理制度方案</w:t>
            </w:r>
          </w:p>
        </w:tc>
        <w:tc>
          <w:tcPr>
            <w:tcW w:type="dxa" w:w="2492"/>
          </w:tcPr>
          <w:p>
            <w:pPr>
              <w:pStyle w:val="null3"/>
              <w:jc w:val="left"/>
            </w:pPr>
            <w:r>
              <w:rPr>
                <w:rFonts w:ascii="仿宋_GB2312" w:hAnsi="仿宋_GB2312" w:cs="仿宋_GB2312" w:eastAsia="仿宋_GB2312"/>
              </w:rPr>
              <w:t>根据投标人提供的内部管理制度方案进行赋分： A.投标人提供的内部管理制度(包括：管理规范、内控体系、各项内部制度、风险防范制度、服务质量管理制度等)完善严谨、科学合理、切合实际、针对性和操作性强的得15分； B.投标人提供的内部管理制度(包括：管理规范、内控体系、各项内部制度、风险防范制度、服务质量管理制度)完善、合理、符合实际、针对性较好基本满足项目实施需要的得12分； C.投标人提供的内部管理制度(包括：管理规范、内控体系、各项内部制度等)合理、基本符合实际、基本可行的得9分； D.投标人提供的内部管理制度简单或不完善、不符合实际的得6分； E.未提供有内部管理制度方案的，得0分。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项目移交审核、验收方案</w:t>
            </w:r>
          </w:p>
        </w:tc>
        <w:tc>
          <w:tcPr>
            <w:tcW w:type="dxa" w:w="2492"/>
          </w:tcPr>
          <w:p>
            <w:pPr>
              <w:pStyle w:val="null3"/>
              <w:jc w:val="left"/>
            </w:pPr>
            <w:r>
              <w:rPr>
                <w:rFonts w:ascii="仿宋_GB2312" w:hAnsi="仿宋_GB2312" w:cs="仿宋_GB2312" w:eastAsia="仿宋_GB2312"/>
              </w:rPr>
              <w:t>针对本项目制定相应的移交审核、验收方案。提供上述内容得2分，不提供不得分。评标委员会在根据上述提供的内容进行综合评审： 项目移交审核、验收方案科学合理，可操作性强，得3分；项目移交审核、验收方案较合理，具有一定可操作性得2分；项目移交审核、验收方案不合理，内容不完整，不详细得1分。 本项合计得5分。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项目重难点分析及解决措施</w:t>
            </w:r>
          </w:p>
        </w:tc>
        <w:tc>
          <w:tcPr>
            <w:tcW w:type="dxa" w:w="2492"/>
          </w:tcPr>
          <w:p>
            <w:pPr>
              <w:pStyle w:val="null3"/>
              <w:jc w:val="left"/>
            </w:pPr>
            <w:r>
              <w:rPr>
                <w:rFonts w:ascii="仿宋_GB2312" w:hAnsi="仿宋_GB2312" w:cs="仿宋_GB2312" w:eastAsia="仿宋_GB2312"/>
              </w:rPr>
              <w:t>针对本项目的重点难点进行分析并提出解决问题的措施。提供上述内容得2分，不提供不得分。评标委员会在根据上述提供的内容进行综合评审： 分析内容全面，应对措施有效合理，可行性强得3分；分析内容全面，应对措施较合理，具有一定可行性得2分；分析内容基本到位，能提出一定有效措施得1分。 本项合计得5分。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企业业绩</w:t>
            </w:r>
          </w:p>
        </w:tc>
        <w:tc>
          <w:tcPr>
            <w:tcW w:type="dxa" w:w="2492"/>
          </w:tcPr>
          <w:p>
            <w:pPr>
              <w:pStyle w:val="null3"/>
              <w:jc w:val="left"/>
            </w:pPr>
            <w:r>
              <w:rPr>
                <w:rFonts w:ascii="仿宋_GB2312" w:hAnsi="仿宋_GB2312" w:cs="仿宋_GB2312" w:eastAsia="仿宋_GB2312"/>
              </w:rPr>
              <w:t>2022年1月1日至投标截止之日止，投标人承接过类似运维项目业绩的，每个得5分，最高得10分。 证明材料：合同扫描件加盖公章，时间以合同签订时间为准。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拟派服务团队</w:t>
            </w:r>
          </w:p>
        </w:tc>
        <w:tc>
          <w:tcPr>
            <w:tcW w:type="dxa" w:w="2492"/>
          </w:tcPr>
          <w:p>
            <w:pPr>
              <w:pStyle w:val="null3"/>
              <w:jc w:val="left"/>
            </w:pPr>
            <w:r>
              <w:rPr>
                <w:rFonts w:ascii="仿宋_GB2312" w:hAnsi="仿宋_GB2312" w:cs="仿宋_GB2312" w:eastAsia="仿宋_GB2312"/>
              </w:rPr>
              <w:t>①项目负责人：具有高级或以上技术职称的得5分，满分为5分。 证明材料：投标文件中提供相关证书复印件并加盖公章和在本单位购买的2025年1月1日至今任意1个月的社保证明复印件并加盖公章，不提供不得分(网上打印的电子社保单须提供复印件加盖投标单位公章),如是退休返聘人员则提供退休证及返聘证明等材料。 ②项目团队其他配备人员（项目负责人除外）：具有中级或以上技术职称的每人得5分，满分10分。 证明材料：投标文件中提供相关证书复印件并加盖公章和在本单位购买的2025年1月1日至今任意1个月的社保证明复印件并加盖公章，不提供不得分(网上打印的电子社保单须提供复印件加盖投标单位公章),如是退休返聘人员则提供退休证及返聘证明等材料。</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[HNKN]202504000011[CS]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2025年文昌市农村生活污水处理设施运维管理服务项目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2025年文昌市农村生活污水处理设施运维管理服务项目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C12990000-其他水利管理服务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2883066.69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lvl w:ilvl="1">
      <w:start w:val="1"/>
      <w:numFmt w:val="decimal"/>
      <w:lvlText w:val="%2."/>
      <w:lvlJc w:val="left"/>
      <w:pPr>
        <w:ind w:left="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