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文昌市城镇污水处理厂污泥处置服务项目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[LZJB]20250400001[CS]</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文昌市水务局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海南绿洲济波招标代理有限公司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文昌市水务局</w:t>
      </w:r>
      <w:r>
        <w:rPr>
          <w:rFonts w:ascii="仿宋_GB2312" w:hAnsi="仿宋_GB2312" w:cs="仿宋_GB2312" w:eastAsia="仿宋_GB2312"/>
        </w:rPr>
        <w:t xml:space="preserve"> 的委托， </w:t>
      </w:r>
      <w:r>
        <w:rPr>
          <w:rFonts w:ascii="仿宋_GB2312" w:hAnsi="仿宋_GB2312" w:cs="仿宋_GB2312" w:eastAsia="仿宋_GB2312"/>
        </w:rPr>
        <w:t>海南绿洲济波招标代理有限公司</w:t>
      </w:r>
      <w:r>
        <w:rPr>
          <w:rFonts w:ascii="仿宋_GB2312" w:hAnsi="仿宋_GB2312" w:cs="仿宋_GB2312" w:eastAsia="仿宋_GB2312"/>
        </w:rPr>
        <w:t xml:space="preserve"> 对 </w:t>
      </w:r>
      <w:r>
        <w:rPr>
          <w:rFonts w:ascii="仿宋_GB2312" w:hAnsi="仿宋_GB2312" w:cs="仿宋_GB2312" w:eastAsia="仿宋_GB2312"/>
        </w:rPr>
        <w:t>文昌市城镇污水处理厂污泥处置服务项目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[LZJB]20250400001[CS]</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文昌市城镇污水处理厂污泥处置服务项目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3,724,000.00元</w:t>
      </w:r>
      <w:r>
        <w:rPr>
          <w:rFonts w:ascii="仿宋_GB2312" w:hAnsi="仿宋_GB2312" w:cs="仿宋_GB2312" w:eastAsia="仿宋_GB2312"/>
        </w:rPr>
        <w:t>叁佰柒拾贰万肆仟元整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自项目正式接受委托运营之日起1年</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本项目采购信息发布媒体：海南省政府采购网上发布，有关本项目文件的补遗、澄清及变更信息以上述网站公告与下载为准，文件与更正公告的内容相互矛盾时，以最后发出的更正公告内容为准。2、有关本项目采购文件的补遗、澄清及变更信息以上述网站公告与下载为准，采购代理机构不再另行通知，采购文件与更正公告的内容相互矛盾时，以最后发出的更正公告内容为准。3、供应商须在海南政府采购网(https://ccgphainan.gov.cn/maincms-web/)中的海南省政府采购智慧云平台 进行注册并完善信息，然后下载参与投标项目电子招标文件（数据包）及其他文件。4、注意事项：电子标采用全程电子化操作，供应商应详细阅读海南政府采购网的通知《海南省财政厅关于进一步推进政府采购全流程电子化的通知》，供应商使用交易系统遇到问题可致电技术支持：0591-38352553。5、本项目采用不见面开标形式，投标单位远程参加开标会。远程参与开标流程的投标人需提前在海南省政府采购智慧云平台-服务专区中下载电子交易系统操作手册，并按照操作手册的要求参与 开标会。如因投标人自身原因造成无法正常参与开标过程的，不利后果由投标人自行承担。</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文昌市水务局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文昌市文城镇文清大道文汇花园集中办公区二楼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刘工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0898-63222165</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海南绿洲济波招标代理有限公司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海南省海口市琼山区国兴街道办米铺路融创·金成海口壹号北区7栋30-01室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杨工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0898-65305303</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采购包1：3,724,000.00元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代理服务费收费标准：参照琼价费管[2011]225号文标准按8折计取，金额为：¥29433.60元（大写：贰万玖仟肆佰叁拾叁元陆角整）。</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联系人：杨工</w:t>
      </w:r>
    </w:p>
    <w:p>
      <w:pPr>
        <w:pStyle w:val="null3"/>
        <w:jc w:val="left"/>
      </w:pPr>
      <w:r>
        <w:rPr>
          <w:rFonts w:ascii="仿宋_GB2312" w:hAnsi="仿宋_GB2312" w:cs="仿宋_GB2312" w:eastAsia="仿宋_GB2312"/>
        </w:rPr>
        <w:t>联系电话：0898-65305303</w:t>
      </w:r>
    </w:p>
    <w:p>
      <w:pPr>
        <w:pStyle w:val="null3"/>
        <w:jc w:val="left"/>
      </w:pPr>
      <w:r>
        <w:rPr>
          <w:rFonts w:ascii="仿宋_GB2312" w:hAnsi="仿宋_GB2312" w:cs="仿宋_GB2312" w:eastAsia="仿宋_GB2312"/>
        </w:rPr>
        <w:t>地址：海南省海口市融创·金成海口壹号北区7栋3001室</w:t>
      </w:r>
    </w:p>
    <w:p>
      <w:pPr>
        <w:pStyle w:val="null3"/>
        <w:jc w:val="left"/>
      </w:pPr>
      <w:r>
        <w:rPr>
          <w:rFonts w:ascii="仿宋_GB2312" w:hAnsi="仿宋_GB2312" w:cs="仿宋_GB2312" w:eastAsia="仿宋_GB2312"/>
        </w:rPr>
        <w:t>邮编：/</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numPr>
          <w:ilvl w:val="0"/>
          <w:numId w:val="1"/>
        </w:numPr>
        <w:ind w:firstLine="480"/>
        <w:jc w:val="left"/>
      </w:pPr>
      <w:r>
        <w:rPr>
          <w:rFonts w:ascii="仿宋_GB2312" w:hAnsi="仿宋_GB2312" w:cs="仿宋_GB2312" w:eastAsia="仿宋_GB2312"/>
          <w:sz w:val="24"/>
        </w:rPr>
        <w:t>项目名称：文昌市城镇污水处理厂污泥处置服务项目</w:t>
      </w:r>
    </w:p>
    <w:p>
      <w:pPr>
        <w:pStyle w:val="null3"/>
        <w:numPr>
          <w:ilvl w:val="0"/>
          <w:numId w:val="1"/>
        </w:numPr>
        <w:ind w:firstLine="480"/>
        <w:jc w:val="both"/>
      </w:pPr>
      <w:r>
        <w:rPr>
          <w:rFonts w:ascii="仿宋_GB2312" w:hAnsi="仿宋_GB2312" w:cs="仿宋_GB2312" w:eastAsia="仿宋_GB2312"/>
          <w:sz w:val="24"/>
        </w:rPr>
        <w:t>实施背景</w:t>
      </w:r>
    </w:p>
    <w:p>
      <w:pPr>
        <w:pStyle w:val="null3"/>
        <w:ind w:firstLine="480"/>
        <w:jc w:val="both"/>
      </w:pPr>
      <w:r>
        <w:rPr>
          <w:rFonts w:ascii="仿宋_GB2312" w:hAnsi="仿宋_GB2312" w:cs="仿宋_GB2312" w:eastAsia="仿宋_GB2312"/>
          <w:sz w:val="24"/>
        </w:rPr>
        <w:t>《住房和城乡建设部生态环境部发展改革委关于印发污水处理提质增效三年行动方案（</w:t>
      </w:r>
      <w:r>
        <w:rPr>
          <w:rFonts w:ascii="仿宋_GB2312" w:hAnsi="仿宋_GB2312" w:cs="仿宋_GB2312" w:eastAsia="仿宋_GB2312"/>
          <w:sz w:val="24"/>
        </w:rPr>
        <w:t>2019-2020</w:t>
      </w:r>
      <w:r>
        <w:rPr>
          <w:rFonts w:ascii="仿宋_GB2312" w:hAnsi="仿宋_GB2312" w:cs="仿宋_GB2312" w:eastAsia="仿宋_GB2312"/>
          <w:sz w:val="24"/>
        </w:rPr>
        <w:t>年）的通知》（建城</w:t>
      </w:r>
      <w:r>
        <w:rPr>
          <w:rFonts w:ascii="仿宋_GB2312" w:hAnsi="仿宋_GB2312" w:cs="仿宋_GB2312" w:eastAsia="仿宋_GB2312"/>
          <w:sz w:val="24"/>
        </w:rPr>
        <w:t>[2019]52</w:t>
      </w:r>
      <w:r>
        <w:rPr>
          <w:rFonts w:ascii="仿宋_GB2312" w:hAnsi="仿宋_GB2312" w:cs="仿宋_GB2312" w:eastAsia="仿宋_GB2312"/>
          <w:sz w:val="24"/>
        </w:rPr>
        <w:t>号）、《中共海南省委海南省人民政府关于印发海南省全面加强生态环境保护坚决打好污染环境防治攻坚战行动方案的通知》（琼发</w:t>
      </w:r>
      <w:r>
        <w:rPr>
          <w:rFonts w:ascii="仿宋_GB2312" w:hAnsi="仿宋_GB2312" w:cs="仿宋_GB2312" w:eastAsia="仿宋_GB2312"/>
          <w:sz w:val="24"/>
        </w:rPr>
        <w:t>[2019]6</w:t>
      </w:r>
      <w:r>
        <w:rPr>
          <w:rFonts w:ascii="仿宋_GB2312" w:hAnsi="仿宋_GB2312" w:cs="仿宋_GB2312" w:eastAsia="仿宋_GB2312"/>
          <w:sz w:val="24"/>
        </w:rPr>
        <w:t>号）、《海南省城镇污水处理提质增效三年实施方案（</w:t>
      </w:r>
      <w:r>
        <w:rPr>
          <w:rFonts w:ascii="仿宋_GB2312" w:hAnsi="仿宋_GB2312" w:cs="仿宋_GB2312" w:eastAsia="仿宋_GB2312"/>
          <w:sz w:val="24"/>
        </w:rPr>
        <w:t>2019-2021</w:t>
      </w:r>
      <w:r>
        <w:rPr>
          <w:rFonts w:ascii="仿宋_GB2312" w:hAnsi="仿宋_GB2312" w:cs="仿宋_GB2312" w:eastAsia="仿宋_GB2312"/>
          <w:sz w:val="24"/>
        </w:rPr>
        <w:t>年）》等通知明确指出，各市县要加快推进和完善污泥处理处置设施建设，每个市县均需建设污泥无害化处理处置设施，统筹辖区内城镇污水处理厂污泥无害化处理处置，推行污泥干化焚烧或资源化利用，禁止处理不达标污泥进入耕地，加强污泥产生、运输及处理单位的监督管理，督促其建立健全污泥管理台账，跟踪核查污泥贮存和处理处置情况。鼓励新建各类园区提高再生水利用水平，稳步推进城镇污水处理厂再生利用设施建设，提高污水处理再生水利用率。</w:t>
      </w:r>
    </w:p>
    <w:p>
      <w:pPr>
        <w:pStyle w:val="null3"/>
        <w:ind w:firstLine="480"/>
        <w:jc w:val="both"/>
      </w:pPr>
      <w:r>
        <w:rPr>
          <w:rFonts w:ascii="仿宋_GB2312" w:hAnsi="仿宋_GB2312" w:cs="仿宋_GB2312" w:eastAsia="仿宋_GB2312"/>
          <w:sz w:val="24"/>
        </w:rPr>
        <w:t>国家政府鼓励采用厌氧消化、好氧发酵等方式处理污泥，经无害化处理满足相关标准后，用于土地改良、荒地造林、苗木抚育、园林绿化和农业利用。考虑到我省城镇污水处理厂污泥泥质特点，鼓励各市县借助热带高效农业的产业优势，优先采用污泥土地利用的</w:t>
      </w:r>
      <w:r>
        <w:rPr>
          <w:rFonts w:ascii="仿宋_GB2312" w:hAnsi="仿宋_GB2312" w:cs="仿宋_GB2312" w:eastAsia="仿宋_GB2312"/>
          <w:sz w:val="24"/>
        </w:rPr>
        <w:t>“绿色循环”技术路线，提高实现污泥处理处置的资源化利用水平。</w:t>
      </w:r>
    </w:p>
    <w:p>
      <w:pPr>
        <w:pStyle w:val="null3"/>
        <w:ind w:firstLine="480"/>
        <w:jc w:val="both"/>
      </w:pPr>
      <w:r>
        <w:rPr>
          <w:rFonts w:ascii="仿宋_GB2312" w:hAnsi="仿宋_GB2312" w:cs="仿宋_GB2312" w:eastAsia="仿宋_GB2312"/>
          <w:sz w:val="24"/>
        </w:rPr>
        <w:t>为加快补齐文昌市污水收集处理设施短板，尽快实现文昌市城镇污水处理设施全覆盖、全收集、全处理，提升和优化城镇污水处理效能，改善水生态环境质量，文昌市污泥处理及资源化利用工程已完成建设启动工作。该项目拟采用高压带式连续污泥深度脱水技术</w:t>
      </w:r>
      <w:r>
        <w:rPr>
          <w:rFonts w:ascii="仿宋_GB2312" w:hAnsi="仿宋_GB2312" w:cs="仿宋_GB2312" w:eastAsia="仿宋_GB2312"/>
          <w:sz w:val="24"/>
        </w:rPr>
        <w:t>+</w:t>
      </w:r>
      <w:r>
        <w:rPr>
          <w:rFonts w:ascii="仿宋_GB2312" w:hAnsi="仿宋_GB2312" w:cs="仿宋_GB2312" w:eastAsia="仿宋_GB2312"/>
          <w:sz w:val="24"/>
        </w:rPr>
        <w:t>好氧发酵工艺处理处置市域污泥，目前该项目正在开展前期工作。</w:t>
      </w:r>
    </w:p>
    <w:p>
      <w:pPr>
        <w:pStyle w:val="null3"/>
        <w:ind w:firstLine="480"/>
        <w:jc w:val="both"/>
      </w:pPr>
      <w:r>
        <w:rPr>
          <w:rFonts w:ascii="仿宋_GB2312" w:hAnsi="仿宋_GB2312" w:cs="仿宋_GB2312" w:eastAsia="仿宋_GB2312"/>
          <w:sz w:val="24"/>
        </w:rPr>
        <w:t>为做好文昌市污泥处理及资源化利用工程建设完成前的污泥合规处置工作，需要对文昌市城镇污泥进行处理处置。</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3,724,000.00</w:t>
      </w:r>
    </w:p>
    <w:p>
      <w:pPr>
        <w:pStyle w:val="null3"/>
        <w:jc w:val="left"/>
      </w:pPr>
      <w:r>
        <w:rPr>
          <w:rFonts w:ascii="仿宋_GB2312" w:hAnsi="仿宋_GB2312" w:cs="仿宋_GB2312" w:eastAsia="仿宋_GB2312"/>
        </w:rPr>
        <w:t>采购包最高限价（元）: 340.00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C07020101-污水治理及其再生利用服务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3,724,000.00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C07020101-污水治理及其再生利用服务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340.00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标的名称：C07020101-污水治理及其再生利用服务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602"/>
              <w:jc w:val="left"/>
            </w:pPr>
            <w:r>
              <w:rPr>
                <w:rFonts w:ascii="仿宋_GB2312" w:hAnsi="仿宋_GB2312" w:cs="仿宋_GB2312" w:eastAsia="仿宋_GB2312"/>
                <w:sz w:val="30"/>
                <w:b/>
                <w:color w:val="000000"/>
              </w:rPr>
              <w:t>1、服务要求</w:t>
            </w:r>
          </w:p>
          <w:p>
            <w:pPr>
              <w:pStyle w:val="null3"/>
              <w:ind w:firstLine="600"/>
              <w:jc w:val="both"/>
            </w:pPr>
            <w:r>
              <w:rPr>
                <w:rFonts w:ascii="仿宋_GB2312" w:hAnsi="仿宋_GB2312" w:cs="仿宋_GB2312" w:eastAsia="仿宋_GB2312"/>
                <w:sz w:val="30"/>
                <w:color w:val="000000"/>
              </w:rPr>
              <w:t>为了做好文昌市污泥处理及资源化利用工程未来运营管理的衔接和准备工作，结合各污水处理厂</w:t>
            </w:r>
            <w:r>
              <w:rPr>
                <w:rFonts w:ascii="仿宋_GB2312" w:hAnsi="仿宋_GB2312" w:cs="仿宋_GB2312" w:eastAsia="仿宋_GB2312"/>
                <w:sz w:val="30"/>
                <w:color w:val="000000"/>
              </w:rPr>
              <w:t>2023年检测报告结果(文城污水处理厂污泥有机质 53.59、清澜厂污泥有机质平均25.65，会文厂、抱罗厂锦山厂等三个乡镇污水处理厂污泥有机质平均46.2。以上各厂污泥有机质含量较高，重金属含量符合国家住建部污泥资源化处置的要求。)本次采购污泥处理处置服务拟采用工艺为污泥好氧发酵资源化利用。服务单位不仅需提供处理处置服务，还需负责在文昌市污泥混存转运站(混存转运站点设置由服务单位设置提供并经业主批准，设置条件符合相关管理要求)至服务单位处理处置项目之间的运输，污水处理厂运营单位负责污泥运输至文昌市污泥混存转运站，服务单位做好运输方面技术指导工作。服务单位采用的污泥好氧发酵资源化利用处置工艺，均应符合相关要求的成熟工艺并配备污泥处置设备专业工作人员，以及保证最终产品去向的合法性。</w:t>
            </w:r>
          </w:p>
          <w:p>
            <w:pPr>
              <w:pStyle w:val="null3"/>
              <w:ind w:firstLine="600"/>
              <w:jc w:val="left"/>
            </w:pPr>
            <w:r>
              <w:rPr>
                <w:rFonts w:ascii="仿宋_GB2312" w:hAnsi="仿宋_GB2312" w:cs="仿宋_GB2312" w:eastAsia="仿宋_GB2312"/>
                <w:sz w:val="30"/>
                <w:color w:val="000000"/>
              </w:rPr>
              <w:t>(1)污泥暂存站服务管理标准和要求</w:t>
            </w:r>
          </w:p>
          <w:p>
            <w:pPr>
              <w:pStyle w:val="null3"/>
              <w:ind w:firstLine="600"/>
              <w:jc w:val="both"/>
            </w:pPr>
            <w:r>
              <w:rPr>
                <w:rFonts w:ascii="仿宋_GB2312" w:hAnsi="仿宋_GB2312" w:cs="仿宋_GB2312" w:eastAsia="仿宋_GB2312"/>
                <w:sz w:val="30"/>
                <w:color w:val="000000"/>
              </w:rPr>
              <w:t>①及时定期处理污泥混存转运站储存的待处理的污泥，按时清运并做好转运台账。</w:t>
            </w:r>
          </w:p>
          <w:p>
            <w:pPr>
              <w:pStyle w:val="null3"/>
              <w:ind w:firstLine="600"/>
              <w:jc w:val="both"/>
            </w:pPr>
            <w:r>
              <w:rPr>
                <w:rFonts w:ascii="仿宋_GB2312" w:hAnsi="仿宋_GB2312" w:cs="仿宋_GB2312" w:eastAsia="仿宋_GB2312"/>
                <w:sz w:val="30"/>
                <w:color w:val="000000"/>
              </w:rPr>
              <w:t>②确保混存转运站配套的铲车等设备完好情况满足正常使用</w:t>
            </w:r>
            <w:r>
              <w:rPr>
                <w:rFonts w:ascii="仿宋_GB2312" w:hAnsi="仿宋_GB2312" w:cs="仿宋_GB2312" w:eastAsia="仿宋_GB2312"/>
                <w:sz w:val="30"/>
                <w:color w:val="000000"/>
              </w:rPr>
              <w:t>。</w:t>
            </w:r>
          </w:p>
          <w:p>
            <w:pPr>
              <w:pStyle w:val="null3"/>
              <w:ind w:firstLine="600"/>
              <w:jc w:val="both"/>
            </w:pPr>
            <w:r>
              <w:rPr>
                <w:rFonts w:ascii="仿宋_GB2312" w:hAnsi="仿宋_GB2312" w:cs="仿宋_GB2312" w:eastAsia="仿宋_GB2312"/>
                <w:sz w:val="30"/>
                <w:color w:val="000000"/>
              </w:rPr>
              <w:t>③确保混存转运站生产人员必须经过培训，能熟练掌握设备的操作</w:t>
            </w:r>
            <w:r>
              <w:rPr>
                <w:rFonts w:ascii="仿宋_GB2312" w:hAnsi="仿宋_GB2312" w:cs="仿宋_GB2312" w:eastAsia="仿宋_GB2312"/>
                <w:sz w:val="30"/>
                <w:color w:val="000000"/>
              </w:rPr>
              <w:t>。</w:t>
            </w:r>
          </w:p>
          <w:p>
            <w:pPr>
              <w:pStyle w:val="null3"/>
              <w:ind w:firstLine="600"/>
              <w:jc w:val="both"/>
            </w:pPr>
            <w:r>
              <w:rPr>
                <w:rFonts w:ascii="仿宋_GB2312" w:hAnsi="仿宋_GB2312" w:cs="仿宋_GB2312" w:eastAsia="仿宋_GB2312"/>
                <w:sz w:val="30"/>
                <w:color w:val="000000"/>
              </w:rPr>
              <w:t>④详细记录过磅、运行、巡视、维修、保养，并存档</w:t>
            </w:r>
            <w:r>
              <w:rPr>
                <w:rFonts w:ascii="仿宋_GB2312" w:hAnsi="仿宋_GB2312" w:cs="仿宋_GB2312" w:eastAsia="仿宋_GB2312"/>
                <w:sz w:val="30"/>
                <w:color w:val="000000"/>
              </w:rPr>
              <w:t>。</w:t>
            </w:r>
          </w:p>
          <w:p>
            <w:pPr>
              <w:pStyle w:val="null3"/>
              <w:ind w:firstLine="600"/>
              <w:jc w:val="both"/>
            </w:pPr>
            <w:r>
              <w:rPr>
                <w:rFonts w:ascii="仿宋_GB2312" w:hAnsi="仿宋_GB2312" w:cs="仿宋_GB2312" w:eastAsia="仿宋_GB2312"/>
                <w:sz w:val="30"/>
                <w:color w:val="000000"/>
              </w:rPr>
              <w:t>⑤定期开展安全检查，及时消除安全隐患。</w:t>
            </w:r>
          </w:p>
          <w:p>
            <w:pPr>
              <w:pStyle w:val="null3"/>
              <w:ind w:firstLine="600"/>
              <w:jc w:val="both"/>
            </w:pPr>
            <w:r>
              <w:rPr>
                <w:rFonts w:ascii="仿宋_GB2312" w:hAnsi="仿宋_GB2312" w:cs="仿宋_GB2312" w:eastAsia="仿宋_GB2312"/>
                <w:sz w:val="30"/>
                <w:color w:val="000000"/>
              </w:rPr>
              <w:t>⑥按照业主要求，开展相关运营台账、过磅登记、以及相关记录等</w:t>
            </w:r>
            <w:r>
              <w:rPr>
                <w:rFonts w:ascii="仿宋_GB2312" w:hAnsi="仿宋_GB2312" w:cs="仿宋_GB2312" w:eastAsia="仿宋_GB2312"/>
                <w:sz w:val="30"/>
                <w:color w:val="000000"/>
              </w:rPr>
              <w:t>。</w:t>
            </w:r>
          </w:p>
          <w:p>
            <w:pPr>
              <w:pStyle w:val="null3"/>
              <w:ind w:firstLine="600"/>
              <w:jc w:val="both"/>
            </w:pPr>
            <w:r>
              <w:rPr>
                <w:rFonts w:ascii="仿宋_GB2312" w:hAnsi="仿宋_GB2312" w:cs="仿宋_GB2312" w:eastAsia="仿宋_GB2312"/>
                <w:sz w:val="30"/>
                <w:color w:val="000000"/>
              </w:rPr>
              <w:t>(2)污泥转运服务管理标准和要求</w:t>
            </w:r>
          </w:p>
          <w:p>
            <w:pPr>
              <w:pStyle w:val="null3"/>
              <w:ind w:firstLine="600"/>
              <w:jc w:val="both"/>
            </w:pPr>
            <w:r>
              <w:rPr>
                <w:rFonts w:ascii="仿宋_GB2312" w:hAnsi="仿宋_GB2312" w:cs="仿宋_GB2312" w:eastAsia="仿宋_GB2312"/>
                <w:sz w:val="30"/>
                <w:color w:val="000000"/>
              </w:rPr>
              <w:t>①定期通过有能力、有资质的运输企业，将暂存站内污泥转运至中标污泥处理处置项目进行合规处理处置。</w:t>
            </w:r>
          </w:p>
          <w:p>
            <w:pPr>
              <w:pStyle w:val="null3"/>
              <w:ind w:firstLine="600"/>
              <w:jc w:val="both"/>
            </w:pPr>
            <w:r>
              <w:rPr>
                <w:rFonts w:ascii="仿宋_GB2312" w:hAnsi="仿宋_GB2312" w:cs="仿宋_GB2312" w:eastAsia="仿宋_GB2312"/>
                <w:sz w:val="30"/>
                <w:color w:val="000000"/>
              </w:rPr>
              <w:t>②并确保运输全过程监管，符合固废转运相关环保法规的要求。</w:t>
            </w:r>
          </w:p>
          <w:p>
            <w:pPr>
              <w:pStyle w:val="null3"/>
              <w:ind w:firstLine="600"/>
              <w:jc w:val="both"/>
            </w:pPr>
            <w:r>
              <w:rPr>
                <w:rFonts w:ascii="仿宋_GB2312" w:hAnsi="仿宋_GB2312" w:cs="仿宋_GB2312" w:eastAsia="仿宋_GB2312"/>
                <w:sz w:val="30"/>
                <w:color w:val="000000"/>
              </w:rPr>
              <w:t>(3)污泥处理处置服务管理标准和要求</w:t>
            </w:r>
          </w:p>
          <w:p>
            <w:pPr>
              <w:pStyle w:val="null3"/>
              <w:ind w:firstLine="600"/>
              <w:jc w:val="both"/>
            </w:pPr>
            <w:r>
              <w:rPr>
                <w:rFonts w:ascii="仿宋_GB2312" w:hAnsi="仿宋_GB2312" w:cs="仿宋_GB2312" w:eastAsia="仿宋_GB2312"/>
                <w:sz w:val="30"/>
                <w:color w:val="000000"/>
              </w:rPr>
              <w:t>①具有独立法人资格及承担民事责任的能力，持有工商行政管理部门核发的有效法人营业执照，经营范围包含污泥处理处置。</w:t>
            </w:r>
          </w:p>
          <w:p>
            <w:pPr>
              <w:pStyle w:val="null3"/>
              <w:ind w:firstLine="600"/>
              <w:jc w:val="both"/>
            </w:pPr>
            <w:r>
              <w:rPr>
                <w:rFonts w:ascii="仿宋_GB2312" w:hAnsi="仿宋_GB2312" w:cs="仿宋_GB2312" w:eastAsia="仿宋_GB2312"/>
                <w:sz w:val="30"/>
                <w:color w:val="000000"/>
              </w:rPr>
              <w:t>②有好氧发酵处理工艺处理污泥的经验、成熟技术服务团队、管理体系，拥有保障项目安全稳定运营的能力。</w:t>
            </w:r>
          </w:p>
          <w:p>
            <w:pPr>
              <w:pStyle w:val="null3"/>
              <w:ind w:firstLine="600"/>
              <w:jc w:val="both"/>
            </w:pPr>
            <w:r>
              <w:rPr>
                <w:rFonts w:ascii="仿宋_GB2312" w:hAnsi="仿宋_GB2312" w:cs="仿宋_GB2312" w:eastAsia="仿宋_GB2312"/>
                <w:sz w:val="30"/>
                <w:color w:val="000000"/>
              </w:rPr>
              <w:t>③有独立的内部化验室，能对污泥、辅料等源头进行重金属分析能检测污泥产品有机质含量、总养分、砷、汞、铅、镉、铬5项有害重金属检测，确保生产产品质量达标。</w:t>
            </w:r>
          </w:p>
          <w:p>
            <w:pPr>
              <w:pStyle w:val="null3"/>
              <w:ind w:firstLine="600"/>
              <w:jc w:val="both"/>
            </w:pPr>
            <w:r>
              <w:rPr>
                <w:rFonts w:ascii="仿宋_GB2312" w:hAnsi="仿宋_GB2312" w:cs="仿宋_GB2312" w:eastAsia="仿宋_GB2312"/>
                <w:sz w:val="30"/>
                <w:color w:val="000000"/>
              </w:rPr>
              <w:t>④有完整合规的污泥终端产品销售渠道和网络，能够保障项目终产品流向符合行业主管部门的相关要求和规定</w:t>
            </w:r>
            <w:r>
              <w:rPr>
                <w:rFonts w:ascii="仿宋_GB2312" w:hAnsi="仿宋_GB2312" w:cs="仿宋_GB2312" w:eastAsia="仿宋_GB2312"/>
                <w:sz w:val="30"/>
                <w:color w:val="000000"/>
              </w:rPr>
              <w:t>。</w:t>
            </w:r>
          </w:p>
          <w:p>
            <w:pPr>
              <w:pStyle w:val="null3"/>
              <w:ind w:firstLine="600"/>
              <w:jc w:val="both"/>
            </w:pPr>
            <w:r>
              <w:rPr>
                <w:rFonts w:ascii="仿宋_GB2312" w:hAnsi="仿宋_GB2312" w:cs="仿宋_GB2312" w:eastAsia="仿宋_GB2312"/>
                <w:sz w:val="30"/>
                <w:color w:val="000000"/>
              </w:rPr>
              <w:t>(4)处置工艺要求</w:t>
            </w:r>
          </w:p>
          <w:p>
            <w:pPr>
              <w:pStyle w:val="null3"/>
              <w:ind w:firstLine="600"/>
              <w:jc w:val="both"/>
            </w:pPr>
            <w:r>
              <w:rPr>
                <w:rFonts w:ascii="仿宋_GB2312" w:hAnsi="仿宋_GB2312" w:cs="仿宋_GB2312" w:eastAsia="仿宋_GB2312"/>
                <w:sz w:val="30"/>
                <w:color w:val="000000"/>
              </w:rPr>
              <w:t>污泥好氧发酵工艺，通过对调理调质后污泥混合物料进行好氧发酵，灭杀草籽、虫卵及病原菌，做到无害化、减量化、稳定化。</w:t>
            </w:r>
          </w:p>
          <w:p>
            <w:pPr>
              <w:pStyle w:val="null3"/>
              <w:ind w:firstLine="600"/>
              <w:jc w:val="both"/>
            </w:pPr>
            <w:r>
              <w:rPr>
                <w:rFonts w:ascii="仿宋_GB2312" w:hAnsi="仿宋_GB2312" w:cs="仿宋_GB2312" w:eastAsia="仿宋_GB2312"/>
                <w:sz w:val="30"/>
                <w:color w:val="000000"/>
              </w:rPr>
              <w:t>(5)污泥处理衍生产品质量控制和处置去向</w:t>
            </w:r>
          </w:p>
          <w:p>
            <w:pPr>
              <w:pStyle w:val="null3"/>
              <w:ind w:firstLine="600"/>
              <w:jc w:val="both"/>
            </w:pPr>
            <w:r>
              <w:rPr>
                <w:rFonts w:ascii="仿宋_GB2312" w:hAnsi="仿宋_GB2312" w:cs="仿宋_GB2312" w:eastAsia="仿宋_GB2312"/>
                <w:sz w:val="30"/>
                <w:color w:val="000000"/>
              </w:rPr>
              <w:t>污泥经过减量化、稳定化、高温灭活处理后，生成污泥生物质产品，该产品理化指标符合《农用污泥污染物控制标准》</w:t>
            </w:r>
            <w:r>
              <w:rPr>
                <w:rFonts w:ascii="仿宋_GB2312" w:hAnsi="仿宋_GB2312" w:cs="仿宋_GB2312" w:eastAsia="仿宋_GB2312"/>
                <w:sz w:val="30"/>
                <w:color w:val="000000"/>
              </w:rPr>
              <w:t>(GB4284-2018)等土地利用指标要求。用于绿化种植土或者橡胶林等林地营养土，以及其它符合规范的资源化利用途径。不限于以下资源化路径:</w:t>
            </w:r>
          </w:p>
          <w:p>
            <w:pPr>
              <w:pStyle w:val="null3"/>
              <w:ind w:firstLine="600"/>
              <w:jc w:val="both"/>
            </w:pPr>
            <w:r>
              <w:rPr>
                <w:rFonts w:ascii="仿宋_GB2312" w:hAnsi="仿宋_GB2312" w:cs="仿宋_GB2312" w:eastAsia="仿宋_GB2312"/>
                <w:sz w:val="30"/>
                <w:color w:val="000000"/>
              </w:rPr>
              <w:t>①林用种植营养土:利用于天然林、次生林、人工林等各种林木的成林、幼林、育苗等种植用营养土。质量达到《城镇污水处理厂污泥处置 林用泥质》(CJ/T362-2011)。</w:t>
            </w:r>
          </w:p>
          <w:p>
            <w:pPr>
              <w:pStyle w:val="null3"/>
              <w:ind w:firstLine="600"/>
              <w:jc w:val="both"/>
            </w:pPr>
            <w:r>
              <w:rPr>
                <w:rFonts w:ascii="仿宋_GB2312" w:hAnsi="仿宋_GB2312" w:cs="仿宋_GB2312" w:eastAsia="仿宋_GB2312"/>
                <w:sz w:val="30"/>
                <w:color w:val="000000"/>
              </w:rPr>
              <w:t>②土地改良营养土:利用于盐碱地、沙化地和废弃矿场土壤的改良质量达到《城镇污水处理厂污泥处置</w:t>
            </w:r>
            <w:r>
              <w:rPr>
                <w:rFonts w:ascii="仿宋_GB2312" w:hAnsi="仿宋_GB2312" w:cs="仿宋_GB2312" w:eastAsia="仿宋_GB2312"/>
              </w:rPr>
              <w:t xml:space="preserve">  </w:t>
            </w:r>
            <w:r>
              <w:rPr>
                <w:rFonts w:ascii="仿宋_GB2312" w:hAnsi="仿宋_GB2312" w:cs="仿宋_GB2312" w:eastAsia="仿宋_GB2312"/>
                <w:sz w:val="30"/>
                <w:color w:val="000000"/>
              </w:rPr>
              <w:t>土地改良用泥质》</w:t>
            </w:r>
            <w:r>
              <w:rPr>
                <w:rFonts w:ascii="仿宋_GB2312" w:hAnsi="仿宋_GB2312" w:cs="仿宋_GB2312" w:eastAsia="仿宋_GB2312"/>
                <w:sz w:val="30"/>
                <w:color w:val="000000"/>
              </w:rPr>
              <w:t>(GB/T24600-2009)</w:t>
            </w:r>
            <w:r>
              <w:rPr>
                <w:rFonts w:ascii="仿宋_GB2312" w:hAnsi="仿宋_GB2312" w:cs="仿宋_GB2312" w:eastAsia="仿宋_GB2312"/>
                <w:sz w:val="30"/>
                <w:color w:val="000000"/>
              </w:rPr>
              <w:t>。</w:t>
            </w:r>
          </w:p>
          <w:p>
            <w:pPr>
              <w:pStyle w:val="null3"/>
              <w:ind w:firstLine="600"/>
              <w:jc w:val="both"/>
            </w:pPr>
            <w:r>
              <w:rPr>
                <w:rFonts w:ascii="仿宋_GB2312" w:hAnsi="仿宋_GB2312" w:cs="仿宋_GB2312" w:eastAsia="仿宋_GB2312"/>
                <w:sz w:val="30"/>
                <w:color w:val="000000"/>
              </w:rPr>
              <w:t>③园林绿化营养土:利用于城镇绿化系统或郊区林地的建造和养护，作为栽培介质土、土壤改良材料。质量达到《城镇污水处理厂污泥处理处置园林绿化用泥质》(GB/T23486-2009)。</w:t>
            </w:r>
          </w:p>
          <w:p>
            <w:pPr>
              <w:pStyle w:val="null3"/>
              <w:ind w:firstLine="602"/>
              <w:jc w:val="both"/>
            </w:pPr>
            <w:r>
              <w:rPr>
                <w:rFonts w:ascii="仿宋_GB2312" w:hAnsi="仿宋_GB2312" w:cs="仿宋_GB2312" w:eastAsia="仿宋_GB2312"/>
                <w:sz w:val="30"/>
                <w:b/>
                <w:color w:val="000000"/>
              </w:rPr>
              <w:t>2、服务期限和数量</w:t>
            </w:r>
          </w:p>
          <w:p>
            <w:pPr>
              <w:pStyle w:val="null3"/>
              <w:ind w:firstLine="600"/>
              <w:jc w:val="both"/>
            </w:pPr>
            <w:r>
              <w:rPr>
                <w:rFonts w:ascii="仿宋_GB2312" w:hAnsi="仿宋_GB2312" w:cs="仿宋_GB2312" w:eastAsia="仿宋_GB2312"/>
                <w:sz w:val="30"/>
                <w:color w:val="000000"/>
              </w:rPr>
              <w:t>自项目正式接受委托运营之日起</w:t>
            </w:r>
            <w:r>
              <w:rPr>
                <w:rFonts w:ascii="仿宋_GB2312" w:hAnsi="仿宋_GB2312" w:cs="仿宋_GB2312" w:eastAsia="仿宋_GB2312"/>
                <w:sz w:val="30"/>
                <w:color w:val="000000"/>
              </w:rPr>
              <w:t>1年，污泥处置服务总处理量10950吨(即规模为30吨/日，按照一年处理365天计算)</w:t>
            </w:r>
            <w:r>
              <w:rPr>
                <w:rFonts w:ascii="仿宋_GB2312" w:hAnsi="仿宋_GB2312" w:cs="仿宋_GB2312" w:eastAsia="仿宋_GB2312"/>
                <w:sz w:val="30"/>
                <w:color w:val="000000"/>
              </w:rPr>
              <w:t>，</w:t>
            </w:r>
            <w:r>
              <w:rPr>
                <w:rFonts w:ascii="仿宋_GB2312" w:hAnsi="仿宋_GB2312" w:cs="仿宋_GB2312" w:eastAsia="仿宋_GB2312"/>
                <w:sz w:val="28"/>
                <w:color w:val="000000"/>
              </w:rPr>
              <w:t>处理服务费单价</w:t>
            </w:r>
            <w:r>
              <w:rPr>
                <w:rFonts w:ascii="仿宋_GB2312" w:hAnsi="仿宋_GB2312" w:cs="仿宋_GB2312" w:eastAsia="仿宋_GB2312"/>
                <w:sz w:val="28"/>
                <w:color w:val="000000"/>
              </w:rPr>
              <w:t>不高于</w:t>
            </w:r>
            <w:r>
              <w:rPr>
                <w:rFonts w:ascii="仿宋_GB2312" w:hAnsi="仿宋_GB2312" w:cs="仿宋_GB2312" w:eastAsia="仿宋_GB2312"/>
                <w:sz w:val="28"/>
                <w:color w:val="000000"/>
              </w:rPr>
              <w:t>340</w:t>
            </w:r>
            <w:r>
              <w:rPr>
                <w:rFonts w:ascii="仿宋_GB2312" w:hAnsi="仿宋_GB2312" w:cs="仿宋_GB2312" w:eastAsia="仿宋_GB2312"/>
                <w:sz w:val="28"/>
                <w:color w:val="000000"/>
              </w:rPr>
              <w:t>元</w:t>
            </w:r>
            <w:r>
              <w:rPr>
                <w:rFonts w:ascii="仿宋_GB2312" w:hAnsi="仿宋_GB2312" w:cs="仿宋_GB2312" w:eastAsia="仿宋_GB2312"/>
                <w:sz w:val="28"/>
                <w:color w:val="000000"/>
              </w:rPr>
              <w:t>/吨</w:t>
            </w:r>
            <w:r>
              <w:rPr>
                <w:rFonts w:ascii="仿宋_GB2312" w:hAnsi="仿宋_GB2312" w:cs="仿宋_GB2312" w:eastAsia="仿宋_GB2312"/>
                <w:sz w:val="30"/>
                <w:color w:val="000000"/>
              </w:rPr>
              <w:t>。</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1、服务期：</w:t>
            </w:r>
            <w:r>
              <w:rPr>
                <w:rFonts w:ascii="仿宋_GB2312" w:hAnsi="仿宋_GB2312" w:cs="仿宋_GB2312" w:eastAsia="仿宋_GB2312"/>
                <w:sz w:val="30"/>
              </w:rPr>
              <w:t>自项目正式接受委托运营之日起</w:t>
            </w:r>
            <w:r>
              <w:rPr>
                <w:rFonts w:ascii="仿宋_GB2312" w:hAnsi="仿宋_GB2312" w:cs="仿宋_GB2312" w:eastAsia="仿宋_GB2312"/>
                <w:sz w:val="30"/>
              </w:rPr>
              <w:t>1年</w:t>
            </w:r>
            <w:r>
              <w:rPr>
                <w:rFonts w:ascii="仿宋_GB2312" w:hAnsi="仿宋_GB2312" w:cs="仿宋_GB2312" w:eastAsia="仿宋_GB2312"/>
              </w:rPr>
              <w:t>。</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服务</w:t>
            </w:r>
            <w:r>
              <w:rPr>
                <w:rFonts w:ascii="仿宋_GB2312" w:hAnsi="仿宋_GB2312" w:cs="仿宋_GB2312" w:eastAsia="仿宋_GB2312"/>
                <w:sz w:val="24"/>
              </w:rPr>
              <w:t>地点：用户指定地点。</w:t>
            </w:r>
          </w:p>
          <w:p>
            <w:pPr>
              <w:pStyle w:val="null3"/>
              <w:jc w:val="left"/>
            </w:pPr>
            <w:r>
              <w:rPr>
                <w:rFonts w:ascii="仿宋_GB2312" w:hAnsi="仿宋_GB2312" w:cs="仿宋_GB2312" w:eastAsia="仿宋_GB2312"/>
                <w:sz w:val="24"/>
              </w:rPr>
              <w:t>3、付款条件：采购双方签订合同时另行约定。</w:t>
            </w:r>
          </w:p>
          <w:p>
            <w:pPr>
              <w:pStyle w:val="null3"/>
              <w:jc w:val="left"/>
            </w:pPr>
            <w:r>
              <w:rPr>
                <w:rFonts w:ascii="仿宋_GB2312" w:hAnsi="仿宋_GB2312" w:cs="仿宋_GB2312" w:eastAsia="仿宋_GB2312"/>
                <w:sz w:val="24"/>
              </w:rPr>
              <w:t>4、验收要求：按招标文件</w:t>
            </w:r>
            <w:r>
              <w:rPr>
                <w:rFonts w:ascii="仿宋_GB2312" w:hAnsi="仿宋_GB2312" w:cs="仿宋_GB2312" w:eastAsia="仿宋_GB2312"/>
                <w:sz w:val="24"/>
              </w:rPr>
              <w:t>及合同约定</w:t>
            </w:r>
            <w:r>
              <w:rPr>
                <w:rFonts w:ascii="仿宋_GB2312" w:hAnsi="仿宋_GB2312" w:cs="仿宋_GB2312" w:eastAsia="仿宋_GB2312"/>
                <w:sz w:val="24"/>
              </w:rPr>
              <w:t>进行验收。</w:t>
            </w:r>
          </w:p>
          <w:p>
            <w:pPr>
              <w:pStyle w:val="null3"/>
              <w:jc w:val="left"/>
            </w:pPr>
            <w:r>
              <w:rPr>
                <w:rFonts w:ascii="仿宋_GB2312" w:hAnsi="仿宋_GB2312" w:cs="仿宋_GB2312" w:eastAsia="仿宋_GB2312"/>
              </w:rPr>
              <w:t>5、本项目为单价报价，最高限价为340.00元，投标人报价不得超过此单价。</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封面 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其他材料 供应商应提交的相关证明材料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技术部分55.00分</w:t>
            </w:r>
          </w:p>
          <w:p>
            <w:pPr>
              <w:pStyle w:val="null3"/>
              <w:jc w:val="left"/>
            </w:pPr>
            <w:r>
              <w:rPr>
                <w:rFonts w:ascii="仿宋_GB2312" w:hAnsi="仿宋_GB2312" w:cs="仿宋_GB2312" w:eastAsia="仿宋_GB2312"/>
              </w:rPr>
              <w:t>商务部分35.00分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项目整体实施方案</w:t>
            </w:r>
          </w:p>
        </w:tc>
        <w:tc>
          <w:tcPr>
            <w:tcW w:type="dxa" w:w="2492"/>
          </w:tcPr>
          <w:p>
            <w:pPr>
              <w:pStyle w:val="null3"/>
              <w:jc w:val="left"/>
            </w:pPr>
            <w:r>
              <w:rPr>
                <w:rFonts w:ascii="仿宋_GB2312" w:hAnsi="仿宋_GB2312" w:cs="仿宋_GB2312" w:eastAsia="仿宋_GB2312"/>
              </w:rPr>
              <w:t>根据采购需求，投标人提交项目整体实施方案，内容包括但不限于：①管理架构②工作流程及日常处置方案③移交方案。（本项方案满分15分） 1、满足1个内容得2分，最多得6分为基础分； 1.1、以上要求为基础，深刻了解本项目管理架构、工作流程及日常处置、移交的重要性， 整体实施方案详细全面、合理完整、安排周密、针对性强的得9分； 1.2、以上要求为基础，基本了解本项目管理架构、工作流程及日常处置、移交的重要性， 有基本的整体实施方案、方案安排具有一定针对性的得6分； 1.3、以上要求为基础，投标人管理架构有缺陷或工作流程及日常处置有瑕疵或移交方案有瑕疵的得3分； 1.4、方案内容未全部涉及以上3大基础要素但提供了此项方案的得1分； 1.5、不提供方案者得 0 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商务应答表</w:t>
            </w:r>
          </w:p>
        </w:tc>
      </w:tr>
      <w:tr>
        <w:tc>
          <w:tcPr>
            <w:tcW w:type="dxa" w:w="831"/>
            <w:vMerge/>
          </w:tcPr>
          <w:p/>
        </w:tc>
        <w:tc>
          <w:tcPr>
            <w:tcW w:type="dxa" w:w="1661"/>
          </w:tcPr>
          <w:p>
            <w:pPr>
              <w:pStyle w:val="null3"/>
              <w:jc w:val="left"/>
            </w:pPr>
            <w:r>
              <w:rPr>
                <w:rFonts w:ascii="仿宋_GB2312" w:hAnsi="仿宋_GB2312" w:cs="仿宋_GB2312" w:eastAsia="仿宋_GB2312"/>
              </w:rPr>
              <w:t>对工作重难点的理解和把握程度</w:t>
            </w:r>
          </w:p>
        </w:tc>
        <w:tc>
          <w:tcPr>
            <w:tcW w:type="dxa" w:w="2492"/>
          </w:tcPr>
          <w:p>
            <w:pPr>
              <w:pStyle w:val="null3"/>
              <w:jc w:val="left"/>
            </w:pPr>
            <w:r>
              <w:rPr>
                <w:rFonts w:ascii="仿宋_GB2312" w:hAnsi="仿宋_GB2312" w:cs="仿宋_GB2312" w:eastAsia="仿宋_GB2312"/>
              </w:rPr>
              <w:t>根据采购需求，投标人提交对工作重难点的理解和把握程度方案，内容包括但不限于：①对工作重难点的理解和分析②针对重难点的解决措施。（本项方案满分10分） 1、满足1个要求得2分，最多得4分为基础分；1.1、以上要求为基础，深刻了解以及熟悉项目工作重难点，方案针对工作重点分析及解决措施详细全面、合理完整的得6分； 1.2、以上要求为基础，基本了解本项目需求工作要点，有针对工作重点分析，解决措施基本合理完整的得4分； 1.3、以上要求为基础，工作重难点的理解和分析有缺陷（或不符合）或重难点的解决措施潦草没有针对性的得2分； 1.4、方案内容未全部涉及以上2大基础要素但提供了此项方案的得1分； 1.5、未提供方案不得分。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人员管理方案</w:t>
            </w:r>
          </w:p>
        </w:tc>
        <w:tc>
          <w:tcPr>
            <w:tcW w:type="dxa" w:w="2492"/>
          </w:tcPr>
          <w:p>
            <w:pPr>
              <w:pStyle w:val="null3"/>
              <w:jc w:val="left"/>
            </w:pPr>
            <w:r>
              <w:rPr>
                <w:rFonts w:ascii="仿宋_GB2312" w:hAnsi="仿宋_GB2312" w:cs="仿宋_GB2312" w:eastAsia="仿宋_GB2312"/>
              </w:rPr>
              <w:t>根据采购需求，投标人提交人员管理方案，内容包括但不限于：①项目团队管理方案②人员 管理制度及日常安排。（本项方案满分10分） 1、满足1个内容得2分，最多得4分为基础分； 1.1、以上要求为基础，人员管理方案内容齐全、人员管理制度及日常安排详细的得6分； 1.2以上要求为基础，人员管理方案内容基本齐全、人员管理制度一般、日常安排基本完善 的得4分； 1.3、以上要求为基础，人员管理方案有缺陷或人员管理制度不完善或日常安排不合理的得 2分； 1.4、方案内容未全部涉及以上2大基础要素但提供了此项方案的得1分； 1.5、不提供方案者得 0 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应急处理方案</w:t>
            </w:r>
          </w:p>
        </w:tc>
        <w:tc>
          <w:tcPr>
            <w:tcW w:type="dxa" w:w="2492"/>
          </w:tcPr>
          <w:p>
            <w:pPr>
              <w:pStyle w:val="null3"/>
              <w:jc w:val="left"/>
            </w:pPr>
            <w:r>
              <w:rPr>
                <w:rFonts w:ascii="仿宋_GB2312" w:hAnsi="仿宋_GB2312" w:cs="仿宋_GB2312" w:eastAsia="仿宋_GB2312"/>
              </w:rPr>
              <w:t>根据采购需求，投标人提交应急处理方案，内容包括但不限于：①突发台风暴雨、火灾、中 暑等自然灾害应急预案②突发事件分析及应对措施及应急人员、响应时间安排。（本项方案 满分10分） 1、满足1个内容得2分，最多得4分为基础分； 1.1、以上要求为基础，突发事件分析及应对措施详细、思路清晰，有完善详细的响应机制 、应急人员配备专业、服务能力强的得 6分； 1.2、以上要求为基础，突发事件分析及应对措施基本详细、、响应机制基本详细完善、响应及到场时间安排基本合理、到场人员较为专业、具有一定的服务能力的得4分； 1.3以上要求为基础，应急预案不详细或突发事件分析及应对措施不完善或急人员、响应时 间安排不合理的得2分； 1.4、方案内容未全部涉及以上2大基础要素但提供了此项方案的得1分； 1.5、不提供方案者得 0 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环境保护管理措施</w:t>
            </w:r>
          </w:p>
        </w:tc>
        <w:tc>
          <w:tcPr>
            <w:tcW w:type="dxa" w:w="2492"/>
          </w:tcPr>
          <w:p>
            <w:pPr>
              <w:pStyle w:val="null3"/>
              <w:jc w:val="left"/>
            </w:pPr>
            <w:r>
              <w:rPr>
                <w:rFonts w:ascii="仿宋_GB2312" w:hAnsi="仿宋_GB2312" w:cs="仿宋_GB2312" w:eastAsia="仿宋_GB2312"/>
              </w:rPr>
              <w:t>根据采购需求，投标人提交环境保护管理措施，内容包括但不限于：①污泥处理工艺对环境 保护管理的影响②保护措施。（本项方案满分10分） 1、满足1个内容得2分，最多得4分为基础分； 1.1、以上要求为基础，污泥处理工艺对环境保护管理的影响了解详细且做好周围环境背调 、保护措施详细周全的得 6分； （2）以上要求为基础，污泥处理工艺对环境保护管理的影响基本了解详细，对周围环境了 解一般、有一定的保护措施的得4分； （3）以上要求为基础，污泥处理工艺对环境保护管理的影响描述不明确清晰或保护措施不 全有瑕疵的得 2分； 1.4、方案内容未全部涉及以上2大基础要素但提供了此项方案的得1分； 1.5、不提供方案者得 0 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项目经验</w:t>
            </w:r>
          </w:p>
        </w:tc>
        <w:tc>
          <w:tcPr>
            <w:tcW w:type="dxa" w:w="2492"/>
          </w:tcPr>
          <w:p>
            <w:pPr>
              <w:pStyle w:val="null3"/>
              <w:jc w:val="left"/>
            </w:pPr>
            <w:r>
              <w:rPr>
                <w:rFonts w:ascii="仿宋_GB2312" w:hAnsi="仿宋_GB2312" w:cs="仿宋_GB2312" w:eastAsia="仿宋_GB2312"/>
              </w:rPr>
              <w:t>投标人提供过往类似项目业绩，提供得5分，满分10分。 证明材料：提供合同文本或中标通知书，复印件加盖公章，不提供不得分。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项目负责人</w:t>
            </w:r>
          </w:p>
        </w:tc>
        <w:tc>
          <w:tcPr>
            <w:tcW w:type="dxa" w:w="2492"/>
          </w:tcPr>
          <w:p>
            <w:pPr>
              <w:pStyle w:val="null3"/>
              <w:jc w:val="left"/>
            </w:pPr>
            <w:r>
              <w:rPr>
                <w:rFonts w:ascii="仿宋_GB2312" w:hAnsi="仿宋_GB2312" w:cs="仿宋_GB2312" w:eastAsia="仿宋_GB2312"/>
              </w:rPr>
              <w:t>投标人拟派的项目负责人具备中级（含）以上职称的得10分。 证明材料：1、相关证书及2025年任意一个月的社保证明材料加盖公章，2、提供服务期内未经甲方同意不得更换人员承诺书。 备注：职称不分专业。</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管理机构人员</w:t>
            </w:r>
          </w:p>
        </w:tc>
        <w:tc>
          <w:tcPr>
            <w:tcW w:type="dxa" w:w="2492"/>
          </w:tcPr>
          <w:p>
            <w:pPr>
              <w:pStyle w:val="null3"/>
              <w:jc w:val="left"/>
            </w:pPr>
            <w:r>
              <w:rPr>
                <w:rFonts w:ascii="仿宋_GB2312" w:hAnsi="仿宋_GB2312" w:cs="仿宋_GB2312" w:eastAsia="仿宋_GB2312"/>
              </w:rPr>
              <w:t>除项目负责人，拟配备的专业负责人员具备中级或以上职称的得5分，满分15分。 证明材料：1、相关证书及2025年任意一个月的社保证明材料加盖公章，2、提供服务期内未经甲方同意不得更换人员承诺书。 备注：职称不分专业。</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投标（响应）报价明细表 开标（报价）一览表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[LZJB]20250400001[CS]</w:t>
      </w:r>
    </w:p>
    <w:p>
      <w:pPr>
        <w:pStyle w:val="null3"/>
        <w:jc w:val="left"/>
      </w:pPr>
      <w:r>
        <w:rPr>
          <w:rFonts w:ascii="仿宋_GB2312" w:hAnsi="仿宋_GB2312" w:cs="仿宋_GB2312" w:eastAsia="仿宋_GB2312"/>
        </w:rPr>
        <w:t>项目名称：</w:t>
      </w:r>
      <w:r>
        <w:rPr>
          <w:rFonts w:ascii="仿宋_GB2312" w:hAnsi="仿宋_GB2312" w:cs="仿宋_GB2312" w:eastAsia="仿宋_GB2312"/>
        </w:rPr>
        <w:t>文昌市城镇污水处理厂污泥处置服务项目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文昌市城镇污水处理厂污泥处置服务项目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C07020101-污水治理及其再生利用服务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340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