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bCs/>
          <w:sz w:val="56"/>
          <w:szCs w:val="56"/>
        </w:rPr>
      </w:pPr>
      <w:r>
        <w:rPr>
          <w:rFonts w:hint="eastAsia" w:ascii="仿宋" w:hAnsi="仿宋" w:eastAsia="仿宋"/>
          <w:b/>
          <w:bCs/>
          <w:sz w:val="56"/>
          <w:szCs w:val="56"/>
          <w:lang w:eastAsia="zh-CN"/>
        </w:rPr>
        <w:t>文昌市城镇污水处理厂污泥处置服务项目</w:t>
      </w:r>
      <w:r>
        <w:rPr>
          <w:rFonts w:hint="eastAsia" w:ascii="仿宋" w:hAnsi="仿宋" w:eastAsia="仿宋"/>
          <w:b/>
          <w:bCs/>
          <w:sz w:val="56"/>
          <w:szCs w:val="56"/>
        </w:rPr>
        <w:t>污泥处置协议</w:t>
      </w:r>
    </w:p>
    <w:p>
      <w:pPr>
        <w:jc w:val="center"/>
        <w:rPr>
          <w:rFonts w:hint="eastAsia"/>
          <w:b/>
          <w:bCs/>
          <w:sz w:val="44"/>
          <w:szCs w:val="44"/>
        </w:rPr>
      </w:pPr>
    </w:p>
    <w:p>
      <w:pPr>
        <w:rPr>
          <w:rFonts w:hint="eastAsia"/>
          <w:b/>
          <w:bCs/>
          <w:sz w:val="44"/>
          <w:szCs w:val="44"/>
        </w:rPr>
      </w:pPr>
    </w:p>
    <w:p>
      <w:pPr>
        <w:jc w:val="center"/>
        <w:rPr>
          <w:rFonts w:ascii="宋体" w:hAnsi="宋体" w:cs="宋体"/>
          <w:b/>
          <w:bCs/>
          <w:sz w:val="36"/>
          <w:szCs w:val="36"/>
        </w:rPr>
      </w:pPr>
      <w:r>
        <w:rPr>
          <w:rFonts w:hint="eastAsia" w:ascii="宋体" w:hAnsi="宋体" w:cs="宋体"/>
          <w:b/>
          <w:bCs/>
          <w:sz w:val="36"/>
          <w:szCs w:val="36"/>
        </w:rPr>
        <w:t>甲方：文昌市水务局</w:t>
      </w:r>
    </w:p>
    <w:p>
      <w:pPr>
        <w:ind w:firstLine="2530" w:firstLineChars="700"/>
        <w:rPr>
          <w:rFonts w:ascii="宋体" w:hAnsi="宋体" w:cs="宋体"/>
          <w:b/>
          <w:bCs/>
          <w:sz w:val="36"/>
          <w:szCs w:val="36"/>
        </w:rPr>
      </w:pPr>
      <w:r>
        <w:rPr>
          <w:rFonts w:hint="eastAsia" w:ascii="宋体" w:hAnsi="宋体" w:cs="宋体"/>
          <w:b/>
          <w:bCs/>
          <w:sz w:val="36"/>
          <w:szCs w:val="36"/>
        </w:rPr>
        <w:t>乙方：xxxxxx</w:t>
      </w:r>
    </w:p>
    <w:p>
      <w:pPr>
        <w:jc w:val="center"/>
        <w:rPr>
          <w:rFonts w:hint="eastAsia"/>
          <w:b/>
          <w:bCs/>
          <w:sz w:val="44"/>
          <w:szCs w:val="44"/>
        </w:rPr>
      </w:pPr>
    </w:p>
    <w:p>
      <w:pPr>
        <w:jc w:val="center"/>
        <w:rPr>
          <w:rFonts w:hint="eastAsia"/>
          <w:b/>
          <w:bCs/>
          <w:sz w:val="44"/>
          <w:szCs w:val="44"/>
        </w:rPr>
      </w:pPr>
    </w:p>
    <w:p>
      <w:pPr>
        <w:rPr>
          <w:rFonts w:hint="eastAsia" w:ascii="宋体" w:hAnsi="宋体" w:cs="宋体"/>
          <w:b/>
          <w:bCs/>
          <w:sz w:val="36"/>
          <w:szCs w:val="36"/>
        </w:rPr>
      </w:pPr>
    </w:p>
    <w:p>
      <w:pPr>
        <w:jc w:val="left"/>
        <w:rPr>
          <w:rFonts w:hint="eastAsia" w:ascii="宋体" w:hAnsi="宋体" w:cs="宋体"/>
          <w:sz w:val="36"/>
          <w:szCs w:val="36"/>
        </w:rPr>
      </w:pPr>
    </w:p>
    <w:p>
      <w:pPr>
        <w:ind w:firstLine="3253" w:firstLineChars="900"/>
        <w:jc w:val="left"/>
        <w:rPr>
          <w:rFonts w:hint="eastAsia" w:ascii="宋体" w:hAnsi="宋体" w:cs="宋体"/>
          <w:b/>
          <w:bCs/>
          <w:sz w:val="36"/>
          <w:szCs w:val="36"/>
        </w:rPr>
      </w:pPr>
      <w:r>
        <w:rPr>
          <w:rFonts w:hint="eastAsia" w:ascii="宋体" w:hAnsi="宋体" w:cs="宋体"/>
          <w:b/>
          <w:bCs/>
          <w:sz w:val="36"/>
          <w:szCs w:val="36"/>
        </w:rPr>
        <w:t>海南省文昌市</w:t>
      </w:r>
    </w:p>
    <w:p>
      <w:pPr>
        <w:ind w:firstLine="2530" w:firstLineChars="700"/>
        <w:rPr>
          <w:rFonts w:ascii="宋体" w:hAnsi="宋体" w:cs="宋体"/>
          <w:b/>
          <w:bCs/>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titlePg/>
          <w:docGrid w:type="lines" w:linePitch="312" w:charSpace="0"/>
        </w:sectPr>
      </w:pPr>
      <w:r>
        <w:rPr>
          <w:rFonts w:hint="eastAsia" w:ascii="宋体" w:hAnsi="宋体" w:cs="宋体"/>
          <w:b/>
          <w:bCs/>
          <w:sz w:val="36"/>
          <w:szCs w:val="36"/>
        </w:rPr>
        <w:t>XXX年XXX月XXX日</w:t>
      </w:r>
    </w:p>
    <w:p>
      <w:pPr>
        <w:spacing w:line="560" w:lineRule="exact"/>
        <w:ind w:firstLine="560" w:firstLineChars="200"/>
        <w:rPr>
          <w:sz w:val="28"/>
          <w:szCs w:val="28"/>
        </w:rPr>
      </w:pPr>
      <w:r>
        <w:rPr>
          <w:rFonts w:hint="eastAsia"/>
          <w:sz w:val="28"/>
          <w:szCs w:val="28"/>
        </w:rPr>
        <w:t>为了解决文昌市城镇污水处理厂污泥无害化处置的需求，甲方于xxx年xxx月份通过政府采购方式对“</w:t>
      </w:r>
      <w:r>
        <w:rPr>
          <w:rFonts w:hint="eastAsia"/>
          <w:sz w:val="28"/>
          <w:szCs w:val="28"/>
          <w:lang w:eastAsia="zh-CN"/>
        </w:rPr>
        <w:t>文昌市城镇污水处理厂污泥处置服务项目</w:t>
      </w:r>
      <w:r>
        <w:rPr>
          <w:rFonts w:hint="eastAsia"/>
          <w:sz w:val="28"/>
          <w:szCs w:val="28"/>
        </w:rPr>
        <w:t>”进行采购招标，最终确定乙方为本项目文昌市城镇污水厂污泥无害化处置服务单位。依照《中华人民共和国民法典》、《中华人民共和国政府采购法》、《中华人民共和国招标投标法》以及其他有关法律、法规，遵循平等、自愿、公平和诚实信用的原则，经双方友好协商，达成一致意见并订立本合同，共同遵守。</w:t>
      </w:r>
    </w:p>
    <w:p>
      <w:pPr>
        <w:spacing w:line="560" w:lineRule="exact"/>
        <w:ind w:firstLine="562" w:firstLineChars="200"/>
        <w:rPr>
          <w:b/>
          <w:sz w:val="28"/>
          <w:szCs w:val="28"/>
        </w:rPr>
      </w:pPr>
      <w:r>
        <w:rPr>
          <w:rFonts w:hint="eastAsia"/>
          <w:b/>
          <w:sz w:val="28"/>
          <w:szCs w:val="28"/>
        </w:rPr>
        <w:t>一、合作事项</w:t>
      </w:r>
    </w:p>
    <w:p>
      <w:pPr>
        <w:spacing w:line="560" w:lineRule="exact"/>
        <w:ind w:firstLine="560" w:firstLineChars="200"/>
        <w:rPr>
          <w:rFonts w:hint="eastAsia"/>
          <w:sz w:val="28"/>
          <w:szCs w:val="28"/>
        </w:rPr>
      </w:pPr>
      <w:r>
        <w:rPr>
          <w:rFonts w:hint="eastAsia"/>
          <w:sz w:val="28"/>
          <w:szCs w:val="28"/>
        </w:rPr>
        <w:t>1.1文昌市水务局（下称“甲方”），在本合同中负责结算文昌市城镇污水处理厂污泥所产生的污泥处置费用（污泥运送至乙方垃圾收集池的运输费用，由甲方协调污水处理厂运维单位处理）。</w:t>
      </w:r>
    </w:p>
    <w:p>
      <w:pPr>
        <w:spacing w:line="560" w:lineRule="exact"/>
        <w:ind w:firstLine="560" w:firstLineChars="200"/>
        <w:rPr>
          <w:rFonts w:hint="eastAsia"/>
          <w:sz w:val="28"/>
          <w:szCs w:val="28"/>
        </w:rPr>
      </w:pPr>
      <w:r>
        <w:rPr>
          <w:rFonts w:hint="eastAsia"/>
          <w:sz w:val="28"/>
          <w:szCs w:val="28"/>
        </w:rPr>
        <w:t>1.2xxx（下称“乙方”），在本合同中负责处理处置甲方运送至垃圾收集池的城镇污水处理厂污泥。</w:t>
      </w:r>
    </w:p>
    <w:p>
      <w:pPr>
        <w:spacing w:line="560" w:lineRule="exact"/>
        <w:ind w:firstLine="560" w:firstLineChars="200"/>
        <w:rPr>
          <w:rFonts w:hint="eastAsia"/>
          <w:sz w:val="28"/>
          <w:szCs w:val="28"/>
        </w:rPr>
      </w:pPr>
      <w:r>
        <w:rPr>
          <w:rFonts w:hint="eastAsia"/>
          <w:sz w:val="28"/>
          <w:szCs w:val="28"/>
        </w:rPr>
        <w:t>1.3服务内容和要求：</w:t>
      </w:r>
      <w:r>
        <w:rPr>
          <w:rFonts w:hint="eastAsia"/>
          <w:sz w:val="28"/>
          <w:szCs w:val="28"/>
          <w:u w:val="single"/>
          <w:lang w:val="en-US" w:eastAsia="zh-CN"/>
        </w:rPr>
        <w:t xml:space="preserve">        </w:t>
      </w:r>
      <w:r>
        <w:rPr>
          <w:rFonts w:hint="eastAsia"/>
          <w:sz w:val="28"/>
          <w:szCs w:val="28"/>
        </w:rPr>
        <w:t>。</w:t>
      </w:r>
    </w:p>
    <w:p>
      <w:pPr>
        <w:spacing w:line="560" w:lineRule="exact"/>
        <w:ind w:firstLine="560" w:firstLineChars="200"/>
        <w:rPr>
          <w:sz w:val="28"/>
          <w:szCs w:val="28"/>
        </w:rPr>
      </w:pPr>
      <w:r>
        <w:rPr>
          <w:rFonts w:hint="eastAsia"/>
          <w:sz w:val="28"/>
          <w:szCs w:val="28"/>
        </w:rPr>
        <w:t>1.4服务期限和服务数量：</w:t>
      </w:r>
      <w:r>
        <w:rPr>
          <w:rFonts w:hint="eastAsia"/>
          <w:sz w:val="28"/>
          <w:szCs w:val="28"/>
          <w:u w:val="single"/>
          <w:lang w:val="en-US" w:eastAsia="zh-CN"/>
        </w:rPr>
        <w:t xml:space="preserve">     </w:t>
      </w:r>
      <w:r>
        <w:rPr>
          <w:rFonts w:hint="eastAsia"/>
          <w:sz w:val="28"/>
          <w:szCs w:val="28"/>
        </w:rPr>
        <w:t>。</w:t>
      </w:r>
    </w:p>
    <w:p>
      <w:pPr>
        <w:spacing w:line="560" w:lineRule="exact"/>
        <w:ind w:firstLine="562" w:firstLineChars="200"/>
        <w:rPr>
          <w:b/>
          <w:sz w:val="28"/>
          <w:szCs w:val="28"/>
        </w:rPr>
      </w:pPr>
      <w:r>
        <w:rPr>
          <w:rFonts w:hint="eastAsia"/>
          <w:b/>
          <w:sz w:val="28"/>
          <w:szCs w:val="28"/>
        </w:rPr>
        <w:t>二、双方的义务和责任</w:t>
      </w:r>
    </w:p>
    <w:p>
      <w:pPr>
        <w:spacing w:line="560" w:lineRule="exact"/>
        <w:ind w:firstLine="560" w:firstLineChars="200"/>
        <w:rPr>
          <w:rFonts w:hint="eastAsia"/>
          <w:sz w:val="28"/>
          <w:szCs w:val="28"/>
        </w:rPr>
      </w:pPr>
      <w:r>
        <w:rPr>
          <w:rFonts w:hint="eastAsia"/>
          <w:sz w:val="28"/>
          <w:szCs w:val="28"/>
        </w:rPr>
        <w:t>2.1甲方在运送城镇污水处理厂污泥前，需提前告知乙方，乙方接到甲方通知后，应告知甲方卸料地点。甲方负责将城镇污水处理厂污泥运送至乙方污泥处置指定点自行卸料，乙方不得拒收。</w:t>
      </w:r>
    </w:p>
    <w:p>
      <w:pPr>
        <w:spacing w:line="560" w:lineRule="exact"/>
        <w:ind w:firstLine="560" w:firstLineChars="200"/>
        <w:rPr>
          <w:rFonts w:hint="eastAsia"/>
          <w:sz w:val="28"/>
          <w:szCs w:val="28"/>
        </w:rPr>
      </w:pPr>
      <w:r>
        <w:rPr>
          <w:rFonts w:hint="eastAsia"/>
          <w:sz w:val="28"/>
          <w:szCs w:val="28"/>
        </w:rPr>
        <w:t>2.2如乙方因机组计划性检修、设备故障、环保指标超标排查导致减量或拒收时，甲方应积极给予配合。</w:t>
      </w:r>
    </w:p>
    <w:p>
      <w:pPr>
        <w:spacing w:line="560" w:lineRule="exact"/>
        <w:ind w:firstLine="560" w:firstLineChars="200"/>
        <w:rPr>
          <w:sz w:val="28"/>
          <w:szCs w:val="28"/>
        </w:rPr>
      </w:pPr>
      <w:r>
        <w:rPr>
          <w:rFonts w:hint="eastAsia"/>
          <w:sz w:val="28"/>
          <w:szCs w:val="28"/>
        </w:rPr>
        <w:t>2.3文昌市城镇污水处理厂污泥从各镇</w:t>
      </w:r>
      <w:r>
        <w:rPr>
          <w:sz w:val="28"/>
          <w:szCs w:val="28"/>
        </w:rPr>
        <w:t>运</w:t>
      </w:r>
      <w:r>
        <w:rPr>
          <w:rFonts w:hint="eastAsia"/>
          <w:sz w:val="28"/>
          <w:szCs w:val="28"/>
        </w:rPr>
        <w:t>送</w:t>
      </w:r>
      <w:r>
        <w:rPr>
          <w:sz w:val="28"/>
          <w:szCs w:val="28"/>
        </w:rPr>
        <w:t>至</w:t>
      </w:r>
      <w:r>
        <w:rPr>
          <w:rFonts w:hint="eastAsia"/>
          <w:sz w:val="28"/>
          <w:szCs w:val="28"/>
        </w:rPr>
        <w:t>乙方安排的卸料点所产生的运输费用由甲方负责。甲方进入乙方管辖区域的运输车辆必须服从乙方工作人员的指挥与调度。在城镇污泥运输过程中，发生交通安全事故及污泥泄漏等环境污染事件，或者由于不按规定操作或疏忽大意造成乙方工作人员或生产设施设备损伤或损坏的一切安全事故，由甲方承担全部损失和责任。城镇污泥运输至乙方指定点并卸料完成后产生的一切纠纷由乙方负责，但由于甲方原因造成的除外。城镇污泥运输至乙方之后，因乙方调度指挥不当，造成人员伤亡或者环境污染的，应当由乙方承担相应的责任。</w:t>
      </w:r>
    </w:p>
    <w:p>
      <w:pPr>
        <w:spacing w:line="560" w:lineRule="exact"/>
        <w:ind w:firstLine="560" w:firstLineChars="200"/>
        <w:rPr>
          <w:rFonts w:hint="eastAsia"/>
          <w:sz w:val="28"/>
          <w:szCs w:val="28"/>
        </w:rPr>
      </w:pPr>
      <w:r>
        <w:rPr>
          <w:rFonts w:hint="eastAsia"/>
          <w:sz w:val="28"/>
          <w:szCs w:val="28"/>
        </w:rPr>
        <w:t>2.4双方约定，运送至乙方场地的污泥其含水率应符合国家相关标准，否则乙方有权拒收。每日所产生进入乙方场地的污泥总量原则上不得超过20吨，实际处置量需以乙方现场每日通知为准，乙方可根据焚烧厂运行状况适时调整进厂污泥总量。</w:t>
      </w:r>
    </w:p>
    <w:p>
      <w:pPr>
        <w:spacing w:line="560" w:lineRule="exact"/>
        <w:ind w:firstLine="560" w:firstLineChars="200"/>
        <w:rPr>
          <w:sz w:val="28"/>
          <w:szCs w:val="28"/>
        </w:rPr>
      </w:pPr>
      <w:r>
        <w:rPr>
          <w:rFonts w:hint="eastAsia"/>
          <w:sz w:val="28"/>
          <w:szCs w:val="28"/>
        </w:rPr>
        <w:t>2.5污泥处理量核定</w:t>
      </w:r>
    </w:p>
    <w:p>
      <w:pPr>
        <w:spacing w:line="560" w:lineRule="exact"/>
        <w:ind w:firstLine="560" w:firstLineChars="200"/>
        <w:rPr>
          <w:rFonts w:hint="eastAsia"/>
          <w:sz w:val="28"/>
          <w:szCs w:val="28"/>
        </w:rPr>
      </w:pPr>
      <w:r>
        <w:rPr>
          <w:rFonts w:hint="eastAsia"/>
          <w:sz w:val="28"/>
          <w:szCs w:val="28"/>
        </w:rPr>
        <w:t>污泥计量以乙方的地磅进行计量，计算乙方实际处理污泥量，计算方式为地磅称重时，污泥运输车辆总重量减去车辆净重，得出污泥重量；并如实填写污泥转运联单及过磅单。</w:t>
      </w:r>
    </w:p>
    <w:p>
      <w:pPr>
        <w:spacing w:line="560" w:lineRule="exact"/>
        <w:ind w:firstLine="560" w:firstLineChars="200"/>
        <w:rPr>
          <w:rFonts w:hint="eastAsia"/>
          <w:sz w:val="28"/>
          <w:szCs w:val="28"/>
        </w:rPr>
      </w:pPr>
      <w:r>
        <w:rPr>
          <w:rFonts w:hint="eastAsia"/>
          <w:sz w:val="28"/>
          <w:szCs w:val="28"/>
        </w:rPr>
        <w:t>2.6污泥处理服务费的支付</w:t>
      </w:r>
    </w:p>
    <w:p>
      <w:pPr>
        <w:spacing w:line="560" w:lineRule="exact"/>
        <w:ind w:firstLine="560" w:firstLineChars="200"/>
        <w:rPr>
          <w:sz w:val="28"/>
          <w:szCs w:val="28"/>
        </w:rPr>
      </w:pPr>
      <w:r>
        <w:rPr>
          <w:rFonts w:hint="eastAsia"/>
          <w:sz w:val="28"/>
          <w:szCs w:val="28"/>
        </w:rPr>
        <w:t>2.6.1按照中标价格，文昌市城镇污水处理厂污泥产生的污泥处置服务费（单价</w:t>
      </w:r>
      <w:r>
        <w:rPr>
          <w:rFonts w:hint="eastAsia"/>
          <w:sz w:val="28"/>
          <w:szCs w:val="28"/>
          <w:u w:val="single"/>
        </w:rPr>
        <w:t>xxx元/吨</w:t>
      </w:r>
      <w:r>
        <w:rPr>
          <w:rFonts w:hint="eastAsia"/>
          <w:sz w:val="28"/>
          <w:szCs w:val="28"/>
        </w:rPr>
        <w:t>（含税金）进行支付。该污泥处置费包括且污泥相关的各类设备费、污泥储存处置费、环保处理费、设备维修费、管理费、过磅费、保险费、药剂费、税费、证件办理费、工人工资、利润等以及一切不可预见费用。</w:t>
      </w:r>
    </w:p>
    <w:p>
      <w:pPr>
        <w:adjustRightInd w:val="0"/>
        <w:snapToGrid w:val="0"/>
        <w:spacing w:line="560" w:lineRule="exact"/>
        <w:ind w:firstLine="560" w:firstLineChars="200"/>
        <w:rPr>
          <w:rFonts w:hint="eastAsia"/>
          <w:sz w:val="28"/>
          <w:szCs w:val="28"/>
        </w:rPr>
      </w:pPr>
      <w:r>
        <w:rPr>
          <w:rFonts w:hint="eastAsia"/>
          <w:sz w:val="28"/>
          <w:szCs w:val="28"/>
        </w:rPr>
        <w:t>2.6.2当月污泥处理服务费=当月结算污泥量×污泥处理服务单价。</w:t>
      </w:r>
    </w:p>
    <w:p>
      <w:pPr>
        <w:widowControl/>
        <w:spacing w:before="120" w:beforeLines="50" w:line="560" w:lineRule="exact"/>
        <w:ind w:firstLine="560" w:firstLineChars="200"/>
        <w:rPr>
          <w:sz w:val="28"/>
          <w:szCs w:val="28"/>
        </w:rPr>
      </w:pPr>
      <w:r>
        <w:rPr>
          <w:rFonts w:hint="eastAsia"/>
          <w:sz w:val="28"/>
          <w:szCs w:val="28"/>
        </w:rPr>
        <w:t>2.6.3污泥处理服务费的支付采取“每日计量、每月计费、季度支付”的办法，</w:t>
      </w:r>
      <w:r>
        <w:rPr>
          <w:rFonts w:hint="eastAsia"/>
          <w:sz w:val="28"/>
          <w:szCs w:val="28"/>
          <w:lang w:eastAsia="zh-CN"/>
        </w:rPr>
        <w:t>文昌市城镇污水处理厂污泥处置服务项目</w:t>
      </w:r>
      <w:r>
        <w:rPr>
          <w:rFonts w:hint="eastAsia"/>
          <w:sz w:val="28"/>
          <w:szCs w:val="28"/>
        </w:rPr>
        <w:t>完成季度计费结束后五个工作日内，乙方向甲方提交每月污泥处理量、污泥转移联单（五联单）、过磅单、月度污泥处置工作报告、应付污泥服务费金额的结算单，以此作为支付污泥处置费用的重要依据。</w:t>
      </w:r>
    </w:p>
    <w:p>
      <w:pPr>
        <w:widowControl/>
        <w:spacing w:before="120" w:beforeLines="50" w:line="560" w:lineRule="exact"/>
        <w:ind w:firstLine="560" w:firstLineChars="200"/>
        <w:rPr>
          <w:rFonts w:hint="eastAsia"/>
          <w:sz w:val="28"/>
          <w:szCs w:val="28"/>
        </w:rPr>
      </w:pPr>
      <w:r>
        <w:rPr>
          <w:rFonts w:hint="eastAsia"/>
          <w:sz w:val="28"/>
          <w:szCs w:val="28"/>
        </w:rPr>
        <w:t>2.6.4甲方在收到乙方结算单之日起十五个工作日内对乙方提供的结算单进行审核，如甲方对乙方的污泥处理服务费结算单提出异议，应书面说明原因，并明确该结算单中无异议的部分，乙方根据甲方反馈的无异议金额开具税务发票。甲方收到乙方提供的发票之日起十五个工作日向乙方支付相应金额的污泥处理服务费。如因政府或财政部门资金审批导致支付延期的，乙方表示理解，不视为甲方违约金。</w:t>
      </w:r>
    </w:p>
    <w:p>
      <w:pPr>
        <w:spacing w:line="560" w:lineRule="exact"/>
        <w:ind w:firstLine="560" w:firstLineChars="200"/>
        <w:rPr>
          <w:rFonts w:hint="eastAsia"/>
          <w:sz w:val="28"/>
          <w:szCs w:val="28"/>
        </w:rPr>
      </w:pPr>
      <w:r>
        <w:rPr>
          <w:rFonts w:hint="eastAsia"/>
          <w:sz w:val="28"/>
          <w:szCs w:val="28"/>
        </w:rPr>
        <w:t xml:space="preserve">2.7乙方要保证负责将文昌市城镇污水处理厂所产生的污泥实现污泥的规范化、无害化、资源化处置，处置方式符合《中华人民共和国固体废物污染环境防治法》以及国家及地方有关污泥处置处理的法规及要求，项目实施过程中如有新颁布的标准或办法的，乙方将无条件按照新标准、新规范执行，相关标准也作为验收标准使用。确保安全稳定有序处置。 </w:t>
      </w:r>
    </w:p>
    <w:p>
      <w:pPr>
        <w:spacing w:line="560" w:lineRule="exact"/>
        <w:ind w:firstLine="560" w:firstLineChars="200"/>
        <w:rPr>
          <w:sz w:val="28"/>
          <w:szCs w:val="28"/>
        </w:rPr>
      </w:pPr>
      <w:r>
        <w:rPr>
          <w:rFonts w:hint="eastAsia"/>
          <w:sz w:val="28"/>
          <w:szCs w:val="28"/>
        </w:rPr>
        <w:t>2.8乙方安排专人进行现场指挥管理，保障污泥处置场地道路平整，能够满足昼夜污泥运输安全条件（夜间照明、围挡设置或者警示标志等）</w:t>
      </w:r>
    </w:p>
    <w:p>
      <w:pPr>
        <w:spacing w:line="560" w:lineRule="exact"/>
        <w:ind w:firstLine="560" w:firstLineChars="200"/>
        <w:rPr>
          <w:rFonts w:hint="eastAsia"/>
          <w:sz w:val="28"/>
          <w:szCs w:val="28"/>
        </w:rPr>
      </w:pPr>
      <w:r>
        <w:rPr>
          <w:rFonts w:hint="eastAsia"/>
          <w:sz w:val="28"/>
          <w:szCs w:val="28"/>
        </w:rPr>
        <w:t>2.9乙方应按本合同的规定，安排专职人员进行污泥计量登记，建立污泥处置台账，按时向甲方上报污泥处置情况，提交相关报告、数据、资料，同时有义务配合甲方及政府相关部门对本项目进行检查与考核，项目实施过程涉及的重大问题应及时向甲方及有关部门汇报。</w:t>
      </w:r>
    </w:p>
    <w:p>
      <w:pPr>
        <w:spacing w:line="560" w:lineRule="exact"/>
        <w:ind w:firstLine="560" w:firstLineChars="200"/>
        <w:rPr>
          <w:rFonts w:hint="eastAsia"/>
          <w:sz w:val="28"/>
          <w:szCs w:val="28"/>
        </w:rPr>
      </w:pPr>
      <w:r>
        <w:rPr>
          <w:rFonts w:hint="eastAsia"/>
          <w:sz w:val="28"/>
          <w:szCs w:val="28"/>
        </w:rPr>
        <w:t>3.0在整个污泥处置服务期内，乙方应自行承担污泥处置费用支出、责任和风险，为本项目提供良好的污泥处置服务，确保日常污泥处置等工作正常进行。</w:t>
      </w:r>
    </w:p>
    <w:p>
      <w:pPr>
        <w:spacing w:line="560" w:lineRule="exact"/>
        <w:ind w:firstLine="560" w:firstLineChars="200"/>
        <w:rPr>
          <w:rFonts w:hint="eastAsia"/>
          <w:sz w:val="28"/>
          <w:szCs w:val="28"/>
        </w:rPr>
      </w:pPr>
      <w:r>
        <w:rPr>
          <w:rFonts w:hint="eastAsia"/>
          <w:sz w:val="28"/>
          <w:szCs w:val="28"/>
        </w:rPr>
        <w:t>3.1乙方应建立健全流程制度管理体系，从制度体系上保障污泥处置服务质量。按照适用法律和本协议及规定组织项目的安全生产，完善污泥处理及处置方案、投入本项目设施设备、项目人员配备情况、应急处理方案、进度计划方案、管理方案和管理制度等。</w:t>
      </w:r>
    </w:p>
    <w:p>
      <w:pPr>
        <w:spacing w:line="560" w:lineRule="exact"/>
        <w:ind w:firstLine="560" w:firstLineChars="200"/>
        <w:rPr>
          <w:rFonts w:hint="eastAsia"/>
          <w:sz w:val="28"/>
          <w:szCs w:val="28"/>
        </w:rPr>
      </w:pPr>
      <w:r>
        <w:rPr>
          <w:rFonts w:hint="eastAsia"/>
          <w:sz w:val="28"/>
          <w:szCs w:val="28"/>
        </w:rPr>
        <w:t>3.2如乙方处理处置未达到本合同有关污泥处理处置的标准，甲方有权拒付未达到本合同有关污泥处理处置的标准的处理处置费用。如果由于不可抗力、项目技改或工艺省级改造等原因无法处理处置污泥，不能保障服务事项的质量，乙方应及时书面通知甲方，并尽快启动应急措施。</w:t>
      </w:r>
    </w:p>
    <w:p>
      <w:pPr>
        <w:spacing w:line="560" w:lineRule="exact"/>
        <w:ind w:firstLine="560" w:firstLineChars="200"/>
        <w:rPr>
          <w:sz w:val="28"/>
          <w:szCs w:val="28"/>
        </w:rPr>
      </w:pPr>
      <w:r>
        <w:rPr>
          <w:rFonts w:hint="eastAsia"/>
          <w:sz w:val="28"/>
          <w:szCs w:val="28"/>
        </w:rPr>
        <w:t>3.3甲方有权再乙方提供服务的过程中，在不影响乙方正常运营的前提下，对乙方的计量、污泥的处理处置等内容予以定期或不定期检查。</w:t>
      </w:r>
    </w:p>
    <w:p>
      <w:pPr>
        <w:widowControl/>
        <w:spacing w:before="120" w:beforeLines="50" w:line="560" w:lineRule="exact"/>
        <w:ind w:firstLine="560" w:firstLineChars="200"/>
        <w:rPr>
          <w:rFonts w:hint="eastAsia"/>
          <w:sz w:val="28"/>
          <w:szCs w:val="28"/>
        </w:rPr>
      </w:pPr>
      <w:r>
        <w:rPr>
          <w:rFonts w:hint="eastAsia"/>
          <w:sz w:val="28"/>
          <w:szCs w:val="28"/>
        </w:rPr>
        <w:t>甲方开票信息：</w:t>
      </w:r>
    </w:p>
    <w:p>
      <w:pPr>
        <w:widowControl/>
        <w:spacing w:before="120" w:beforeLines="50" w:line="560" w:lineRule="exact"/>
        <w:ind w:firstLine="560" w:firstLineChars="200"/>
        <w:rPr>
          <w:rFonts w:hint="eastAsia"/>
          <w:sz w:val="28"/>
          <w:szCs w:val="28"/>
        </w:rPr>
      </w:pPr>
      <w:r>
        <w:rPr>
          <w:rFonts w:hint="eastAsia"/>
          <w:sz w:val="28"/>
          <w:szCs w:val="28"/>
        </w:rPr>
        <w:t>名称：</w:t>
      </w:r>
    </w:p>
    <w:p>
      <w:pPr>
        <w:widowControl/>
        <w:spacing w:before="120" w:beforeLines="50" w:line="560" w:lineRule="exact"/>
        <w:ind w:firstLine="560" w:firstLineChars="200"/>
        <w:rPr>
          <w:rFonts w:hint="eastAsia"/>
          <w:sz w:val="28"/>
          <w:szCs w:val="28"/>
        </w:rPr>
      </w:pPr>
      <w:r>
        <w:rPr>
          <w:rFonts w:hint="eastAsia"/>
          <w:sz w:val="28"/>
          <w:szCs w:val="28"/>
        </w:rPr>
        <w:t>纳税识别号：</w:t>
      </w:r>
    </w:p>
    <w:p>
      <w:pPr>
        <w:widowControl/>
        <w:spacing w:before="120" w:beforeLines="50" w:line="560" w:lineRule="exact"/>
        <w:ind w:firstLine="560" w:firstLineChars="200"/>
        <w:rPr>
          <w:rFonts w:hint="eastAsia"/>
          <w:sz w:val="28"/>
          <w:szCs w:val="28"/>
        </w:rPr>
      </w:pPr>
      <w:r>
        <w:rPr>
          <w:rFonts w:hint="eastAsia"/>
          <w:sz w:val="28"/>
          <w:szCs w:val="28"/>
        </w:rPr>
        <w:t>地址：</w:t>
      </w:r>
    </w:p>
    <w:p>
      <w:pPr>
        <w:widowControl/>
        <w:spacing w:before="120" w:beforeLines="50" w:line="560" w:lineRule="exact"/>
        <w:ind w:firstLine="560" w:firstLineChars="200"/>
        <w:rPr>
          <w:rFonts w:hint="eastAsia"/>
          <w:sz w:val="28"/>
          <w:szCs w:val="28"/>
        </w:rPr>
      </w:pPr>
      <w:r>
        <w:rPr>
          <w:rFonts w:hint="eastAsia"/>
          <w:sz w:val="28"/>
          <w:szCs w:val="28"/>
        </w:rPr>
        <w:t>电话：</w:t>
      </w:r>
    </w:p>
    <w:p>
      <w:pPr>
        <w:widowControl/>
        <w:spacing w:before="120" w:beforeLines="50" w:line="560" w:lineRule="exact"/>
        <w:ind w:firstLine="560" w:firstLineChars="200"/>
        <w:rPr>
          <w:rFonts w:hint="eastAsia"/>
          <w:sz w:val="28"/>
          <w:szCs w:val="28"/>
        </w:rPr>
      </w:pPr>
      <w:r>
        <w:rPr>
          <w:rFonts w:hint="eastAsia"/>
          <w:sz w:val="28"/>
          <w:szCs w:val="28"/>
        </w:rPr>
        <w:t>开户行及账号：</w:t>
      </w:r>
    </w:p>
    <w:p>
      <w:pPr>
        <w:widowControl/>
        <w:spacing w:before="120" w:beforeLines="50" w:line="560" w:lineRule="exact"/>
        <w:ind w:firstLine="560" w:firstLineChars="200"/>
        <w:rPr>
          <w:rFonts w:hint="eastAsia"/>
          <w:sz w:val="28"/>
          <w:szCs w:val="28"/>
        </w:rPr>
      </w:pPr>
      <w:r>
        <w:rPr>
          <w:rFonts w:hint="eastAsia"/>
          <w:sz w:val="28"/>
          <w:szCs w:val="28"/>
        </w:rPr>
        <w:t>乙方开票信息：</w:t>
      </w:r>
    </w:p>
    <w:p>
      <w:pPr>
        <w:widowControl/>
        <w:spacing w:before="120" w:beforeLines="50" w:line="560" w:lineRule="exact"/>
        <w:ind w:firstLine="560" w:firstLineChars="200"/>
        <w:rPr>
          <w:rFonts w:hint="eastAsia"/>
          <w:sz w:val="28"/>
          <w:szCs w:val="28"/>
        </w:rPr>
      </w:pPr>
      <w:r>
        <w:rPr>
          <w:rFonts w:hint="eastAsia"/>
          <w:sz w:val="28"/>
          <w:szCs w:val="28"/>
        </w:rPr>
        <w:t>名称：</w:t>
      </w:r>
    </w:p>
    <w:p>
      <w:pPr>
        <w:widowControl/>
        <w:spacing w:before="120" w:beforeLines="50" w:line="560" w:lineRule="exact"/>
        <w:ind w:firstLine="560" w:firstLineChars="200"/>
        <w:rPr>
          <w:rFonts w:hint="eastAsia"/>
          <w:sz w:val="28"/>
          <w:szCs w:val="28"/>
        </w:rPr>
      </w:pPr>
      <w:r>
        <w:rPr>
          <w:rFonts w:hint="eastAsia"/>
          <w:sz w:val="28"/>
          <w:szCs w:val="28"/>
        </w:rPr>
        <w:t>纳税识别号：</w:t>
      </w:r>
    </w:p>
    <w:p>
      <w:pPr>
        <w:widowControl/>
        <w:spacing w:before="120" w:beforeLines="50" w:line="560" w:lineRule="exact"/>
        <w:ind w:firstLine="560" w:firstLineChars="200"/>
        <w:rPr>
          <w:rFonts w:hint="eastAsia"/>
          <w:sz w:val="28"/>
          <w:szCs w:val="28"/>
        </w:rPr>
      </w:pPr>
      <w:r>
        <w:rPr>
          <w:rFonts w:hint="eastAsia"/>
          <w:sz w:val="28"/>
          <w:szCs w:val="28"/>
        </w:rPr>
        <w:t>地址：</w:t>
      </w:r>
    </w:p>
    <w:p>
      <w:pPr>
        <w:widowControl/>
        <w:spacing w:before="120" w:beforeLines="50" w:line="560" w:lineRule="exact"/>
        <w:ind w:firstLine="560" w:firstLineChars="200"/>
        <w:rPr>
          <w:rFonts w:hint="eastAsia"/>
          <w:sz w:val="28"/>
          <w:szCs w:val="28"/>
        </w:rPr>
      </w:pPr>
      <w:r>
        <w:rPr>
          <w:rFonts w:hint="eastAsia"/>
          <w:sz w:val="28"/>
          <w:szCs w:val="28"/>
        </w:rPr>
        <w:t>电话：</w:t>
      </w:r>
    </w:p>
    <w:p>
      <w:pPr>
        <w:widowControl/>
        <w:spacing w:before="120" w:beforeLines="50" w:line="560" w:lineRule="exact"/>
        <w:ind w:firstLine="560" w:firstLineChars="200"/>
        <w:rPr>
          <w:rFonts w:hint="eastAsia"/>
          <w:sz w:val="28"/>
          <w:szCs w:val="28"/>
        </w:rPr>
      </w:pPr>
      <w:r>
        <w:rPr>
          <w:rFonts w:hint="eastAsia"/>
          <w:sz w:val="28"/>
          <w:szCs w:val="28"/>
        </w:rPr>
        <w:t>开户行及账号：</w:t>
      </w:r>
    </w:p>
    <w:p>
      <w:pPr>
        <w:widowControl/>
        <w:spacing w:before="120" w:beforeLines="50" w:line="560" w:lineRule="exact"/>
        <w:ind w:left="699" w:leftChars="333"/>
        <w:rPr>
          <w:rFonts w:hint="eastAsia"/>
          <w:sz w:val="28"/>
          <w:szCs w:val="28"/>
        </w:rPr>
      </w:pPr>
      <w:r>
        <w:rPr>
          <w:rFonts w:hint="eastAsia"/>
          <w:b/>
          <w:sz w:val="28"/>
          <w:szCs w:val="28"/>
        </w:rPr>
        <w:t xml:space="preserve">三、违约责任 </w:t>
      </w:r>
      <w:r>
        <w:rPr>
          <w:rFonts w:hint="eastAsia"/>
          <w:b/>
          <w:sz w:val="28"/>
          <w:szCs w:val="28"/>
        </w:rPr>
        <w:cr/>
      </w:r>
      <w:r>
        <w:rPr>
          <w:rFonts w:hint="eastAsia"/>
          <w:sz w:val="28"/>
          <w:szCs w:val="28"/>
        </w:rPr>
        <w:t>3.1因甲方未履行本合同约定的，甲方应承担对乙方造成的相应</w:t>
      </w:r>
    </w:p>
    <w:p>
      <w:pPr>
        <w:widowControl/>
        <w:spacing w:before="120" w:beforeLines="50" w:line="560" w:lineRule="exact"/>
        <w:rPr>
          <w:rFonts w:hint="eastAsia"/>
          <w:sz w:val="28"/>
          <w:szCs w:val="28"/>
        </w:rPr>
      </w:pPr>
      <w:r>
        <w:rPr>
          <w:rFonts w:hint="eastAsia"/>
          <w:sz w:val="28"/>
          <w:szCs w:val="28"/>
        </w:rPr>
        <w:t xml:space="preserve">经济损失和责任。因一方未履行本合同约定的，违约方应承担对守约方造成的相应经济损失和责任。 </w:t>
      </w:r>
      <w:r>
        <w:rPr>
          <w:rFonts w:hint="eastAsia"/>
          <w:sz w:val="28"/>
          <w:szCs w:val="28"/>
        </w:rPr>
        <w:cr/>
      </w:r>
      <w:r>
        <w:rPr>
          <w:rFonts w:hint="eastAsia"/>
          <w:sz w:val="28"/>
          <w:szCs w:val="28"/>
        </w:rPr>
        <w:t xml:space="preserve">    3.2甲方未能按时间向乙方支付污泥处置服务费，乙方有权停止处置甲方的污泥。</w:t>
      </w:r>
    </w:p>
    <w:p>
      <w:pPr>
        <w:widowControl/>
        <w:spacing w:before="120" w:beforeLines="50" w:line="560" w:lineRule="exact"/>
        <w:ind w:firstLine="560" w:firstLineChars="200"/>
        <w:rPr>
          <w:sz w:val="28"/>
          <w:szCs w:val="28"/>
        </w:rPr>
      </w:pPr>
      <w:r>
        <w:rPr>
          <w:rFonts w:hint="eastAsia"/>
          <w:sz w:val="28"/>
          <w:szCs w:val="28"/>
        </w:rPr>
        <w:t>3.3 乙方发生违约行为时，无法正常对文昌市城镇污水处理厂产生的污泥进行规范化、无害化、资源化处置时，甲方有权提前终止项目合作。</w:t>
      </w:r>
    </w:p>
    <w:p>
      <w:pPr>
        <w:spacing w:line="560" w:lineRule="exact"/>
        <w:ind w:firstLine="562" w:firstLineChars="200"/>
        <w:rPr>
          <w:rFonts w:hint="eastAsia"/>
          <w:sz w:val="28"/>
          <w:szCs w:val="28"/>
        </w:rPr>
      </w:pPr>
      <w:r>
        <w:rPr>
          <w:rFonts w:hint="eastAsia"/>
          <w:b/>
          <w:sz w:val="28"/>
          <w:szCs w:val="28"/>
        </w:rPr>
        <w:t>四、其他约定</w:t>
      </w:r>
    </w:p>
    <w:p>
      <w:pPr>
        <w:spacing w:line="560" w:lineRule="exact"/>
        <w:ind w:firstLine="560" w:firstLineChars="200"/>
        <w:rPr>
          <w:rFonts w:hint="eastAsia"/>
          <w:sz w:val="28"/>
          <w:szCs w:val="28"/>
        </w:rPr>
      </w:pPr>
      <w:r>
        <w:rPr>
          <w:rFonts w:hint="eastAsia"/>
          <w:sz w:val="28"/>
          <w:szCs w:val="28"/>
        </w:rPr>
        <w:t>4.1、本协议一式陆份，甲、乙双方各执两份，具有同等法律效力，协议自双方签字盖章后生效。</w:t>
      </w:r>
    </w:p>
    <w:p>
      <w:pPr>
        <w:spacing w:line="560" w:lineRule="exact"/>
        <w:ind w:firstLine="560" w:firstLineChars="200"/>
        <w:rPr>
          <w:rFonts w:hint="eastAsia"/>
          <w:sz w:val="28"/>
          <w:szCs w:val="28"/>
          <w:u w:val="single"/>
        </w:rPr>
      </w:pPr>
      <w:r>
        <w:rPr>
          <w:rFonts w:hint="eastAsia"/>
          <w:sz w:val="28"/>
          <w:szCs w:val="28"/>
        </w:rPr>
        <w:t>4.2、本合同经甲、乙双方法定代表人或授权代表签字并加盖公章或合同专用章后生效。</w:t>
      </w:r>
    </w:p>
    <w:p>
      <w:pPr>
        <w:spacing w:line="560" w:lineRule="exact"/>
        <w:ind w:firstLine="560" w:firstLineChars="200"/>
        <w:rPr>
          <w:sz w:val="28"/>
          <w:szCs w:val="28"/>
        </w:rPr>
      </w:pPr>
      <w:r>
        <w:rPr>
          <w:rFonts w:hint="eastAsia"/>
          <w:sz w:val="28"/>
          <w:szCs w:val="28"/>
        </w:rPr>
        <w:t>4.3、执行期内，任何一方均不得随意变更或解除合同。争议解决方式：双方因本合同发生的任何争议，应协商解决；协商不成的，任何一方有权向乙方所在地的人民法院提起诉讼。</w:t>
      </w:r>
    </w:p>
    <w:p>
      <w:pPr>
        <w:spacing w:line="560" w:lineRule="exact"/>
        <w:ind w:firstLine="560" w:firstLineChars="200"/>
        <w:rPr>
          <w:rFonts w:hint="eastAsia"/>
          <w:sz w:val="28"/>
          <w:szCs w:val="28"/>
        </w:rPr>
      </w:pPr>
      <w:r>
        <w:rPr>
          <w:rFonts w:hint="eastAsia"/>
          <w:sz w:val="28"/>
          <w:szCs w:val="28"/>
        </w:rPr>
        <w:t>4.4、双方的任何一方由于不可抗力的原因不能履行合同时，应及时向其他两方通报不能履行或不完全履行的理由，在取得有关部门相关处理意见后，双方可协商停止履行、延期履行或部分履行协议。</w:t>
      </w:r>
    </w:p>
    <w:p>
      <w:pPr>
        <w:spacing w:line="560" w:lineRule="exact"/>
        <w:ind w:firstLine="560" w:firstLineChars="200"/>
        <w:rPr>
          <w:rFonts w:hint="eastAsia"/>
          <w:sz w:val="28"/>
          <w:szCs w:val="28"/>
        </w:rPr>
      </w:pPr>
      <w:r>
        <w:rPr>
          <w:rFonts w:hint="eastAsia"/>
          <w:sz w:val="28"/>
          <w:szCs w:val="28"/>
        </w:rPr>
        <w:t>4.5、协议未尽事宜，双方可协商另行签订补充协议，补充协议与本协议具有同等效力。</w:t>
      </w:r>
    </w:p>
    <w:p>
      <w:pPr>
        <w:spacing w:line="360" w:lineRule="auto"/>
        <w:ind w:firstLine="560" w:firstLineChars="200"/>
        <w:rPr>
          <w:rFonts w:hint="eastAsia"/>
          <w:sz w:val="28"/>
          <w:szCs w:val="28"/>
        </w:rPr>
        <w:sectPr>
          <w:pgSz w:w="11906" w:h="16838"/>
          <w:pgMar w:top="934" w:right="1134" w:bottom="1134" w:left="1531" w:header="851" w:footer="992" w:gutter="0"/>
          <w:cols w:space="720" w:num="1"/>
          <w:docGrid w:linePitch="312" w:charSpace="0"/>
        </w:sectPr>
      </w:pPr>
    </w:p>
    <w:p>
      <w:pPr>
        <w:spacing w:line="360" w:lineRule="auto"/>
        <w:ind w:firstLine="560" w:firstLineChars="200"/>
        <w:rPr>
          <w:sz w:val="28"/>
          <w:szCs w:val="28"/>
        </w:rPr>
      </w:pPr>
      <w:bookmarkStart w:id="0" w:name="_GoBack"/>
      <w:bookmarkEnd w:id="0"/>
      <w:r>
        <w:rPr>
          <w:rFonts w:hint="eastAsia"/>
          <w:sz w:val="28"/>
          <w:szCs w:val="28"/>
        </w:rPr>
        <w:t>（以下为签署页）</w:t>
      </w:r>
    </w:p>
    <w:p>
      <w:pPr>
        <w:ind w:firstLine="560" w:firstLineChars="200"/>
        <w:jc w:val="left"/>
        <w:rPr>
          <w:rFonts w:hint="eastAsia"/>
          <w:sz w:val="28"/>
          <w:szCs w:val="28"/>
        </w:rPr>
      </w:pPr>
      <w:r>
        <w:rPr>
          <w:rFonts w:hint="eastAsia"/>
          <w:sz w:val="28"/>
          <w:szCs w:val="28"/>
        </w:rPr>
        <w:t>甲方（盖章）：</w:t>
      </w:r>
    </w:p>
    <w:p>
      <w:pPr>
        <w:ind w:firstLine="560" w:firstLineChars="200"/>
        <w:jc w:val="left"/>
        <w:rPr>
          <w:rFonts w:hint="eastAsia"/>
          <w:sz w:val="28"/>
          <w:szCs w:val="28"/>
        </w:rPr>
      </w:pPr>
      <w:r>
        <w:rPr>
          <w:rFonts w:hint="eastAsia"/>
          <w:sz w:val="28"/>
          <w:szCs w:val="28"/>
        </w:rPr>
        <w:t>法定代表人或委托代理人（签字）：</w:t>
      </w:r>
    </w:p>
    <w:p>
      <w:pPr>
        <w:ind w:firstLine="560" w:firstLineChars="200"/>
        <w:rPr>
          <w:rFonts w:hint="eastAsia"/>
          <w:sz w:val="28"/>
          <w:szCs w:val="28"/>
        </w:rPr>
      </w:pPr>
    </w:p>
    <w:p>
      <w:pPr>
        <w:ind w:firstLine="560" w:firstLineChars="200"/>
        <w:rPr>
          <w:rFonts w:hint="eastAsia" w:ascii="宋体" w:hAnsi="宋体" w:cs="宋体"/>
          <w:b/>
          <w:bCs/>
          <w:sz w:val="36"/>
          <w:szCs w:val="36"/>
        </w:rPr>
      </w:pPr>
      <w:r>
        <w:rPr>
          <w:rFonts w:hint="eastAsia"/>
          <w:sz w:val="28"/>
          <w:szCs w:val="28"/>
        </w:rPr>
        <w:t>乙方（盖章）：</w:t>
      </w:r>
    </w:p>
    <w:p>
      <w:pPr>
        <w:ind w:firstLine="560" w:firstLineChars="200"/>
        <w:jc w:val="left"/>
        <w:rPr>
          <w:rFonts w:hint="eastAsia"/>
          <w:sz w:val="28"/>
          <w:szCs w:val="28"/>
        </w:rPr>
      </w:pPr>
      <w:r>
        <w:rPr>
          <w:rFonts w:hint="eastAsia"/>
          <w:sz w:val="28"/>
          <w:szCs w:val="28"/>
        </w:rPr>
        <w:t>法定代表人或委托代理人（签字）：</w:t>
      </w: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snapToGrid w:val="0"/>
        <w:spacing w:line="360" w:lineRule="auto"/>
        <w:ind w:firstLine="560" w:firstLineChars="200"/>
        <w:rPr>
          <w:rFonts w:hint="eastAsia" w:ascii="仿宋" w:hAnsi="仿宋" w:eastAsia="仿宋" w:cs="仿宋"/>
          <w:sz w:val="28"/>
          <w:szCs w:val="28"/>
        </w:rPr>
        <w:sectPr>
          <w:pgSz w:w="11906" w:h="16838"/>
          <w:pgMar w:top="934" w:right="1134" w:bottom="1134" w:left="1531" w:header="851" w:footer="992" w:gutter="0"/>
          <w:cols w:space="720" w:num="1"/>
          <w:docGrid w:linePitch="312" w:charSpace="0"/>
        </w:sectPr>
      </w:pPr>
      <w:r>
        <w:rPr>
          <w:rFonts w:hint="eastAsia"/>
          <w:sz w:val="28"/>
          <w:szCs w:val="28"/>
        </w:rPr>
        <w:t xml:space="preserve">日期：    年    月    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fldChar w:fldCharType="end"/>
    </w:r>
  </w:p>
  <w:p>
    <w:pPr>
      <w:pStyle w:val="4"/>
      <w:tabs>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lZDQxM2NhOGJkOTk2NDMwOTZjOGNjNDRhNTAyZmIifQ=="/>
    <w:docVar w:name="KSO_WPS_MARK_KEY" w:val="7701e26e-4967-4476-8121-f007c7d6ea81"/>
  </w:docVars>
  <w:rsids>
    <w:rsidRoot w:val="00000000"/>
    <w:rsid w:val="51996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caption"/>
    <w:basedOn w:val="1"/>
    <w:next w:val="1"/>
    <w:qFormat/>
    <w:uiPriority w:val="0"/>
    <w:rPr>
      <w:rFonts w:ascii="Arial" w:hAnsi="Arial" w:eastAsia="黑体"/>
      <w:sz w:val="20"/>
    </w:rPr>
  </w:style>
  <w:style w:type="paragraph" w:styleId="4">
    <w:name w:val="footer"/>
    <w:basedOn w:val="1"/>
    <w:qFormat/>
    <w:uiPriority w:val="0"/>
    <w:pPr>
      <w:tabs>
        <w:tab w:val="center" w:pos="4153"/>
        <w:tab w:val="right" w:pos="8306"/>
      </w:tabs>
      <w:snapToGrid w:val="0"/>
      <w:jc w:val="left"/>
    </w:pPr>
    <w:rPr>
      <w:rFonts w:ascii="Verdana" w:hAnsi="Verdana"/>
      <w:sz w:val="18"/>
      <w:szCs w:val="18"/>
      <w:lang w:eastAsia="en-US"/>
    </w:rPr>
  </w:style>
  <w:style w:type="paragraph" w:styleId="5">
    <w:name w:val="header"/>
    <w:basedOn w:val="1"/>
    <w:next w:val="3"/>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2025-04-22T07:13:11Z</dcterms:created>
  <dc:creator>Administrator</dc:creator>
  <cp:lastModifiedBy>Administrator</cp:lastModifiedBy>
  <dcterms:modified xsi:type="dcterms:W3CDTF">2025-04-22T07:15:39Z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719E3D16C0B1420F93A062A2102102FB</vt:lpwstr>
  </property>
</Properties>
</file>