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9FB555">
      <w:pPr>
        <w:pStyle w:val="2"/>
        <w:numPr>
          <w:ilvl w:val="0"/>
          <w:numId w:val="0"/>
        </w:numPr>
        <w:tabs>
          <w:tab w:val="clear" w:pos="900"/>
        </w:tabs>
        <w:jc w:val="center"/>
        <w:rPr>
          <w:rFonts w:hint="eastAsia"/>
        </w:rPr>
      </w:pPr>
      <w:r>
        <w:rPr>
          <w:rFonts w:hint="eastAsia"/>
        </w:rPr>
        <w:t>合同条款</w:t>
      </w:r>
    </w:p>
    <w:p w14:paraId="45D46C87">
      <w:pPr>
        <w:snapToGrid w:val="0"/>
        <w:spacing w:before="19" w:line="500" w:lineRule="exact"/>
        <w:jc w:val="center"/>
        <w:rPr>
          <w:rFonts w:hint="eastAsia" w:ascii="宋体" w:hAnsi="宋体"/>
        </w:rPr>
      </w:pPr>
      <w:r>
        <w:rPr>
          <w:rFonts w:ascii="宋体" w:hAnsi="宋体" w:eastAsia="宋体" w:cs="宋体"/>
          <w:b/>
          <w:bCs/>
          <w:spacing w:val="-3"/>
          <w:sz w:val="30"/>
          <w:szCs w:val="30"/>
        </w:rPr>
        <w:t>（具体条款由甲、乙双方依据本项目要求进行协</w:t>
      </w:r>
      <w:r>
        <w:rPr>
          <w:rFonts w:ascii="宋体" w:hAnsi="宋体" w:eastAsia="宋体" w:cs="宋体"/>
          <w:b/>
          <w:bCs/>
          <w:spacing w:val="-4"/>
          <w:sz w:val="30"/>
          <w:szCs w:val="30"/>
        </w:rPr>
        <w:t>商签订）</w:t>
      </w:r>
    </w:p>
    <w:p w14:paraId="78014A3A">
      <w:pPr>
        <w:snapToGrid w:val="0"/>
        <w:spacing w:before="19" w:line="500" w:lineRule="exact"/>
        <w:rPr>
          <w:rFonts w:hint="eastAsia" w:ascii="宋体" w:hAnsi="宋体"/>
          <w:sz w:val="24"/>
        </w:rPr>
      </w:pPr>
    </w:p>
    <w:p w14:paraId="4E4CE269">
      <w:pPr>
        <w:snapToGrid w:val="0"/>
        <w:spacing w:before="19" w:line="500" w:lineRule="exact"/>
        <w:rPr>
          <w:rFonts w:hint="eastAsia" w:ascii="宋体" w:hAnsi="宋体"/>
          <w:b/>
          <w:sz w:val="24"/>
          <w:u w:val="single"/>
        </w:rPr>
      </w:pPr>
      <w:r>
        <w:rPr>
          <w:rFonts w:hint="eastAsia" w:ascii="宋体" w:hAnsi="宋体"/>
          <w:sz w:val="24"/>
        </w:rPr>
        <w:t>甲方:</w:t>
      </w:r>
      <w:r>
        <w:rPr>
          <w:rFonts w:hint="eastAsia" w:ascii="宋体" w:hAnsi="宋体"/>
          <w:b/>
          <w:bCs/>
          <w:sz w:val="24"/>
        </w:rPr>
        <w:t xml:space="preserve"> </w:t>
      </w:r>
      <w:r>
        <w:rPr>
          <w:rFonts w:hint="eastAsia" w:ascii="宋体" w:hAnsi="宋体"/>
          <w:b/>
          <w:sz w:val="24"/>
          <w:u w:val="single"/>
        </w:rPr>
        <w:t xml:space="preserve">                            </w:t>
      </w:r>
    </w:p>
    <w:p w14:paraId="1952B53A">
      <w:pPr>
        <w:snapToGrid w:val="0"/>
        <w:spacing w:before="19" w:line="500" w:lineRule="exact"/>
        <w:rPr>
          <w:rFonts w:hint="eastAsia" w:ascii="宋体" w:hAnsi="宋体"/>
          <w:b/>
          <w:sz w:val="24"/>
          <w:u w:val="single"/>
        </w:rPr>
      </w:pPr>
      <w:r>
        <w:rPr>
          <w:rFonts w:hint="eastAsia" w:ascii="宋体" w:hAnsi="宋体"/>
          <w:sz w:val="24"/>
        </w:rPr>
        <w:t>乙方:</w:t>
      </w:r>
      <w:r>
        <w:rPr>
          <w:rFonts w:hint="eastAsia" w:ascii="宋体" w:hAnsi="宋体"/>
          <w:b/>
          <w:sz w:val="24"/>
        </w:rPr>
        <w:t xml:space="preserve">  </w:t>
      </w:r>
      <w:r>
        <w:rPr>
          <w:rFonts w:hint="eastAsia" w:ascii="宋体" w:hAnsi="宋体"/>
          <w:b/>
          <w:sz w:val="24"/>
          <w:u w:val="single"/>
        </w:rPr>
        <w:t xml:space="preserve">                           </w:t>
      </w:r>
    </w:p>
    <w:p w14:paraId="4DEBCC07">
      <w:pPr>
        <w:snapToGrid w:val="0"/>
        <w:spacing w:before="19" w:line="500" w:lineRule="exact"/>
        <w:rPr>
          <w:rFonts w:hint="eastAsia" w:ascii="宋体" w:hAnsi="宋体"/>
          <w:b/>
          <w:sz w:val="24"/>
          <w:u w:val="single"/>
        </w:rPr>
      </w:pPr>
    </w:p>
    <w:p w14:paraId="53D06D32">
      <w:pPr>
        <w:widowControl w:val="0"/>
        <w:snapToGrid w:val="0"/>
        <w:spacing w:line="360" w:lineRule="auto"/>
        <w:ind w:firstLine="480" w:firstLineChars="200"/>
        <w:rPr>
          <w:rFonts w:hint="eastAsia" w:ascii="宋体" w:hAnsi="宋体"/>
          <w:b/>
          <w:kern w:val="2"/>
          <w:sz w:val="36"/>
          <w:szCs w:val="36"/>
        </w:rPr>
      </w:pPr>
      <w:r>
        <w:rPr>
          <w:rFonts w:hint="eastAsia" w:ascii="宋体" w:hAnsi="宋体"/>
          <w:sz w:val="24"/>
        </w:rPr>
        <w:t>甲乙双方根据</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r>
        <w:rPr>
          <w:rFonts w:hint="eastAsia" w:ascii="宋体" w:hAnsi="宋体"/>
          <w:sz w:val="24"/>
          <w:szCs w:val="24"/>
          <w:u w:val="single"/>
        </w:rPr>
        <w:t xml:space="preserve">             </w:t>
      </w:r>
      <w:r>
        <w:rPr>
          <w:rFonts w:hint="eastAsia" w:ascii="宋体" w:hAnsi="宋体"/>
          <w:sz w:val="24"/>
        </w:rPr>
        <w:t>（项目编号:</w:t>
      </w:r>
      <w:bookmarkStart w:id="16" w:name="_GoBack"/>
      <w:bookmarkEnd w:id="16"/>
      <w:r>
        <w:rPr>
          <w:rFonts w:hint="eastAsia" w:ascii="宋体" w:hAnsi="宋体"/>
          <w:sz w:val="24"/>
          <w:lang w:val="en-US" w:eastAsia="zh-CN"/>
        </w:rPr>
        <w:t>HNZS-2025-028</w:t>
      </w:r>
      <w:r>
        <w:rPr>
          <w:rFonts w:hint="eastAsia" w:ascii="宋体" w:hAnsi="宋体"/>
          <w:sz w:val="24"/>
        </w:rPr>
        <w:t>）</w:t>
      </w:r>
      <w:r>
        <w:rPr>
          <w:rFonts w:hint="eastAsia" w:ascii="宋体" w:hAnsi="宋体"/>
          <w:sz w:val="24"/>
          <w:lang w:val="en-US" w:eastAsia="zh-CN"/>
        </w:rPr>
        <w:t>磋商</w:t>
      </w:r>
      <w:r>
        <w:rPr>
          <w:rFonts w:hint="eastAsia" w:ascii="宋体" w:hAnsi="宋体"/>
          <w:sz w:val="24"/>
        </w:rPr>
        <w:t>结果及</w:t>
      </w:r>
      <w:r>
        <w:rPr>
          <w:rFonts w:hint="eastAsia" w:ascii="宋体" w:hAnsi="宋体"/>
          <w:sz w:val="24"/>
          <w:lang w:val="en-US" w:eastAsia="zh-CN"/>
        </w:rPr>
        <w:t>磋商</w:t>
      </w:r>
      <w:r>
        <w:rPr>
          <w:rFonts w:hint="eastAsia" w:ascii="宋体" w:hAnsi="宋体"/>
          <w:sz w:val="24"/>
        </w:rPr>
        <w:t>文件的要求,经协商一致,同意以下专用条款作为本项目合同条款的补充。当合同条款与专用条款不一致时，以专用条款为准。</w:t>
      </w:r>
    </w:p>
    <w:p w14:paraId="15BE495B">
      <w:pPr>
        <w:widowControl w:val="0"/>
        <w:snapToGrid w:val="0"/>
        <w:spacing w:before="19" w:line="360" w:lineRule="auto"/>
        <w:jc w:val="both"/>
        <w:outlineLvl w:val="0"/>
        <w:rPr>
          <w:rFonts w:ascii="宋体" w:hAnsi="宋体"/>
          <w:b/>
          <w:sz w:val="28"/>
          <w:szCs w:val="28"/>
        </w:rPr>
      </w:pPr>
      <w:r>
        <w:rPr>
          <w:rFonts w:hint="eastAsia" w:ascii="宋体" w:hAnsi="宋体"/>
          <w:b/>
          <w:sz w:val="28"/>
          <w:szCs w:val="28"/>
        </w:rPr>
        <w:t>一、合同标的及金额等(详见附件清单)</w:t>
      </w:r>
    </w:p>
    <w:tbl>
      <w:tblPr>
        <w:tblStyle w:val="3"/>
        <w:tblW w:w="0" w:type="auto"/>
        <w:tblInd w:w="-150" w:type="dxa"/>
        <w:tblLayout w:type="fixed"/>
        <w:tblCellMar>
          <w:top w:w="0" w:type="dxa"/>
          <w:left w:w="30" w:type="dxa"/>
          <w:bottom w:w="0" w:type="dxa"/>
          <w:right w:w="30" w:type="dxa"/>
        </w:tblCellMar>
      </w:tblPr>
      <w:tblGrid>
        <w:gridCol w:w="720"/>
        <w:gridCol w:w="1448"/>
        <w:gridCol w:w="2332"/>
        <w:gridCol w:w="1080"/>
        <w:gridCol w:w="720"/>
        <w:gridCol w:w="900"/>
        <w:gridCol w:w="1080"/>
        <w:gridCol w:w="902"/>
      </w:tblGrid>
      <w:tr w14:paraId="5B68BB8B">
        <w:tblPrEx>
          <w:tblCellMar>
            <w:top w:w="0" w:type="dxa"/>
            <w:left w:w="30" w:type="dxa"/>
            <w:bottom w:w="0" w:type="dxa"/>
            <w:right w:w="30" w:type="dxa"/>
          </w:tblCellMar>
        </w:tblPrEx>
        <w:trPr>
          <w:trHeight w:val="593" w:hRule="exact"/>
        </w:trPr>
        <w:tc>
          <w:tcPr>
            <w:tcW w:w="720" w:type="dxa"/>
            <w:tcBorders>
              <w:top w:val="single" w:color="auto" w:sz="8" w:space="0"/>
              <w:left w:val="single" w:color="auto" w:sz="8" w:space="0"/>
              <w:bottom w:val="single" w:color="auto" w:sz="8" w:space="0"/>
              <w:right w:val="single" w:color="auto" w:sz="8" w:space="0"/>
            </w:tcBorders>
            <w:noWrap w:val="0"/>
            <w:vAlign w:val="top"/>
          </w:tcPr>
          <w:p w14:paraId="7FC028F0">
            <w:pPr>
              <w:autoSpaceDE w:val="0"/>
              <w:autoSpaceDN w:val="0"/>
              <w:adjustRightInd w:val="0"/>
              <w:jc w:val="center"/>
              <w:rPr>
                <w:rFonts w:ascii="宋体" w:hAnsi="宋体" w:cs="Arial"/>
                <w:b/>
                <w:szCs w:val="21"/>
              </w:rPr>
            </w:pPr>
            <w:r>
              <w:rPr>
                <w:rFonts w:hint="eastAsia" w:ascii="宋体" w:hAnsi="宋体" w:cs="Arial"/>
                <w:b/>
                <w:szCs w:val="21"/>
              </w:rPr>
              <w:t>序号</w:t>
            </w:r>
          </w:p>
        </w:tc>
        <w:tc>
          <w:tcPr>
            <w:tcW w:w="1448" w:type="dxa"/>
            <w:tcBorders>
              <w:top w:val="single" w:color="auto" w:sz="8" w:space="0"/>
              <w:left w:val="single" w:color="auto" w:sz="8" w:space="0"/>
              <w:bottom w:val="single" w:color="auto" w:sz="8" w:space="0"/>
              <w:right w:val="single" w:color="auto" w:sz="8" w:space="0"/>
            </w:tcBorders>
            <w:noWrap w:val="0"/>
            <w:vAlign w:val="top"/>
          </w:tcPr>
          <w:p w14:paraId="327ED8C9">
            <w:pPr>
              <w:autoSpaceDE w:val="0"/>
              <w:autoSpaceDN w:val="0"/>
              <w:adjustRightInd w:val="0"/>
              <w:jc w:val="center"/>
              <w:rPr>
                <w:rFonts w:ascii="宋体" w:hAnsi="宋体" w:cs="Arial"/>
                <w:b/>
                <w:szCs w:val="21"/>
              </w:rPr>
            </w:pPr>
            <w:r>
              <w:rPr>
                <w:rFonts w:hint="eastAsia" w:ascii="宋体" w:hAnsi="宋体" w:cs="Arial"/>
                <w:b/>
                <w:szCs w:val="21"/>
              </w:rPr>
              <w:t>项目/产品名称</w:t>
            </w:r>
          </w:p>
        </w:tc>
        <w:tc>
          <w:tcPr>
            <w:tcW w:w="2332" w:type="dxa"/>
            <w:tcBorders>
              <w:top w:val="single" w:color="auto" w:sz="8" w:space="0"/>
              <w:left w:val="single" w:color="auto" w:sz="8" w:space="0"/>
              <w:bottom w:val="single" w:color="auto" w:sz="8" w:space="0"/>
              <w:right w:val="single" w:color="auto" w:sz="8" w:space="0"/>
            </w:tcBorders>
            <w:noWrap w:val="0"/>
            <w:vAlign w:val="top"/>
          </w:tcPr>
          <w:p w14:paraId="2C74EAC2">
            <w:pPr>
              <w:autoSpaceDE w:val="0"/>
              <w:autoSpaceDN w:val="0"/>
              <w:adjustRightInd w:val="0"/>
              <w:jc w:val="center"/>
              <w:rPr>
                <w:rFonts w:ascii="宋体" w:hAnsi="宋体" w:cs="Arial"/>
                <w:b/>
                <w:szCs w:val="21"/>
              </w:rPr>
            </w:pPr>
            <w:r>
              <w:rPr>
                <w:rFonts w:hint="eastAsia" w:ascii="宋体" w:hAnsi="宋体" w:cs="Arial"/>
                <w:b/>
                <w:szCs w:val="21"/>
              </w:rPr>
              <w:t>项目内容</w:t>
            </w:r>
          </w:p>
        </w:tc>
        <w:tc>
          <w:tcPr>
            <w:tcW w:w="1080" w:type="dxa"/>
            <w:tcBorders>
              <w:top w:val="single" w:color="auto" w:sz="8" w:space="0"/>
              <w:left w:val="single" w:color="auto" w:sz="8" w:space="0"/>
              <w:bottom w:val="single" w:color="auto" w:sz="8" w:space="0"/>
              <w:right w:val="single" w:color="auto" w:sz="8" w:space="0"/>
            </w:tcBorders>
            <w:noWrap w:val="0"/>
            <w:vAlign w:val="top"/>
          </w:tcPr>
          <w:p w14:paraId="070F30C2">
            <w:pPr>
              <w:autoSpaceDE w:val="0"/>
              <w:autoSpaceDN w:val="0"/>
              <w:adjustRightInd w:val="0"/>
              <w:jc w:val="center"/>
              <w:rPr>
                <w:rFonts w:ascii="宋体" w:hAnsi="宋体" w:cs="Arial"/>
                <w:b/>
                <w:szCs w:val="21"/>
              </w:rPr>
            </w:pPr>
            <w:r>
              <w:rPr>
                <w:rFonts w:hint="eastAsia" w:ascii="宋体" w:hAnsi="宋体" w:cs="Arial"/>
                <w:b/>
                <w:szCs w:val="21"/>
              </w:rPr>
              <w:t>单价（元）</w:t>
            </w:r>
          </w:p>
        </w:tc>
        <w:tc>
          <w:tcPr>
            <w:tcW w:w="720" w:type="dxa"/>
            <w:tcBorders>
              <w:top w:val="single" w:color="auto" w:sz="8" w:space="0"/>
              <w:left w:val="single" w:color="auto" w:sz="8" w:space="0"/>
              <w:bottom w:val="single" w:color="auto" w:sz="8" w:space="0"/>
              <w:right w:val="single" w:color="auto" w:sz="4" w:space="0"/>
            </w:tcBorders>
            <w:noWrap w:val="0"/>
            <w:vAlign w:val="top"/>
          </w:tcPr>
          <w:p w14:paraId="61FABABF">
            <w:pPr>
              <w:autoSpaceDE w:val="0"/>
              <w:autoSpaceDN w:val="0"/>
              <w:adjustRightInd w:val="0"/>
              <w:jc w:val="center"/>
              <w:rPr>
                <w:rFonts w:ascii="宋体" w:hAnsi="宋体" w:cs="Arial"/>
                <w:b/>
                <w:szCs w:val="21"/>
              </w:rPr>
            </w:pPr>
            <w:r>
              <w:rPr>
                <w:rFonts w:hint="eastAsia" w:ascii="宋体" w:hAnsi="宋体" w:cs="Arial"/>
                <w:b/>
                <w:szCs w:val="21"/>
              </w:rPr>
              <w:t>数量</w:t>
            </w:r>
          </w:p>
        </w:tc>
        <w:tc>
          <w:tcPr>
            <w:tcW w:w="900" w:type="dxa"/>
            <w:tcBorders>
              <w:top w:val="single" w:color="auto" w:sz="8" w:space="0"/>
              <w:left w:val="single" w:color="auto" w:sz="4" w:space="0"/>
              <w:bottom w:val="single" w:color="auto" w:sz="8" w:space="0"/>
              <w:right w:val="single" w:color="auto" w:sz="8" w:space="0"/>
            </w:tcBorders>
            <w:noWrap w:val="0"/>
            <w:vAlign w:val="top"/>
          </w:tcPr>
          <w:p w14:paraId="2C8E3090">
            <w:pPr>
              <w:autoSpaceDE w:val="0"/>
              <w:autoSpaceDN w:val="0"/>
              <w:adjustRightInd w:val="0"/>
              <w:jc w:val="center"/>
              <w:rPr>
                <w:rFonts w:hint="eastAsia" w:ascii="宋体" w:hAnsi="宋体" w:cs="Arial"/>
                <w:b/>
                <w:szCs w:val="21"/>
              </w:rPr>
            </w:pPr>
            <w:r>
              <w:rPr>
                <w:rFonts w:hint="eastAsia" w:ascii="宋体" w:hAnsi="宋体" w:cs="Arial"/>
                <w:b/>
                <w:szCs w:val="21"/>
              </w:rPr>
              <w:t>单位</w:t>
            </w:r>
          </w:p>
        </w:tc>
        <w:tc>
          <w:tcPr>
            <w:tcW w:w="1080" w:type="dxa"/>
            <w:tcBorders>
              <w:top w:val="single" w:color="auto" w:sz="8" w:space="0"/>
              <w:left w:val="single" w:color="auto" w:sz="8" w:space="0"/>
              <w:bottom w:val="single" w:color="auto" w:sz="8" w:space="0"/>
              <w:right w:val="single" w:color="auto" w:sz="8" w:space="0"/>
            </w:tcBorders>
            <w:noWrap w:val="0"/>
            <w:vAlign w:val="top"/>
          </w:tcPr>
          <w:p w14:paraId="40F1EE54">
            <w:pPr>
              <w:autoSpaceDE w:val="0"/>
              <w:autoSpaceDN w:val="0"/>
              <w:adjustRightInd w:val="0"/>
              <w:jc w:val="center"/>
              <w:rPr>
                <w:rFonts w:ascii="宋体" w:hAnsi="宋体" w:cs="Arial"/>
                <w:b/>
                <w:szCs w:val="21"/>
              </w:rPr>
            </w:pPr>
            <w:r>
              <w:rPr>
                <w:rFonts w:hint="eastAsia" w:ascii="宋体" w:hAnsi="宋体" w:cs="Arial"/>
                <w:b/>
                <w:szCs w:val="21"/>
              </w:rPr>
              <w:t>合计（元）</w:t>
            </w:r>
          </w:p>
        </w:tc>
        <w:tc>
          <w:tcPr>
            <w:tcW w:w="902" w:type="dxa"/>
            <w:tcBorders>
              <w:top w:val="single" w:color="auto" w:sz="8" w:space="0"/>
              <w:left w:val="single" w:color="auto" w:sz="8" w:space="0"/>
              <w:bottom w:val="single" w:color="auto" w:sz="8" w:space="0"/>
              <w:right w:val="single" w:color="auto" w:sz="8" w:space="0"/>
            </w:tcBorders>
            <w:noWrap w:val="0"/>
            <w:vAlign w:val="top"/>
          </w:tcPr>
          <w:p w14:paraId="760CF53D">
            <w:pPr>
              <w:autoSpaceDE w:val="0"/>
              <w:autoSpaceDN w:val="0"/>
              <w:adjustRightInd w:val="0"/>
              <w:jc w:val="center"/>
              <w:rPr>
                <w:rFonts w:ascii="宋体" w:hAnsi="宋体" w:cs="Arial"/>
                <w:b/>
                <w:szCs w:val="21"/>
              </w:rPr>
            </w:pPr>
            <w:r>
              <w:rPr>
                <w:rFonts w:hint="eastAsia" w:ascii="宋体" w:hAnsi="宋体" w:cs="Arial"/>
                <w:b/>
                <w:szCs w:val="21"/>
              </w:rPr>
              <w:t>备注</w:t>
            </w:r>
          </w:p>
        </w:tc>
      </w:tr>
      <w:tr w14:paraId="362FF117">
        <w:tblPrEx>
          <w:tblCellMar>
            <w:top w:w="0" w:type="dxa"/>
            <w:left w:w="30" w:type="dxa"/>
            <w:bottom w:w="0" w:type="dxa"/>
            <w:right w:w="30" w:type="dxa"/>
          </w:tblCellMar>
        </w:tblPrEx>
        <w:trPr>
          <w:trHeight w:val="770" w:hRule="exact"/>
        </w:trPr>
        <w:tc>
          <w:tcPr>
            <w:tcW w:w="720" w:type="dxa"/>
            <w:tcBorders>
              <w:top w:val="single" w:color="auto" w:sz="8" w:space="0"/>
              <w:left w:val="single" w:color="auto" w:sz="8" w:space="0"/>
              <w:bottom w:val="single" w:color="auto" w:sz="8" w:space="0"/>
              <w:right w:val="single" w:color="auto" w:sz="8" w:space="0"/>
            </w:tcBorders>
            <w:noWrap w:val="0"/>
            <w:vAlign w:val="center"/>
          </w:tcPr>
          <w:p w14:paraId="2D40C831">
            <w:pPr>
              <w:autoSpaceDE w:val="0"/>
              <w:autoSpaceDN w:val="0"/>
              <w:adjustRightInd w:val="0"/>
              <w:jc w:val="center"/>
              <w:rPr>
                <w:rFonts w:ascii="宋体" w:hAnsi="宋体" w:cs="Arial"/>
                <w:szCs w:val="21"/>
              </w:rPr>
            </w:pPr>
            <w:r>
              <w:rPr>
                <w:rFonts w:hint="eastAsia" w:ascii="宋体" w:hAnsi="宋体" w:cs="Arial"/>
                <w:szCs w:val="21"/>
              </w:rPr>
              <w:t>1</w:t>
            </w:r>
          </w:p>
        </w:tc>
        <w:tc>
          <w:tcPr>
            <w:tcW w:w="1448" w:type="dxa"/>
            <w:tcBorders>
              <w:top w:val="single" w:color="auto" w:sz="8" w:space="0"/>
              <w:left w:val="single" w:color="auto" w:sz="8" w:space="0"/>
              <w:bottom w:val="single" w:color="auto" w:sz="8" w:space="0"/>
              <w:right w:val="single" w:color="auto" w:sz="8" w:space="0"/>
            </w:tcBorders>
            <w:noWrap w:val="0"/>
            <w:vAlign w:val="bottom"/>
          </w:tcPr>
          <w:p w14:paraId="14AD1251">
            <w:pPr>
              <w:rPr>
                <w:rFonts w:hint="eastAsia" w:ascii="宋体" w:hAnsi="宋体" w:cs="宋体"/>
                <w:szCs w:val="21"/>
              </w:rPr>
            </w:pPr>
            <w:r>
              <w:rPr>
                <w:rFonts w:hint="eastAsia" w:ascii="宋体" w:hAnsi="宋体"/>
                <w:szCs w:val="21"/>
              </w:rPr>
              <w:t xml:space="preserve"> </w:t>
            </w:r>
          </w:p>
          <w:p w14:paraId="7E40AC9F">
            <w:pPr>
              <w:jc w:val="center"/>
              <w:rPr>
                <w:rFonts w:ascii="宋体" w:hAnsi="宋体" w:cs="Arial"/>
                <w:szCs w:val="21"/>
              </w:rPr>
            </w:pPr>
          </w:p>
        </w:tc>
        <w:tc>
          <w:tcPr>
            <w:tcW w:w="2332" w:type="dxa"/>
            <w:tcBorders>
              <w:top w:val="single" w:color="auto" w:sz="8" w:space="0"/>
              <w:left w:val="single" w:color="auto" w:sz="8" w:space="0"/>
              <w:bottom w:val="single" w:color="auto" w:sz="8" w:space="0"/>
              <w:right w:val="single" w:color="auto" w:sz="8" w:space="0"/>
            </w:tcBorders>
            <w:noWrap w:val="0"/>
            <w:vAlign w:val="center"/>
          </w:tcPr>
          <w:p w14:paraId="062B6EB2">
            <w:pPr>
              <w:autoSpaceDE w:val="0"/>
              <w:autoSpaceDN w:val="0"/>
              <w:adjustRightInd w:val="0"/>
              <w:ind w:right="480" w:firstLine="315" w:firstLineChars="150"/>
              <w:jc w:val="center"/>
              <w:rPr>
                <w:rFonts w:hint="eastAsia" w:ascii="宋体" w:hAnsi="宋体" w:cs="Arial"/>
                <w:szCs w:val="21"/>
              </w:rPr>
            </w:pPr>
            <w:r>
              <w:rPr>
                <w:rFonts w:hint="eastAsia" w:ascii="宋体" w:hAnsi="宋体" w:cs="Arial"/>
                <w:szCs w:val="21"/>
              </w:rPr>
              <w:t xml:space="preserve"> </w:t>
            </w:r>
          </w:p>
        </w:tc>
        <w:tc>
          <w:tcPr>
            <w:tcW w:w="1080" w:type="dxa"/>
            <w:tcBorders>
              <w:top w:val="single" w:color="auto" w:sz="8" w:space="0"/>
              <w:left w:val="single" w:color="auto" w:sz="8" w:space="0"/>
              <w:bottom w:val="single" w:color="auto" w:sz="8" w:space="0"/>
              <w:right w:val="single" w:color="auto" w:sz="8" w:space="0"/>
            </w:tcBorders>
            <w:noWrap w:val="0"/>
            <w:vAlign w:val="top"/>
          </w:tcPr>
          <w:p w14:paraId="3F1F8890">
            <w:pPr>
              <w:autoSpaceDE w:val="0"/>
              <w:autoSpaceDN w:val="0"/>
              <w:adjustRightInd w:val="0"/>
              <w:jc w:val="center"/>
              <w:rPr>
                <w:rFonts w:hint="eastAsia" w:ascii="宋体" w:hAnsi="宋体" w:cs="Arial"/>
                <w:szCs w:val="21"/>
              </w:rPr>
            </w:pPr>
            <w:r>
              <w:rPr>
                <w:rFonts w:hint="eastAsia" w:ascii="宋体" w:hAnsi="宋体" w:cs="Arial"/>
                <w:szCs w:val="21"/>
              </w:rPr>
              <w:t xml:space="preserve"> </w:t>
            </w:r>
          </w:p>
        </w:tc>
        <w:tc>
          <w:tcPr>
            <w:tcW w:w="720" w:type="dxa"/>
            <w:tcBorders>
              <w:top w:val="single" w:color="auto" w:sz="8" w:space="0"/>
              <w:left w:val="single" w:color="auto" w:sz="8" w:space="0"/>
              <w:bottom w:val="single" w:color="auto" w:sz="8" w:space="0"/>
              <w:right w:val="single" w:color="auto" w:sz="4" w:space="0"/>
            </w:tcBorders>
            <w:noWrap w:val="0"/>
            <w:vAlign w:val="top"/>
          </w:tcPr>
          <w:p w14:paraId="247F0A39">
            <w:pPr>
              <w:autoSpaceDE w:val="0"/>
              <w:autoSpaceDN w:val="0"/>
              <w:adjustRightInd w:val="0"/>
              <w:jc w:val="center"/>
              <w:rPr>
                <w:rFonts w:hint="eastAsia" w:ascii="宋体" w:hAnsi="宋体" w:cs="Arial"/>
                <w:szCs w:val="21"/>
              </w:rPr>
            </w:pPr>
            <w:r>
              <w:rPr>
                <w:rFonts w:hint="eastAsia" w:ascii="宋体" w:hAnsi="宋体" w:cs="Arial"/>
                <w:szCs w:val="21"/>
              </w:rPr>
              <w:t xml:space="preserve"> </w:t>
            </w:r>
          </w:p>
        </w:tc>
        <w:tc>
          <w:tcPr>
            <w:tcW w:w="900" w:type="dxa"/>
            <w:tcBorders>
              <w:top w:val="single" w:color="auto" w:sz="8" w:space="0"/>
              <w:left w:val="single" w:color="auto" w:sz="4" w:space="0"/>
              <w:bottom w:val="single" w:color="auto" w:sz="8" w:space="0"/>
              <w:right w:val="single" w:color="auto" w:sz="8" w:space="0"/>
            </w:tcBorders>
            <w:noWrap w:val="0"/>
            <w:vAlign w:val="top"/>
          </w:tcPr>
          <w:p w14:paraId="3D851699">
            <w:pPr>
              <w:autoSpaceDE w:val="0"/>
              <w:autoSpaceDN w:val="0"/>
              <w:adjustRightInd w:val="0"/>
              <w:jc w:val="center"/>
              <w:rPr>
                <w:rFonts w:hint="eastAsia" w:ascii="宋体" w:hAnsi="宋体" w:cs="Arial"/>
                <w:szCs w:val="21"/>
              </w:rPr>
            </w:pPr>
          </w:p>
        </w:tc>
        <w:tc>
          <w:tcPr>
            <w:tcW w:w="1080" w:type="dxa"/>
            <w:tcBorders>
              <w:top w:val="single" w:color="auto" w:sz="8" w:space="0"/>
              <w:left w:val="single" w:color="auto" w:sz="8" w:space="0"/>
              <w:bottom w:val="single" w:color="auto" w:sz="8" w:space="0"/>
              <w:right w:val="single" w:color="auto" w:sz="8" w:space="0"/>
            </w:tcBorders>
            <w:noWrap w:val="0"/>
            <w:vAlign w:val="top"/>
          </w:tcPr>
          <w:p w14:paraId="36079FC5">
            <w:pPr>
              <w:jc w:val="center"/>
              <w:rPr>
                <w:rFonts w:hint="eastAsia" w:ascii="宋体" w:hAnsi="宋体" w:cs="Arial"/>
                <w:szCs w:val="21"/>
              </w:rPr>
            </w:pPr>
            <w:r>
              <w:rPr>
                <w:rFonts w:hint="eastAsia" w:ascii="宋体" w:hAnsi="宋体" w:cs="Arial"/>
                <w:szCs w:val="21"/>
              </w:rPr>
              <w:t xml:space="preserve"> </w:t>
            </w:r>
          </w:p>
        </w:tc>
        <w:tc>
          <w:tcPr>
            <w:tcW w:w="902" w:type="dxa"/>
            <w:tcBorders>
              <w:top w:val="single" w:color="auto" w:sz="8" w:space="0"/>
              <w:left w:val="single" w:color="auto" w:sz="8" w:space="0"/>
              <w:bottom w:val="single" w:color="auto" w:sz="8" w:space="0"/>
              <w:right w:val="single" w:color="auto" w:sz="8" w:space="0"/>
            </w:tcBorders>
            <w:noWrap w:val="0"/>
            <w:vAlign w:val="center"/>
          </w:tcPr>
          <w:p w14:paraId="0B78E8BC">
            <w:pPr>
              <w:rPr>
                <w:rFonts w:ascii="宋体" w:hAnsi="宋体" w:cs="Arial"/>
                <w:szCs w:val="21"/>
              </w:rPr>
            </w:pPr>
          </w:p>
        </w:tc>
      </w:tr>
      <w:tr w14:paraId="27EC7446">
        <w:tblPrEx>
          <w:tblCellMar>
            <w:top w:w="0" w:type="dxa"/>
            <w:left w:w="30" w:type="dxa"/>
            <w:bottom w:w="0" w:type="dxa"/>
            <w:right w:w="30" w:type="dxa"/>
          </w:tblCellMar>
        </w:tblPrEx>
        <w:trPr>
          <w:trHeight w:val="734" w:hRule="exact"/>
        </w:trPr>
        <w:tc>
          <w:tcPr>
            <w:tcW w:w="720" w:type="dxa"/>
            <w:tcBorders>
              <w:top w:val="single" w:color="auto" w:sz="8" w:space="0"/>
              <w:left w:val="single" w:color="auto" w:sz="8" w:space="0"/>
              <w:bottom w:val="single" w:color="auto" w:sz="8" w:space="0"/>
              <w:right w:val="single" w:color="auto" w:sz="8" w:space="0"/>
            </w:tcBorders>
            <w:noWrap w:val="0"/>
            <w:vAlign w:val="center"/>
          </w:tcPr>
          <w:p w14:paraId="5FF696D7">
            <w:pPr>
              <w:autoSpaceDE w:val="0"/>
              <w:autoSpaceDN w:val="0"/>
              <w:adjustRightInd w:val="0"/>
              <w:jc w:val="center"/>
              <w:rPr>
                <w:rFonts w:ascii="宋体" w:hAnsi="宋体" w:cs="Arial"/>
                <w:szCs w:val="21"/>
              </w:rPr>
            </w:pPr>
            <w:r>
              <w:rPr>
                <w:rFonts w:hint="eastAsia" w:ascii="宋体" w:hAnsi="宋体" w:cs="Arial"/>
                <w:szCs w:val="21"/>
              </w:rPr>
              <w:t>2</w:t>
            </w:r>
          </w:p>
        </w:tc>
        <w:tc>
          <w:tcPr>
            <w:tcW w:w="1448" w:type="dxa"/>
            <w:tcBorders>
              <w:top w:val="single" w:color="auto" w:sz="8" w:space="0"/>
              <w:left w:val="single" w:color="auto" w:sz="8" w:space="0"/>
              <w:bottom w:val="single" w:color="auto" w:sz="8" w:space="0"/>
              <w:right w:val="single" w:color="auto" w:sz="8" w:space="0"/>
            </w:tcBorders>
            <w:noWrap w:val="0"/>
            <w:vAlign w:val="bottom"/>
          </w:tcPr>
          <w:p w14:paraId="2251CD9E">
            <w:pPr>
              <w:rPr>
                <w:rFonts w:hint="eastAsia" w:ascii="宋体" w:hAnsi="宋体" w:cs="宋体"/>
                <w:szCs w:val="21"/>
              </w:rPr>
            </w:pPr>
            <w:r>
              <w:rPr>
                <w:rFonts w:hint="eastAsia" w:ascii="宋体" w:hAnsi="宋体"/>
                <w:szCs w:val="21"/>
              </w:rPr>
              <w:t xml:space="preserve"> </w:t>
            </w:r>
          </w:p>
          <w:p w14:paraId="5A9B6EB7">
            <w:pPr>
              <w:jc w:val="center"/>
              <w:rPr>
                <w:rFonts w:ascii="宋体" w:hAnsi="宋体" w:cs="Arial"/>
                <w:szCs w:val="21"/>
              </w:rPr>
            </w:pPr>
          </w:p>
        </w:tc>
        <w:tc>
          <w:tcPr>
            <w:tcW w:w="2332" w:type="dxa"/>
            <w:tcBorders>
              <w:top w:val="single" w:color="auto" w:sz="8" w:space="0"/>
              <w:left w:val="single" w:color="auto" w:sz="8" w:space="0"/>
              <w:bottom w:val="single" w:color="auto" w:sz="8" w:space="0"/>
              <w:right w:val="single" w:color="auto" w:sz="8" w:space="0"/>
            </w:tcBorders>
            <w:noWrap w:val="0"/>
            <w:vAlign w:val="center"/>
          </w:tcPr>
          <w:p w14:paraId="7422B38D">
            <w:pPr>
              <w:autoSpaceDE w:val="0"/>
              <w:autoSpaceDN w:val="0"/>
              <w:adjustRightInd w:val="0"/>
              <w:ind w:right="480" w:firstLine="315" w:firstLineChars="150"/>
              <w:jc w:val="center"/>
              <w:rPr>
                <w:rFonts w:ascii="宋体" w:hAnsi="宋体" w:cs="Arial"/>
                <w:szCs w:val="21"/>
              </w:rPr>
            </w:pPr>
            <w:r>
              <w:rPr>
                <w:rFonts w:hint="eastAsia" w:ascii="宋体" w:hAnsi="宋体" w:cs="Arial"/>
                <w:szCs w:val="21"/>
              </w:rPr>
              <w:t xml:space="preserve"> </w:t>
            </w:r>
          </w:p>
        </w:tc>
        <w:tc>
          <w:tcPr>
            <w:tcW w:w="1080" w:type="dxa"/>
            <w:tcBorders>
              <w:top w:val="single" w:color="auto" w:sz="8" w:space="0"/>
              <w:left w:val="single" w:color="auto" w:sz="8" w:space="0"/>
              <w:bottom w:val="single" w:color="auto" w:sz="8" w:space="0"/>
              <w:right w:val="single" w:color="auto" w:sz="8" w:space="0"/>
            </w:tcBorders>
            <w:noWrap w:val="0"/>
            <w:vAlign w:val="top"/>
          </w:tcPr>
          <w:p w14:paraId="6FA291BD">
            <w:pPr>
              <w:autoSpaceDE w:val="0"/>
              <w:autoSpaceDN w:val="0"/>
              <w:adjustRightInd w:val="0"/>
              <w:jc w:val="center"/>
              <w:rPr>
                <w:rFonts w:hint="eastAsia" w:ascii="宋体" w:hAnsi="宋体" w:cs="Arial"/>
                <w:szCs w:val="21"/>
              </w:rPr>
            </w:pPr>
            <w:r>
              <w:rPr>
                <w:rFonts w:hint="eastAsia" w:ascii="宋体" w:hAnsi="宋体" w:cs="Arial"/>
                <w:szCs w:val="21"/>
              </w:rPr>
              <w:t xml:space="preserve"> </w:t>
            </w:r>
          </w:p>
        </w:tc>
        <w:tc>
          <w:tcPr>
            <w:tcW w:w="720" w:type="dxa"/>
            <w:tcBorders>
              <w:top w:val="single" w:color="auto" w:sz="8" w:space="0"/>
              <w:left w:val="single" w:color="auto" w:sz="8" w:space="0"/>
              <w:bottom w:val="single" w:color="auto" w:sz="8" w:space="0"/>
              <w:right w:val="single" w:color="auto" w:sz="4" w:space="0"/>
            </w:tcBorders>
            <w:noWrap w:val="0"/>
            <w:vAlign w:val="top"/>
          </w:tcPr>
          <w:p w14:paraId="7F8D9937">
            <w:pPr>
              <w:autoSpaceDE w:val="0"/>
              <w:autoSpaceDN w:val="0"/>
              <w:adjustRightInd w:val="0"/>
              <w:jc w:val="center"/>
              <w:rPr>
                <w:rFonts w:hint="eastAsia" w:ascii="宋体" w:hAnsi="宋体" w:cs="Arial"/>
                <w:szCs w:val="21"/>
              </w:rPr>
            </w:pPr>
            <w:r>
              <w:rPr>
                <w:rFonts w:hint="eastAsia" w:ascii="宋体" w:hAnsi="宋体" w:cs="Arial"/>
                <w:szCs w:val="21"/>
              </w:rPr>
              <w:t xml:space="preserve"> </w:t>
            </w:r>
          </w:p>
        </w:tc>
        <w:tc>
          <w:tcPr>
            <w:tcW w:w="900" w:type="dxa"/>
            <w:tcBorders>
              <w:top w:val="single" w:color="auto" w:sz="8" w:space="0"/>
              <w:left w:val="single" w:color="auto" w:sz="4" w:space="0"/>
              <w:bottom w:val="single" w:color="auto" w:sz="8" w:space="0"/>
              <w:right w:val="single" w:color="auto" w:sz="8" w:space="0"/>
            </w:tcBorders>
            <w:noWrap w:val="0"/>
            <w:vAlign w:val="top"/>
          </w:tcPr>
          <w:p w14:paraId="7971C4F1">
            <w:pPr>
              <w:autoSpaceDE w:val="0"/>
              <w:autoSpaceDN w:val="0"/>
              <w:adjustRightInd w:val="0"/>
              <w:jc w:val="center"/>
              <w:rPr>
                <w:rFonts w:hint="eastAsia" w:ascii="宋体" w:hAnsi="宋体" w:cs="Arial"/>
                <w:szCs w:val="21"/>
              </w:rPr>
            </w:pPr>
          </w:p>
        </w:tc>
        <w:tc>
          <w:tcPr>
            <w:tcW w:w="1080" w:type="dxa"/>
            <w:tcBorders>
              <w:top w:val="single" w:color="auto" w:sz="8" w:space="0"/>
              <w:left w:val="single" w:color="auto" w:sz="8" w:space="0"/>
              <w:bottom w:val="single" w:color="auto" w:sz="8" w:space="0"/>
              <w:right w:val="single" w:color="auto" w:sz="8" w:space="0"/>
            </w:tcBorders>
            <w:noWrap w:val="0"/>
            <w:vAlign w:val="top"/>
          </w:tcPr>
          <w:p w14:paraId="0EDCBF97">
            <w:pPr>
              <w:jc w:val="center"/>
              <w:rPr>
                <w:rFonts w:hint="eastAsia" w:ascii="宋体" w:hAnsi="宋体" w:cs="Arial"/>
                <w:szCs w:val="21"/>
              </w:rPr>
            </w:pPr>
            <w:r>
              <w:rPr>
                <w:rFonts w:hint="eastAsia" w:ascii="宋体" w:hAnsi="宋体" w:cs="Arial"/>
                <w:szCs w:val="21"/>
              </w:rPr>
              <w:t xml:space="preserve"> </w:t>
            </w:r>
          </w:p>
        </w:tc>
        <w:tc>
          <w:tcPr>
            <w:tcW w:w="902" w:type="dxa"/>
            <w:tcBorders>
              <w:top w:val="single" w:color="auto" w:sz="8" w:space="0"/>
              <w:left w:val="single" w:color="auto" w:sz="8" w:space="0"/>
              <w:bottom w:val="single" w:color="auto" w:sz="8" w:space="0"/>
              <w:right w:val="single" w:color="auto" w:sz="8" w:space="0"/>
            </w:tcBorders>
            <w:noWrap w:val="0"/>
            <w:vAlign w:val="center"/>
          </w:tcPr>
          <w:p w14:paraId="569912B9">
            <w:pPr>
              <w:rPr>
                <w:rFonts w:ascii="宋体" w:hAnsi="宋体" w:cs="Arial"/>
                <w:szCs w:val="21"/>
              </w:rPr>
            </w:pPr>
          </w:p>
        </w:tc>
      </w:tr>
      <w:tr w14:paraId="4228360A">
        <w:tblPrEx>
          <w:tblCellMar>
            <w:top w:w="0" w:type="dxa"/>
            <w:left w:w="30" w:type="dxa"/>
            <w:bottom w:w="0" w:type="dxa"/>
            <w:right w:w="30" w:type="dxa"/>
          </w:tblCellMar>
        </w:tblPrEx>
        <w:trPr>
          <w:trHeight w:val="734" w:hRule="exact"/>
        </w:trPr>
        <w:tc>
          <w:tcPr>
            <w:tcW w:w="720" w:type="dxa"/>
            <w:tcBorders>
              <w:top w:val="single" w:color="auto" w:sz="8" w:space="0"/>
              <w:left w:val="single" w:color="auto" w:sz="8" w:space="0"/>
              <w:bottom w:val="single" w:color="auto" w:sz="8" w:space="0"/>
              <w:right w:val="single" w:color="auto" w:sz="8" w:space="0"/>
            </w:tcBorders>
            <w:noWrap w:val="0"/>
            <w:vAlign w:val="center"/>
          </w:tcPr>
          <w:p w14:paraId="46B81DC9">
            <w:pPr>
              <w:autoSpaceDE w:val="0"/>
              <w:autoSpaceDN w:val="0"/>
              <w:adjustRightInd w:val="0"/>
              <w:jc w:val="center"/>
              <w:rPr>
                <w:rFonts w:hint="eastAsia" w:ascii="宋体" w:hAnsi="宋体" w:cs="Arial"/>
                <w:szCs w:val="21"/>
              </w:rPr>
            </w:pPr>
          </w:p>
        </w:tc>
        <w:tc>
          <w:tcPr>
            <w:tcW w:w="1448" w:type="dxa"/>
            <w:tcBorders>
              <w:top w:val="single" w:color="auto" w:sz="8" w:space="0"/>
              <w:left w:val="single" w:color="auto" w:sz="8" w:space="0"/>
              <w:bottom w:val="single" w:color="auto" w:sz="8" w:space="0"/>
              <w:right w:val="single" w:color="auto" w:sz="8" w:space="0"/>
            </w:tcBorders>
            <w:noWrap w:val="0"/>
            <w:vAlign w:val="bottom"/>
          </w:tcPr>
          <w:p w14:paraId="2E6DEE44">
            <w:pPr>
              <w:rPr>
                <w:rFonts w:hint="eastAsia" w:ascii="宋体" w:hAnsi="宋体"/>
                <w:szCs w:val="21"/>
              </w:rPr>
            </w:pPr>
          </w:p>
        </w:tc>
        <w:tc>
          <w:tcPr>
            <w:tcW w:w="2332" w:type="dxa"/>
            <w:tcBorders>
              <w:top w:val="single" w:color="auto" w:sz="8" w:space="0"/>
              <w:left w:val="single" w:color="auto" w:sz="8" w:space="0"/>
              <w:bottom w:val="single" w:color="auto" w:sz="8" w:space="0"/>
              <w:right w:val="single" w:color="auto" w:sz="8" w:space="0"/>
            </w:tcBorders>
            <w:noWrap w:val="0"/>
            <w:vAlign w:val="center"/>
          </w:tcPr>
          <w:p w14:paraId="5F0BB9DF">
            <w:pPr>
              <w:autoSpaceDE w:val="0"/>
              <w:autoSpaceDN w:val="0"/>
              <w:adjustRightInd w:val="0"/>
              <w:ind w:right="480" w:firstLine="315" w:firstLineChars="150"/>
              <w:jc w:val="center"/>
              <w:rPr>
                <w:rFonts w:hint="eastAsia" w:ascii="宋体" w:hAnsi="宋体" w:cs="Arial"/>
                <w:szCs w:val="21"/>
              </w:rPr>
            </w:pPr>
          </w:p>
        </w:tc>
        <w:tc>
          <w:tcPr>
            <w:tcW w:w="1080" w:type="dxa"/>
            <w:tcBorders>
              <w:top w:val="single" w:color="auto" w:sz="8" w:space="0"/>
              <w:left w:val="single" w:color="auto" w:sz="8" w:space="0"/>
              <w:bottom w:val="single" w:color="auto" w:sz="8" w:space="0"/>
              <w:right w:val="single" w:color="auto" w:sz="8" w:space="0"/>
            </w:tcBorders>
            <w:noWrap w:val="0"/>
            <w:vAlign w:val="top"/>
          </w:tcPr>
          <w:p w14:paraId="61BC15F5">
            <w:pPr>
              <w:autoSpaceDE w:val="0"/>
              <w:autoSpaceDN w:val="0"/>
              <w:adjustRightInd w:val="0"/>
              <w:jc w:val="center"/>
              <w:rPr>
                <w:rFonts w:hint="eastAsia" w:ascii="宋体" w:hAnsi="宋体" w:cs="Arial"/>
                <w:szCs w:val="21"/>
              </w:rPr>
            </w:pPr>
          </w:p>
        </w:tc>
        <w:tc>
          <w:tcPr>
            <w:tcW w:w="720" w:type="dxa"/>
            <w:tcBorders>
              <w:top w:val="single" w:color="auto" w:sz="8" w:space="0"/>
              <w:left w:val="single" w:color="auto" w:sz="8" w:space="0"/>
              <w:bottom w:val="single" w:color="auto" w:sz="8" w:space="0"/>
              <w:right w:val="single" w:color="auto" w:sz="4" w:space="0"/>
            </w:tcBorders>
            <w:noWrap w:val="0"/>
            <w:vAlign w:val="top"/>
          </w:tcPr>
          <w:p w14:paraId="620B8E3A">
            <w:pPr>
              <w:autoSpaceDE w:val="0"/>
              <w:autoSpaceDN w:val="0"/>
              <w:adjustRightInd w:val="0"/>
              <w:jc w:val="center"/>
              <w:rPr>
                <w:rFonts w:hint="eastAsia" w:ascii="宋体" w:hAnsi="宋体" w:cs="Arial"/>
                <w:szCs w:val="21"/>
              </w:rPr>
            </w:pPr>
          </w:p>
        </w:tc>
        <w:tc>
          <w:tcPr>
            <w:tcW w:w="900" w:type="dxa"/>
            <w:tcBorders>
              <w:top w:val="single" w:color="auto" w:sz="8" w:space="0"/>
              <w:left w:val="single" w:color="auto" w:sz="4" w:space="0"/>
              <w:bottom w:val="single" w:color="auto" w:sz="8" w:space="0"/>
              <w:right w:val="single" w:color="auto" w:sz="8" w:space="0"/>
            </w:tcBorders>
            <w:noWrap w:val="0"/>
            <w:vAlign w:val="top"/>
          </w:tcPr>
          <w:p w14:paraId="6FADB28A">
            <w:pPr>
              <w:autoSpaceDE w:val="0"/>
              <w:autoSpaceDN w:val="0"/>
              <w:adjustRightInd w:val="0"/>
              <w:jc w:val="center"/>
              <w:rPr>
                <w:rFonts w:hint="eastAsia" w:ascii="宋体" w:hAnsi="宋体" w:cs="Arial"/>
                <w:szCs w:val="21"/>
              </w:rPr>
            </w:pPr>
          </w:p>
        </w:tc>
        <w:tc>
          <w:tcPr>
            <w:tcW w:w="1080" w:type="dxa"/>
            <w:tcBorders>
              <w:top w:val="single" w:color="auto" w:sz="8" w:space="0"/>
              <w:left w:val="single" w:color="auto" w:sz="8" w:space="0"/>
              <w:bottom w:val="single" w:color="auto" w:sz="8" w:space="0"/>
              <w:right w:val="single" w:color="auto" w:sz="8" w:space="0"/>
            </w:tcBorders>
            <w:noWrap w:val="0"/>
            <w:vAlign w:val="top"/>
          </w:tcPr>
          <w:p w14:paraId="5E5F6546">
            <w:pPr>
              <w:jc w:val="center"/>
              <w:rPr>
                <w:rFonts w:hint="eastAsia" w:ascii="宋体" w:hAnsi="宋体" w:cs="Arial"/>
                <w:szCs w:val="21"/>
              </w:rPr>
            </w:pPr>
          </w:p>
        </w:tc>
        <w:tc>
          <w:tcPr>
            <w:tcW w:w="902" w:type="dxa"/>
            <w:tcBorders>
              <w:top w:val="single" w:color="auto" w:sz="8" w:space="0"/>
              <w:left w:val="single" w:color="auto" w:sz="8" w:space="0"/>
              <w:bottom w:val="single" w:color="auto" w:sz="8" w:space="0"/>
              <w:right w:val="single" w:color="auto" w:sz="8" w:space="0"/>
            </w:tcBorders>
            <w:noWrap w:val="0"/>
            <w:vAlign w:val="center"/>
          </w:tcPr>
          <w:p w14:paraId="517950DD">
            <w:pPr>
              <w:rPr>
                <w:rFonts w:ascii="宋体" w:hAnsi="宋体" w:cs="Arial"/>
                <w:szCs w:val="21"/>
              </w:rPr>
            </w:pPr>
          </w:p>
        </w:tc>
      </w:tr>
      <w:tr w14:paraId="1F4A7728">
        <w:tblPrEx>
          <w:tblCellMar>
            <w:top w:w="0" w:type="dxa"/>
            <w:left w:w="30" w:type="dxa"/>
            <w:bottom w:w="0" w:type="dxa"/>
            <w:right w:w="30" w:type="dxa"/>
          </w:tblCellMar>
        </w:tblPrEx>
        <w:trPr>
          <w:trHeight w:val="579" w:hRule="exact"/>
        </w:trPr>
        <w:tc>
          <w:tcPr>
            <w:tcW w:w="2168" w:type="dxa"/>
            <w:gridSpan w:val="2"/>
            <w:vMerge w:val="restart"/>
            <w:tcBorders>
              <w:top w:val="single" w:color="auto" w:sz="8" w:space="0"/>
              <w:left w:val="single" w:color="auto" w:sz="8" w:space="0"/>
              <w:bottom w:val="single" w:color="auto" w:sz="8" w:space="0"/>
              <w:right w:val="single" w:color="auto" w:sz="8" w:space="0"/>
            </w:tcBorders>
            <w:noWrap w:val="0"/>
            <w:vAlign w:val="center"/>
          </w:tcPr>
          <w:p w14:paraId="0BC796F3">
            <w:pPr>
              <w:autoSpaceDE w:val="0"/>
              <w:autoSpaceDN w:val="0"/>
              <w:adjustRightInd w:val="0"/>
              <w:jc w:val="center"/>
              <w:rPr>
                <w:rFonts w:ascii="宋体" w:hAnsi="宋体" w:cs="Arial"/>
                <w:szCs w:val="21"/>
              </w:rPr>
            </w:pPr>
            <w:r>
              <w:rPr>
                <w:rFonts w:hint="eastAsia" w:ascii="宋体" w:hAnsi="宋体" w:cs="Arial"/>
                <w:b/>
                <w:szCs w:val="21"/>
              </w:rPr>
              <w:t>合同总额</w:t>
            </w:r>
          </w:p>
        </w:tc>
        <w:tc>
          <w:tcPr>
            <w:tcW w:w="7014" w:type="dxa"/>
            <w:gridSpan w:val="6"/>
            <w:tcBorders>
              <w:top w:val="single" w:color="auto" w:sz="8" w:space="0"/>
              <w:left w:val="single" w:color="auto" w:sz="8" w:space="0"/>
              <w:bottom w:val="single" w:color="auto" w:sz="8" w:space="0"/>
              <w:right w:val="single" w:color="auto" w:sz="8" w:space="0"/>
            </w:tcBorders>
            <w:noWrap w:val="0"/>
            <w:vAlign w:val="center"/>
          </w:tcPr>
          <w:p w14:paraId="24701BE0">
            <w:pPr>
              <w:rPr>
                <w:rFonts w:hint="eastAsia" w:ascii="宋体" w:hAnsi="宋体" w:cs="Arial"/>
                <w:szCs w:val="21"/>
              </w:rPr>
            </w:pPr>
            <w:r>
              <w:rPr>
                <w:rFonts w:hint="eastAsia" w:ascii="宋体" w:hAnsi="宋体" w:cs="Arial"/>
                <w:szCs w:val="21"/>
              </w:rPr>
              <w:t>（小写）：</w:t>
            </w:r>
            <w:r>
              <w:rPr>
                <w:rFonts w:ascii="宋体" w:hAnsi="宋体" w:cs="Arial"/>
                <w:szCs w:val="21"/>
              </w:rPr>
              <w:t>¥</w:t>
            </w:r>
            <w:r>
              <w:rPr>
                <w:rFonts w:hint="eastAsia" w:ascii="宋体" w:hAnsi="宋体" w:cs="Arial"/>
                <w:szCs w:val="21"/>
              </w:rPr>
              <w:t xml:space="preserve">      元</w:t>
            </w:r>
          </w:p>
        </w:tc>
      </w:tr>
      <w:tr w14:paraId="2C88810C">
        <w:tblPrEx>
          <w:tblCellMar>
            <w:top w:w="0" w:type="dxa"/>
            <w:left w:w="30" w:type="dxa"/>
            <w:bottom w:w="0" w:type="dxa"/>
            <w:right w:w="30" w:type="dxa"/>
          </w:tblCellMar>
        </w:tblPrEx>
        <w:trPr>
          <w:trHeight w:val="579" w:hRule="atLeast"/>
        </w:trPr>
        <w:tc>
          <w:tcPr>
            <w:tcW w:w="2168" w:type="dxa"/>
            <w:gridSpan w:val="2"/>
            <w:vMerge w:val="continue"/>
            <w:tcBorders>
              <w:top w:val="single" w:color="auto" w:sz="8" w:space="0"/>
              <w:left w:val="single" w:color="auto" w:sz="8" w:space="0"/>
              <w:bottom w:val="single" w:color="auto" w:sz="8" w:space="0"/>
              <w:right w:val="single" w:color="auto" w:sz="8" w:space="0"/>
            </w:tcBorders>
            <w:noWrap w:val="0"/>
            <w:vAlign w:val="center"/>
          </w:tcPr>
          <w:p w14:paraId="75D5BDB3">
            <w:pPr>
              <w:rPr>
                <w:rFonts w:ascii="宋体" w:hAnsi="宋体" w:cs="Arial"/>
                <w:szCs w:val="21"/>
              </w:rPr>
            </w:pPr>
          </w:p>
        </w:tc>
        <w:tc>
          <w:tcPr>
            <w:tcW w:w="7014" w:type="dxa"/>
            <w:gridSpan w:val="6"/>
            <w:tcBorders>
              <w:top w:val="single" w:color="auto" w:sz="8" w:space="0"/>
              <w:left w:val="single" w:color="auto" w:sz="8" w:space="0"/>
              <w:bottom w:val="single" w:color="auto" w:sz="8" w:space="0"/>
              <w:right w:val="single" w:color="auto" w:sz="8" w:space="0"/>
            </w:tcBorders>
            <w:noWrap w:val="0"/>
            <w:vAlign w:val="center"/>
          </w:tcPr>
          <w:p w14:paraId="64381AE7">
            <w:pPr>
              <w:rPr>
                <w:rFonts w:hint="eastAsia" w:ascii="宋体" w:hAnsi="宋体" w:cs="Arial"/>
                <w:szCs w:val="21"/>
              </w:rPr>
            </w:pPr>
            <w:r>
              <w:rPr>
                <w:rFonts w:hint="eastAsia" w:ascii="宋体" w:hAnsi="宋体" w:cs="Arial"/>
                <w:szCs w:val="21"/>
              </w:rPr>
              <w:t>（大写</w:t>
            </w:r>
            <w:r>
              <w:rPr>
                <w:rFonts w:ascii="宋体" w:hAnsi="宋体" w:cs="Arial"/>
                <w:szCs w:val="21"/>
              </w:rPr>
              <w:t>）</w:t>
            </w:r>
            <w:r>
              <w:rPr>
                <w:rFonts w:hint="eastAsia" w:ascii="宋体" w:hAnsi="宋体" w:cs="Arial"/>
                <w:szCs w:val="21"/>
              </w:rPr>
              <w:t>:               元整</w:t>
            </w:r>
          </w:p>
        </w:tc>
      </w:tr>
    </w:tbl>
    <w:p w14:paraId="085C4B21">
      <w:pPr>
        <w:widowControl w:val="0"/>
        <w:snapToGrid w:val="0"/>
        <w:spacing w:before="19" w:line="360" w:lineRule="auto"/>
        <w:jc w:val="both"/>
        <w:rPr>
          <w:rFonts w:hint="eastAsia" w:ascii="宋体" w:hAnsi="宋体"/>
          <w:b/>
          <w:sz w:val="24"/>
          <w:szCs w:val="24"/>
        </w:rPr>
      </w:pPr>
      <w:bookmarkStart w:id="0" w:name="_Toc462068968"/>
      <w:bookmarkStart w:id="1" w:name="_Toc417386176"/>
    </w:p>
    <w:p w14:paraId="590E4FBF">
      <w:pPr>
        <w:widowControl w:val="0"/>
        <w:snapToGrid w:val="0"/>
        <w:spacing w:before="19" w:line="360" w:lineRule="auto"/>
        <w:jc w:val="both"/>
        <w:rPr>
          <w:rFonts w:hint="eastAsia" w:ascii="宋体" w:hAnsi="宋体"/>
          <w:b/>
          <w:sz w:val="24"/>
          <w:szCs w:val="24"/>
          <w:u w:val="single"/>
        </w:rPr>
      </w:pPr>
      <w:r>
        <w:rPr>
          <w:rFonts w:hint="eastAsia" w:ascii="宋体" w:hAnsi="宋体"/>
          <w:b/>
          <w:sz w:val="24"/>
          <w:szCs w:val="24"/>
        </w:rPr>
        <w:t>服务期：</w:t>
      </w:r>
      <w:r>
        <w:rPr>
          <w:rFonts w:hint="eastAsia" w:ascii="宋体" w:hAnsi="宋体"/>
          <w:b/>
          <w:sz w:val="24"/>
          <w:szCs w:val="24"/>
          <w:u w:val="single"/>
        </w:rPr>
        <w:t xml:space="preserve">               </w:t>
      </w:r>
    </w:p>
    <w:bookmarkEnd w:id="0"/>
    <w:bookmarkEnd w:id="1"/>
    <w:p w14:paraId="6985DFAD">
      <w:pPr>
        <w:snapToGrid w:val="0"/>
        <w:spacing w:line="360" w:lineRule="auto"/>
        <w:jc w:val="both"/>
        <w:outlineLvl w:val="0"/>
        <w:rPr>
          <w:rFonts w:hint="eastAsia" w:ascii="宋体" w:hAnsi="宋体"/>
          <w:b/>
          <w:sz w:val="28"/>
          <w:szCs w:val="28"/>
        </w:rPr>
      </w:pPr>
      <w:bookmarkStart w:id="2" w:name="_Toc424563315"/>
      <w:bookmarkStart w:id="3" w:name="_Toc425425703"/>
      <w:bookmarkStart w:id="4" w:name="_Toc424566854"/>
      <w:bookmarkStart w:id="5" w:name="_Toc424716420"/>
      <w:r>
        <w:rPr>
          <w:rFonts w:hint="eastAsia" w:ascii="宋体" w:hAnsi="宋体"/>
          <w:b/>
          <w:sz w:val="28"/>
          <w:szCs w:val="28"/>
        </w:rPr>
        <w:t xml:space="preserve">二、合同通用条款 </w:t>
      </w:r>
    </w:p>
    <w:p w14:paraId="2AAECA33">
      <w:pPr>
        <w:snapToGrid w:val="0"/>
        <w:spacing w:line="360" w:lineRule="auto"/>
        <w:jc w:val="both"/>
        <w:rPr>
          <w:rFonts w:hint="eastAsia" w:ascii="宋体" w:hAnsi="宋体"/>
          <w:b/>
          <w:sz w:val="28"/>
          <w:szCs w:val="28"/>
        </w:rPr>
      </w:pPr>
      <w:r>
        <w:rPr>
          <w:rFonts w:hint="eastAsia" w:ascii="宋体" w:hAnsi="宋体"/>
          <w:b/>
          <w:sz w:val="28"/>
          <w:szCs w:val="28"/>
        </w:rPr>
        <w:t>（双方友好协商）</w:t>
      </w:r>
    </w:p>
    <w:p w14:paraId="19E5562B">
      <w:pPr>
        <w:snapToGrid w:val="0"/>
        <w:spacing w:line="360" w:lineRule="auto"/>
        <w:jc w:val="both"/>
        <w:outlineLvl w:val="0"/>
        <w:rPr>
          <w:rFonts w:hint="eastAsia" w:ascii="宋体" w:hAnsi="宋体"/>
          <w:b/>
          <w:sz w:val="28"/>
          <w:szCs w:val="28"/>
        </w:rPr>
      </w:pPr>
      <w:r>
        <w:rPr>
          <w:rFonts w:hint="eastAsia" w:ascii="宋体" w:hAnsi="宋体"/>
          <w:b/>
          <w:sz w:val="28"/>
          <w:szCs w:val="28"/>
        </w:rPr>
        <w:t>三、付款方式</w:t>
      </w:r>
      <w:bookmarkEnd w:id="2"/>
      <w:bookmarkEnd w:id="3"/>
      <w:bookmarkEnd w:id="4"/>
      <w:bookmarkEnd w:id="5"/>
    </w:p>
    <w:p w14:paraId="7A2D4DA8">
      <w:pPr>
        <w:snapToGrid w:val="0"/>
        <w:spacing w:line="360" w:lineRule="auto"/>
        <w:ind w:firstLine="480" w:firstLineChars="200"/>
        <w:jc w:val="both"/>
        <w:rPr>
          <w:rFonts w:hint="eastAsia" w:ascii="宋体" w:hAnsi="宋体" w:eastAsia="宋体" w:cs="Times New Roman"/>
          <w:sz w:val="24"/>
          <w:szCs w:val="24"/>
        </w:rPr>
      </w:pPr>
      <w:r>
        <w:rPr>
          <w:rFonts w:hint="eastAsia" w:ascii="宋体" w:hAnsi="宋体" w:eastAsia="宋体" w:cs="Times New Roman"/>
          <w:sz w:val="24"/>
          <w:szCs w:val="24"/>
          <w:lang w:val="en-US" w:eastAsia="zh-CN"/>
        </w:rPr>
        <w:t>签订合同生效且开具发票后，支付合同总金额的50.00%；任务完成86%后，支付至合同总金额的85.00%（含首次支付款）；项目完成且验收合格且供应商开具发票后，达到付款条件起10日，支付合同总金额的100.00%</w:t>
      </w:r>
      <w:r>
        <w:rPr>
          <w:rFonts w:hint="eastAsia" w:ascii="宋体" w:hAnsi="宋体" w:eastAsia="宋体" w:cs="Times New Roman"/>
          <w:sz w:val="24"/>
          <w:szCs w:val="24"/>
        </w:rPr>
        <w:t>。（双方友好协商）</w:t>
      </w:r>
    </w:p>
    <w:p w14:paraId="41EB37EF">
      <w:pPr>
        <w:snapToGrid w:val="0"/>
        <w:spacing w:line="360" w:lineRule="auto"/>
        <w:jc w:val="both"/>
        <w:outlineLvl w:val="0"/>
        <w:rPr>
          <w:rFonts w:hint="eastAsia" w:ascii="宋体" w:hAnsi="宋体"/>
          <w:b/>
          <w:sz w:val="28"/>
          <w:szCs w:val="28"/>
        </w:rPr>
      </w:pPr>
      <w:r>
        <w:rPr>
          <w:rFonts w:hint="eastAsia" w:ascii="宋体" w:hAnsi="宋体"/>
          <w:b/>
          <w:sz w:val="28"/>
          <w:szCs w:val="28"/>
        </w:rPr>
        <w:t>四、违约赔偿</w:t>
      </w:r>
    </w:p>
    <w:p w14:paraId="53B06F3F">
      <w:pPr>
        <w:snapToGrid w:val="0"/>
        <w:spacing w:line="360" w:lineRule="auto"/>
        <w:ind w:firstLine="480" w:firstLineChars="200"/>
        <w:jc w:val="both"/>
        <w:rPr>
          <w:rFonts w:hint="eastAsia" w:ascii="宋体" w:hAnsi="宋体"/>
          <w:sz w:val="24"/>
          <w:szCs w:val="24"/>
        </w:rPr>
      </w:pPr>
      <w:r>
        <w:rPr>
          <w:rFonts w:hint="eastAsia" w:ascii="宋体" w:hAnsi="宋体"/>
          <w:sz w:val="24"/>
          <w:szCs w:val="24"/>
        </w:rPr>
        <w:t>1. 除下一条规定的不可抗力外，如果乙方没有按照合同规定的时间提供服务，甲方可从合同款中扣除违约赔偿费，每延迟一个工作日迟交相关服务或未提供服务或服务不满足项目需求，按合同金额的1％/</w:t>
      </w:r>
      <w:r>
        <w:rPr>
          <w:rFonts w:ascii="宋体" w:hAnsi="宋体"/>
          <w:sz w:val="24"/>
          <w:szCs w:val="24"/>
        </w:rPr>
        <w:t>天</w:t>
      </w:r>
      <w:r>
        <w:rPr>
          <w:rFonts w:hint="eastAsia" w:ascii="宋体" w:hAnsi="宋体"/>
          <w:sz w:val="24"/>
          <w:szCs w:val="24"/>
        </w:rPr>
        <w:t>计扣违约赔偿费。但违约赔偿费的最高限额为合同金额的10％。如果乙方延迟</w:t>
      </w:r>
      <w:r>
        <w:rPr>
          <w:rFonts w:hint="eastAsia" w:ascii="宋体" w:hAnsi="宋体"/>
          <w:sz w:val="24"/>
          <w:szCs w:val="24"/>
          <w:lang w:val="en-US" w:eastAsia="zh-CN"/>
        </w:rPr>
        <w:t>提供项目相关服务</w:t>
      </w:r>
      <w:r>
        <w:rPr>
          <w:rFonts w:hint="eastAsia" w:ascii="宋体" w:hAnsi="宋体"/>
          <w:sz w:val="24"/>
          <w:szCs w:val="24"/>
        </w:rPr>
        <w:t>超过一个月，甲方有权终止合同，并按合同约定及法律规定追究乙方的违约责任。</w:t>
      </w:r>
    </w:p>
    <w:p w14:paraId="2460ACA2">
      <w:pPr>
        <w:snapToGrid w:val="0"/>
        <w:spacing w:line="360" w:lineRule="auto"/>
        <w:ind w:firstLine="480" w:firstLineChars="200"/>
        <w:jc w:val="both"/>
        <w:rPr>
          <w:rFonts w:hint="eastAsia" w:ascii="宋体" w:hAnsi="宋体"/>
          <w:sz w:val="24"/>
          <w:szCs w:val="24"/>
        </w:rPr>
      </w:pPr>
      <w:r>
        <w:rPr>
          <w:rFonts w:hint="eastAsia" w:ascii="宋体" w:hAnsi="宋体"/>
          <w:sz w:val="24"/>
          <w:szCs w:val="24"/>
        </w:rPr>
        <w:t>2.如果双方中任何一方由于战争、严重火灾、水灾、台风和地震以及其它经双方同意属于不可抗力的事故，致使合同履行受阻时，履行合同的期限应予以延长，延长的期限应相当于事故所影响的时间。</w:t>
      </w:r>
    </w:p>
    <w:p w14:paraId="61F54F69">
      <w:pPr>
        <w:snapToGrid w:val="0"/>
        <w:spacing w:line="360" w:lineRule="auto"/>
        <w:jc w:val="both"/>
        <w:outlineLvl w:val="0"/>
        <w:rPr>
          <w:rFonts w:hint="eastAsia" w:ascii="宋体" w:hAnsi="宋体"/>
          <w:b/>
          <w:sz w:val="28"/>
          <w:szCs w:val="28"/>
        </w:rPr>
      </w:pPr>
      <w:bookmarkStart w:id="6" w:name="_Toc462068969"/>
      <w:bookmarkStart w:id="7" w:name="_Toc417386177"/>
      <w:r>
        <w:rPr>
          <w:rFonts w:hint="eastAsia" w:ascii="宋体" w:hAnsi="宋体"/>
          <w:b/>
          <w:sz w:val="28"/>
          <w:szCs w:val="28"/>
        </w:rPr>
        <w:t>五、合同纠纷处理</w:t>
      </w:r>
      <w:bookmarkEnd w:id="6"/>
      <w:bookmarkEnd w:id="7"/>
    </w:p>
    <w:p w14:paraId="4E2EBB73">
      <w:pPr>
        <w:tabs>
          <w:tab w:val="left" w:pos="1980"/>
        </w:tabs>
        <w:snapToGrid w:val="0"/>
        <w:spacing w:line="360" w:lineRule="auto"/>
        <w:ind w:firstLine="470" w:firstLineChars="196"/>
        <w:rPr>
          <w:rFonts w:hint="eastAsia" w:ascii="宋体" w:hAnsi="宋体"/>
          <w:sz w:val="24"/>
        </w:rPr>
      </w:pPr>
      <w:bookmarkStart w:id="8" w:name="_Toc417386178"/>
      <w:bookmarkStart w:id="9" w:name="_Toc462068970"/>
      <w:r>
        <w:rPr>
          <w:rFonts w:hint="eastAsia" w:ascii="宋体" w:hAnsi="宋体"/>
          <w:sz w:val="24"/>
        </w:rPr>
        <w:t>本合同履行过程中发生纠纷，应协商解决，协商不成，可向采购人所在地人民法院提起诉讼解决。</w:t>
      </w:r>
    </w:p>
    <w:p w14:paraId="42669AA8">
      <w:pPr>
        <w:snapToGrid w:val="0"/>
        <w:spacing w:line="360" w:lineRule="auto"/>
        <w:jc w:val="both"/>
        <w:outlineLvl w:val="0"/>
        <w:rPr>
          <w:rFonts w:hint="eastAsia" w:ascii="宋体" w:hAnsi="宋体"/>
          <w:b/>
          <w:sz w:val="28"/>
          <w:szCs w:val="28"/>
        </w:rPr>
      </w:pPr>
      <w:r>
        <w:rPr>
          <w:rFonts w:hint="eastAsia" w:ascii="宋体" w:hAnsi="宋体"/>
          <w:b/>
          <w:sz w:val="28"/>
          <w:szCs w:val="28"/>
        </w:rPr>
        <w:t>六、合同生效</w:t>
      </w:r>
      <w:bookmarkEnd w:id="8"/>
      <w:bookmarkEnd w:id="9"/>
    </w:p>
    <w:p w14:paraId="7F1F4810">
      <w:pPr>
        <w:snapToGrid w:val="0"/>
        <w:spacing w:line="360" w:lineRule="auto"/>
        <w:ind w:left="555"/>
        <w:jc w:val="both"/>
        <w:rPr>
          <w:rFonts w:hint="eastAsia" w:ascii="宋体" w:hAnsi="宋体"/>
          <w:sz w:val="24"/>
        </w:rPr>
      </w:pPr>
      <w:r>
        <w:rPr>
          <w:rFonts w:hint="eastAsia" w:ascii="宋体" w:hAnsi="宋体"/>
          <w:sz w:val="24"/>
        </w:rPr>
        <w:t>本合同由甲乙双方签字盖章后生效。</w:t>
      </w:r>
    </w:p>
    <w:p w14:paraId="203ABA82">
      <w:pPr>
        <w:snapToGrid w:val="0"/>
        <w:spacing w:line="360" w:lineRule="auto"/>
        <w:jc w:val="both"/>
        <w:outlineLvl w:val="0"/>
        <w:rPr>
          <w:rFonts w:hint="eastAsia" w:ascii="宋体" w:hAnsi="宋体"/>
          <w:b/>
          <w:sz w:val="28"/>
          <w:szCs w:val="28"/>
        </w:rPr>
      </w:pPr>
      <w:bookmarkStart w:id="10" w:name="_Toc417386179"/>
      <w:bookmarkStart w:id="11" w:name="_Toc462068971"/>
      <w:r>
        <w:rPr>
          <w:rFonts w:hint="eastAsia" w:ascii="宋体" w:hAnsi="宋体"/>
          <w:b/>
          <w:sz w:val="28"/>
          <w:szCs w:val="28"/>
        </w:rPr>
        <w:t>七、合同鉴证</w:t>
      </w:r>
      <w:bookmarkEnd w:id="10"/>
      <w:bookmarkEnd w:id="11"/>
    </w:p>
    <w:p w14:paraId="62ACA4CA">
      <w:pPr>
        <w:snapToGrid w:val="0"/>
        <w:spacing w:line="360" w:lineRule="auto"/>
        <w:ind w:firstLine="480" w:firstLineChars="200"/>
        <w:jc w:val="both"/>
        <w:rPr>
          <w:rFonts w:hint="eastAsia" w:ascii="宋体" w:hAnsi="宋体"/>
          <w:b/>
          <w:sz w:val="24"/>
        </w:rPr>
      </w:pPr>
      <w:r>
        <w:rPr>
          <w:rFonts w:hint="eastAsia" w:ascii="宋体" w:hAnsi="宋体"/>
          <w:sz w:val="24"/>
        </w:rPr>
        <w:t>招标代理机构应当在本合同上签章，以证明本合同条款与</w:t>
      </w:r>
      <w:r>
        <w:rPr>
          <w:rFonts w:hint="eastAsia" w:ascii="宋体" w:hAnsi="宋体"/>
          <w:sz w:val="24"/>
          <w:lang w:val="en-US" w:eastAsia="zh-CN"/>
        </w:rPr>
        <w:t>磋商</w:t>
      </w:r>
      <w:r>
        <w:rPr>
          <w:rFonts w:hint="eastAsia" w:ascii="宋体" w:hAnsi="宋体"/>
          <w:sz w:val="24"/>
        </w:rPr>
        <w:t>文件、</w:t>
      </w:r>
      <w:r>
        <w:rPr>
          <w:rFonts w:hint="eastAsia" w:ascii="宋体" w:hAnsi="宋体"/>
          <w:sz w:val="24"/>
          <w:lang w:val="en-US" w:eastAsia="zh-CN"/>
        </w:rPr>
        <w:t>响应</w:t>
      </w:r>
      <w:r>
        <w:rPr>
          <w:rFonts w:hint="eastAsia" w:ascii="宋体" w:hAnsi="宋体"/>
          <w:sz w:val="24"/>
        </w:rPr>
        <w:t>文件的相关要求相符并且未对采购内容和技术参数进行实质性修改。</w:t>
      </w:r>
    </w:p>
    <w:p w14:paraId="22EF6F5D">
      <w:pPr>
        <w:snapToGrid w:val="0"/>
        <w:spacing w:line="360" w:lineRule="auto"/>
        <w:jc w:val="both"/>
        <w:outlineLvl w:val="0"/>
        <w:rPr>
          <w:rFonts w:hint="eastAsia" w:ascii="宋体" w:hAnsi="宋体"/>
          <w:b/>
          <w:sz w:val="28"/>
          <w:szCs w:val="28"/>
        </w:rPr>
      </w:pPr>
      <w:bookmarkStart w:id="12" w:name="_Toc462068972"/>
      <w:bookmarkStart w:id="13" w:name="_Toc417386180"/>
      <w:r>
        <w:rPr>
          <w:rFonts w:hint="eastAsia" w:ascii="宋体" w:hAnsi="宋体"/>
          <w:b/>
          <w:sz w:val="28"/>
          <w:szCs w:val="28"/>
        </w:rPr>
        <w:t>八、本合同的组成文件</w:t>
      </w:r>
      <w:bookmarkEnd w:id="12"/>
      <w:bookmarkEnd w:id="13"/>
    </w:p>
    <w:p w14:paraId="623A1011">
      <w:pPr>
        <w:snapToGrid w:val="0"/>
        <w:spacing w:line="360" w:lineRule="auto"/>
        <w:ind w:left="555"/>
        <w:jc w:val="both"/>
        <w:rPr>
          <w:rFonts w:hint="eastAsia" w:ascii="宋体" w:hAnsi="宋体"/>
          <w:sz w:val="24"/>
        </w:rPr>
      </w:pPr>
      <w:r>
        <w:rPr>
          <w:rFonts w:hint="eastAsia" w:ascii="宋体" w:hAnsi="宋体"/>
          <w:sz w:val="24"/>
        </w:rPr>
        <w:t>1.中标通知书；</w:t>
      </w:r>
    </w:p>
    <w:p w14:paraId="5635AF82">
      <w:pPr>
        <w:snapToGrid w:val="0"/>
        <w:spacing w:line="360" w:lineRule="auto"/>
        <w:ind w:left="555"/>
        <w:jc w:val="both"/>
        <w:rPr>
          <w:rFonts w:hint="eastAsia" w:ascii="宋体" w:hAnsi="宋体"/>
          <w:sz w:val="24"/>
        </w:rPr>
      </w:pPr>
      <w:r>
        <w:rPr>
          <w:rFonts w:hint="eastAsia" w:ascii="宋体" w:hAnsi="宋体"/>
          <w:sz w:val="24"/>
        </w:rPr>
        <w:t>2.</w:t>
      </w:r>
      <w:r>
        <w:rPr>
          <w:rFonts w:hint="eastAsia" w:ascii="宋体" w:hAnsi="宋体"/>
          <w:sz w:val="24"/>
          <w:lang w:val="en-US" w:eastAsia="zh-CN"/>
        </w:rPr>
        <w:t>磋商</w:t>
      </w:r>
      <w:r>
        <w:rPr>
          <w:rFonts w:hint="eastAsia" w:ascii="宋体" w:hAnsi="宋体"/>
          <w:sz w:val="24"/>
        </w:rPr>
        <w:t>文件、乙方的</w:t>
      </w:r>
      <w:r>
        <w:rPr>
          <w:rFonts w:hint="eastAsia" w:ascii="宋体" w:hAnsi="宋体"/>
          <w:sz w:val="24"/>
          <w:lang w:val="en-US" w:eastAsia="zh-CN"/>
        </w:rPr>
        <w:t>响应</w:t>
      </w:r>
      <w:r>
        <w:rPr>
          <w:rFonts w:hint="eastAsia" w:ascii="宋体" w:hAnsi="宋体"/>
          <w:sz w:val="24"/>
        </w:rPr>
        <w:t>文件和评标时的澄清函（如有）；</w:t>
      </w:r>
    </w:p>
    <w:p w14:paraId="297BDBC4">
      <w:pPr>
        <w:snapToGrid w:val="0"/>
        <w:spacing w:line="360" w:lineRule="auto"/>
        <w:ind w:left="555"/>
        <w:jc w:val="both"/>
        <w:rPr>
          <w:rFonts w:hint="eastAsia" w:ascii="宋体" w:hAnsi="宋体"/>
          <w:sz w:val="24"/>
        </w:rPr>
      </w:pPr>
      <w:r>
        <w:rPr>
          <w:rFonts w:hint="eastAsia" w:ascii="宋体" w:hAnsi="宋体"/>
          <w:sz w:val="24"/>
        </w:rPr>
        <w:t>3.合同通用条款和专用条款；</w:t>
      </w:r>
    </w:p>
    <w:p w14:paraId="2917FBDE">
      <w:pPr>
        <w:snapToGrid w:val="0"/>
        <w:spacing w:line="360" w:lineRule="auto"/>
        <w:ind w:left="555"/>
        <w:jc w:val="both"/>
        <w:rPr>
          <w:rFonts w:hint="eastAsia" w:ascii="宋体" w:hAnsi="宋体"/>
          <w:sz w:val="24"/>
        </w:rPr>
      </w:pPr>
      <w:r>
        <w:rPr>
          <w:rFonts w:hint="eastAsia" w:ascii="宋体" w:hAnsi="宋体"/>
          <w:sz w:val="24"/>
        </w:rPr>
        <w:t>4.甲乙双方商定的其他必要文件。</w:t>
      </w:r>
    </w:p>
    <w:p w14:paraId="5ADDCA8A">
      <w:pPr>
        <w:snapToGrid w:val="0"/>
        <w:spacing w:line="360" w:lineRule="auto"/>
        <w:ind w:firstLine="480" w:firstLineChars="200"/>
        <w:jc w:val="both"/>
        <w:rPr>
          <w:rFonts w:hint="eastAsia" w:ascii="宋体" w:hAnsi="宋体"/>
          <w:bCs/>
          <w:sz w:val="24"/>
        </w:rPr>
      </w:pPr>
      <w:r>
        <w:rPr>
          <w:rFonts w:hint="eastAsia" w:ascii="宋体" w:hAnsi="宋体"/>
          <w:bCs/>
          <w:sz w:val="24"/>
        </w:rPr>
        <w:t>上述合同文件内容互为补充（解释顺序按上述排序排列在前的优先），如有不明确，由甲方负责解释。</w:t>
      </w:r>
    </w:p>
    <w:p w14:paraId="59E0ED26">
      <w:pPr>
        <w:snapToGrid w:val="0"/>
        <w:spacing w:line="360" w:lineRule="auto"/>
        <w:jc w:val="both"/>
        <w:rPr>
          <w:rFonts w:hint="eastAsia" w:ascii="宋体" w:hAnsi="宋体"/>
          <w:b/>
          <w:sz w:val="28"/>
          <w:szCs w:val="28"/>
        </w:rPr>
      </w:pPr>
      <w:bookmarkStart w:id="14" w:name="_Toc417386181"/>
      <w:bookmarkStart w:id="15" w:name="_Toc462068973"/>
      <w:r>
        <w:rPr>
          <w:rFonts w:hint="eastAsia" w:ascii="宋体" w:hAnsi="宋体"/>
          <w:b/>
          <w:sz w:val="28"/>
          <w:szCs w:val="28"/>
        </w:rPr>
        <w:t>九、合同备案</w:t>
      </w:r>
      <w:bookmarkEnd w:id="14"/>
      <w:bookmarkEnd w:id="15"/>
    </w:p>
    <w:p w14:paraId="438F5BFC">
      <w:pPr>
        <w:snapToGrid w:val="0"/>
        <w:spacing w:line="360" w:lineRule="auto"/>
        <w:ind w:firstLine="480" w:firstLineChars="200"/>
        <w:jc w:val="both"/>
        <w:rPr>
          <w:rFonts w:hint="eastAsia" w:ascii="宋体" w:hAnsi="宋体" w:cs="宋体"/>
          <w:sz w:val="24"/>
        </w:rPr>
      </w:pPr>
      <w:r>
        <w:rPr>
          <w:rFonts w:hint="eastAsia" w:ascii="宋体" w:hAnsi="宋体"/>
          <w:bCs/>
          <w:sz w:val="24"/>
        </w:rPr>
        <w:t>本合同一式陆份，中文书写。甲方执叁份，乙方、招标代理机构各执一份，另外一份由招标代理机构报政府采购主管部门备案。</w:t>
      </w:r>
    </w:p>
    <w:p w14:paraId="2240224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480" w:firstLineChars="200"/>
        <w:jc w:val="both"/>
        <w:rPr>
          <w:rFonts w:ascii="宋体" w:hAnsi="宋体"/>
          <w:bCs/>
          <w:sz w:val="24"/>
          <w:szCs w:val="24"/>
        </w:rPr>
      </w:pPr>
    </w:p>
    <w:p w14:paraId="3233361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ascii="宋体" w:hAnsi="宋体"/>
          <w:sz w:val="24"/>
        </w:rPr>
      </w:pPr>
      <w:r>
        <w:rPr>
          <w:rFonts w:hint="eastAsia" w:ascii="宋体" w:hAnsi="宋体"/>
          <w:b/>
          <w:sz w:val="24"/>
        </w:rPr>
        <w:t>甲方：</w:t>
      </w:r>
      <w:r>
        <w:rPr>
          <w:rFonts w:ascii="宋体" w:hAnsi="宋体"/>
          <w:b/>
          <w:sz w:val="24"/>
          <w:u w:val="single"/>
        </w:rPr>
        <w:t xml:space="preserve">                   </w:t>
      </w:r>
      <w:r>
        <w:rPr>
          <w:rFonts w:hint="eastAsia" w:ascii="宋体" w:hAnsi="宋体"/>
          <w:b/>
          <w:sz w:val="24"/>
          <w:u w:val="single"/>
        </w:rPr>
        <w:t>（盖章）</w:t>
      </w:r>
      <w:r>
        <w:rPr>
          <w:rFonts w:hint="eastAsia" w:ascii="宋体" w:hAnsi="宋体"/>
          <w:b/>
          <w:sz w:val="24"/>
        </w:rPr>
        <w:t xml:space="preserve"> </w:t>
      </w:r>
      <w:r>
        <w:rPr>
          <w:rFonts w:ascii="宋体" w:hAnsi="宋体"/>
          <w:b/>
          <w:sz w:val="24"/>
        </w:rPr>
        <w:t xml:space="preserve">    </w:t>
      </w:r>
      <w:r>
        <w:rPr>
          <w:rFonts w:hint="eastAsia" w:ascii="宋体" w:hAnsi="宋体"/>
          <w:b/>
          <w:sz w:val="24"/>
        </w:rPr>
        <w:t xml:space="preserve"> 乙方：</w:t>
      </w:r>
      <w:r>
        <w:rPr>
          <w:rFonts w:ascii="宋体" w:hAnsi="宋体"/>
          <w:b/>
          <w:sz w:val="24"/>
          <w:u w:val="single"/>
        </w:rPr>
        <w:t xml:space="preserve">                  </w:t>
      </w:r>
      <w:r>
        <w:rPr>
          <w:rFonts w:hint="eastAsia" w:ascii="宋体" w:hAnsi="宋体"/>
          <w:b/>
          <w:sz w:val="24"/>
          <w:u w:val="single"/>
        </w:rPr>
        <w:t>（盖章）</w:t>
      </w:r>
    </w:p>
    <w:p w14:paraId="0F2EB71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hint="eastAsia" w:ascii="宋体" w:hAnsi="宋体"/>
          <w:sz w:val="24"/>
          <w:u w:val="single"/>
        </w:rPr>
      </w:pPr>
      <w:r>
        <w:rPr>
          <w:rFonts w:hint="eastAsia" w:ascii="宋体" w:hAnsi="宋体"/>
          <w:sz w:val="24"/>
        </w:rPr>
        <w:t>地址：</w:t>
      </w:r>
      <w:r>
        <w:rPr>
          <w:rFonts w:ascii="宋体" w:hAnsi="宋体"/>
          <w:sz w:val="24"/>
          <w:u w:val="single"/>
        </w:rPr>
        <w:t xml:space="preserve">                           </w:t>
      </w:r>
      <w:r>
        <w:rPr>
          <w:rFonts w:ascii="宋体" w:hAnsi="宋体"/>
          <w:sz w:val="24"/>
        </w:rPr>
        <w:t xml:space="preserve">      </w:t>
      </w:r>
      <w:r>
        <w:rPr>
          <w:rFonts w:hint="eastAsia" w:ascii="宋体" w:hAnsi="宋体"/>
          <w:sz w:val="24"/>
        </w:rPr>
        <w:t>地址：</w:t>
      </w:r>
      <w:r>
        <w:rPr>
          <w:rFonts w:ascii="宋体" w:hAnsi="宋体"/>
          <w:sz w:val="24"/>
          <w:u w:val="single"/>
        </w:rPr>
        <w:t xml:space="preserve">                           </w:t>
      </w:r>
    </w:p>
    <w:p w14:paraId="3E6663B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hint="eastAsia" w:ascii="宋体" w:hAnsi="宋体"/>
          <w:sz w:val="24"/>
          <w:u w:val="single"/>
        </w:rPr>
      </w:pPr>
      <w:r>
        <w:rPr>
          <w:rFonts w:hint="eastAsia" w:ascii="宋体" w:hAnsi="宋体"/>
          <w:sz w:val="24"/>
        </w:rPr>
        <w:t>法定（或授权）代表人：</w:t>
      </w:r>
      <w:r>
        <w:rPr>
          <w:rFonts w:ascii="宋体" w:hAnsi="宋体"/>
          <w:sz w:val="24"/>
          <w:u w:val="single"/>
        </w:rPr>
        <w:t xml:space="preserve">            </w:t>
      </w:r>
      <w:r>
        <w:rPr>
          <w:rFonts w:ascii="宋体" w:hAnsi="宋体"/>
          <w:sz w:val="24"/>
        </w:rPr>
        <w:t xml:space="preserve">     </w:t>
      </w:r>
      <w:r>
        <w:rPr>
          <w:rFonts w:hint="eastAsia" w:ascii="宋体" w:hAnsi="宋体"/>
          <w:sz w:val="24"/>
        </w:rPr>
        <w:t>法定（或授权）代表人：</w:t>
      </w:r>
      <w:r>
        <w:rPr>
          <w:rFonts w:ascii="宋体" w:hAnsi="宋体"/>
          <w:sz w:val="24"/>
          <w:u w:val="single"/>
        </w:rPr>
        <w:t xml:space="preserve">            </w:t>
      </w:r>
    </w:p>
    <w:p w14:paraId="0751DD7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hint="eastAsia" w:ascii="宋体" w:hAnsi="宋体"/>
          <w:sz w:val="24"/>
          <w:u w:val="single"/>
        </w:rPr>
      </w:pPr>
      <w:r>
        <w:rPr>
          <w:rFonts w:hint="eastAsia" w:ascii="宋体" w:hAnsi="宋体"/>
          <w:sz w:val="24"/>
        </w:rPr>
        <w:t>开户行：</w:t>
      </w:r>
      <w:r>
        <w:rPr>
          <w:rFonts w:hint="eastAsia" w:ascii="宋体" w:hAnsi="宋体"/>
          <w:sz w:val="24"/>
          <w:u w:val="single"/>
        </w:rPr>
        <w:t xml:space="preserve">                          </w:t>
      </w:r>
      <w:r>
        <w:rPr>
          <w:rFonts w:hint="eastAsia" w:ascii="宋体" w:hAnsi="宋体"/>
          <w:sz w:val="24"/>
        </w:rPr>
        <w:t xml:space="preserve">     开户行：</w:t>
      </w:r>
      <w:r>
        <w:rPr>
          <w:rFonts w:hint="eastAsia" w:ascii="宋体" w:hAnsi="宋体"/>
          <w:sz w:val="24"/>
          <w:u w:val="single"/>
        </w:rPr>
        <w:t xml:space="preserve">                          </w:t>
      </w:r>
    </w:p>
    <w:p w14:paraId="7544B11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hint="eastAsia" w:ascii="宋体" w:hAnsi="宋体"/>
          <w:sz w:val="24"/>
        </w:rPr>
      </w:pPr>
      <w:r>
        <w:rPr>
          <w:rFonts w:hint="eastAsia" w:ascii="宋体" w:hAnsi="宋体"/>
          <w:sz w:val="24"/>
        </w:rPr>
        <w:t>户名：</w:t>
      </w:r>
      <w:r>
        <w:rPr>
          <w:rFonts w:hint="eastAsia" w:ascii="宋体" w:hAnsi="宋体"/>
          <w:sz w:val="24"/>
          <w:u w:val="single"/>
        </w:rPr>
        <w:t xml:space="preserve">                            </w:t>
      </w:r>
      <w:r>
        <w:rPr>
          <w:rFonts w:hint="eastAsia" w:ascii="宋体" w:hAnsi="宋体"/>
          <w:sz w:val="24"/>
        </w:rPr>
        <w:t xml:space="preserve">     户名：</w:t>
      </w:r>
      <w:r>
        <w:rPr>
          <w:rFonts w:hint="eastAsia" w:ascii="宋体" w:hAnsi="宋体"/>
          <w:sz w:val="24"/>
          <w:u w:val="single"/>
        </w:rPr>
        <w:t xml:space="preserve">                            </w:t>
      </w:r>
    </w:p>
    <w:p w14:paraId="337B57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hint="eastAsia" w:ascii="宋体" w:hAnsi="宋体"/>
          <w:sz w:val="24"/>
        </w:rPr>
      </w:pPr>
      <w:r>
        <w:rPr>
          <w:rFonts w:hint="eastAsia" w:ascii="宋体" w:hAnsi="宋体"/>
          <w:sz w:val="24"/>
        </w:rPr>
        <w:t>帐号：</w:t>
      </w:r>
      <w:r>
        <w:rPr>
          <w:rFonts w:hint="eastAsia" w:ascii="宋体" w:hAnsi="宋体"/>
          <w:sz w:val="24"/>
          <w:u w:val="single"/>
        </w:rPr>
        <w:t xml:space="preserve">                            </w:t>
      </w:r>
      <w:r>
        <w:rPr>
          <w:rFonts w:hint="eastAsia" w:ascii="宋体" w:hAnsi="宋体"/>
          <w:sz w:val="24"/>
        </w:rPr>
        <w:t xml:space="preserve">     帐号：</w:t>
      </w:r>
      <w:r>
        <w:rPr>
          <w:rFonts w:hint="eastAsia" w:ascii="宋体" w:hAnsi="宋体"/>
          <w:sz w:val="24"/>
          <w:u w:val="single"/>
        </w:rPr>
        <w:t xml:space="preserve">                            </w:t>
      </w:r>
    </w:p>
    <w:p w14:paraId="17A3B31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ascii="宋体" w:hAnsi="宋体"/>
          <w:sz w:val="24"/>
        </w:rPr>
      </w:pPr>
      <w:r>
        <w:rPr>
          <w:rFonts w:hint="eastAsia"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rPr>
        <w:t>日</w:t>
      </w:r>
      <w:r>
        <w:rPr>
          <w:rFonts w:ascii="宋体" w:hAnsi="宋体"/>
          <w:sz w:val="24"/>
        </w:rPr>
        <w:t xml:space="preserve">                   </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rPr>
        <w:t>日</w:t>
      </w:r>
    </w:p>
    <w:p w14:paraId="3F32209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both"/>
        <w:rPr>
          <w:rFonts w:hint="eastAsia" w:ascii="宋体" w:hAnsi="宋体"/>
          <w:b/>
          <w:sz w:val="28"/>
        </w:rPr>
      </w:pPr>
    </w:p>
    <w:p w14:paraId="73A35C4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both"/>
        <w:rPr>
          <w:rFonts w:hint="eastAsia" w:ascii="宋体" w:hAnsi="宋体"/>
          <w:b/>
          <w:sz w:val="28"/>
        </w:rPr>
      </w:pPr>
    </w:p>
    <w:p w14:paraId="5D6B040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both"/>
        <w:rPr>
          <w:rFonts w:ascii="宋体" w:hAnsi="宋体"/>
          <w:b/>
          <w:sz w:val="28"/>
          <w:u w:val="single"/>
        </w:rPr>
      </w:pPr>
      <w:r>
        <w:rPr>
          <w:rFonts w:hint="eastAsia" w:ascii="宋体" w:hAnsi="宋体"/>
          <w:b/>
          <w:sz w:val="28"/>
        </w:rPr>
        <w:t>招标代理机构：</w:t>
      </w:r>
      <w:r>
        <w:rPr>
          <w:rFonts w:hint="eastAsia" w:ascii="宋体" w:hAnsi="宋体"/>
          <w:b/>
          <w:sz w:val="28"/>
          <w:u w:val="single"/>
          <w:lang w:eastAsia="zh-CN"/>
        </w:rPr>
        <w:t>海南中穗项目管理有限公司</w:t>
      </w:r>
      <w:r>
        <w:rPr>
          <w:rFonts w:hint="eastAsia" w:ascii="宋体" w:hAnsi="宋体"/>
          <w:b/>
          <w:sz w:val="28"/>
          <w:u w:val="single"/>
        </w:rPr>
        <w:t>（盖章）</w:t>
      </w:r>
    </w:p>
    <w:p w14:paraId="57B2E87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both"/>
        <w:rPr>
          <w:rFonts w:ascii="宋体" w:hAnsi="宋体"/>
          <w:sz w:val="28"/>
          <w:u w:val="single"/>
        </w:rPr>
      </w:pPr>
      <w:r>
        <w:rPr>
          <w:rFonts w:hint="eastAsia" w:ascii="宋体" w:hAnsi="宋体"/>
          <w:sz w:val="28"/>
        </w:rPr>
        <w:t>经办人：</w:t>
      </w:r>
      <w:r>
        <w:rPr>
          <w:rFonts w:ascii="宋体" w:hAnsi="宋体"/>
          <w:sz w:val="28"/>
          <w:u w:val="single"/>
        </w:rPr>
        <w:t xml:space="preserve">       </w:t>
      </w:r>
    </w:p>
    <w:p w14:paraId="3C7C534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560" w:firstLineChars="200"/>
        <w:jc w:val="both"/>
        <w:rPr>
          <w:rFonts w:hint="eastAsia" w:ascii="宋体" w:hAnsi="宋体"/>
          <w:sz w:val="28"/>
        </w:rPr>
      </w:pPr>
      <w:r>
        <w:rPr>
          <w:rFonts w:hint="eastAsia" w:ascii="宋体" w:hAnsi="宋体"/>
          <w:sz w:val="28"/>
        </w:rPr>
        <w:t>年</w:t>
      </w:r>
      <w:r>
        <w:rPr>
          <w:rFonts w:ascii="宋体" w:hAnsi="宋体"/>
          <w:sz w:val="28"/>
        </w:rPr>
        <w:t xml:space="preserve">   </w:t>
      </w:r>
      <w:r>
        <w:rPr>
          <w:rFonts w:hint="eastAsia" w:ascii="宋体" w:hAnsi="宋体"/>
          <w:sz w:val="28"/>
        </w:rPr>
        <w:t>月</w:t>
      </w:r>
      <w:r>
        <w:rPr>
          <w:rFonts w:ascii="宋体" w:hAnsi="宋体"/>
          <w:sz w:val="28"/>
        </w:rPr>
        <w:t xml:space="preserve">    </w:t>
      </w:r>
      <w:r>
        <w:rPr>
          <w:rFonts w:hint="eastAsia" w:ascii="宋体" w:hAnsi="宋体"/>
          <w:sz w:val="28"/>
        </w:rPr>
        <w:t>日</w:t>
      </w:r>
    </w:p>
    <w:p w14:paraId="5542A1A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32"/>
    <w:multiLevelType w:val="multilevel"/>
    <w:tmpl w:val="00000032"/>
    <w:lvl w:ilvl="0" w:tentative="0">
      <w:start w:val="1"/>
      <w:numFmt w:val="bullet"/>
      <w:pStyle w:val="2"/>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DD7B55"/>
    <w:rsid w:val="26FD7901"/>
    <w:rsid w:val="38506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US" w:eastAsia="zh-CN" w:bidi="ar-SA"/>
    </w:rPr>
  </w:style>
  <w:style w:type="paragraph" w:styleId="2">
    <w:name w:val="heading 1"/>
    <w:basedOn w:val="1"/>
    <w:next w:val="1"/>
    <w:qFormat/>
    <w:uiPriority w:val="0"/>
    <w:pPr>
      <w:keepNext/>
      <w:keepLines/>
      <w:pageBreakBefore/>
      <w:numPr>
        <w:ilvl w:val="0"/>
        <w:numId w:val="1"/>
      </w:numPr>
      <w:tabs>
        <w:tab w:val="left" w:pos="560"/>
      </w:tabs>
      <w:spacing w:before="480" w:after="360" w:line="240" w:lineRule="auto"/>
      <w:ind w:firstLine="0" w:firstLineChars="0"/>
      <w:jc w:val="center"/>
      <w:outlineLvl w:val="0"/>
    </w:pPr>
    <w:rPr>
      <w:rFonts w:eastAsia="黑体" w:cs="Times New Roman"/>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994</Words>
  <Characters>1032</Characters>
  <Lines>0</Lines>
  <Paragraphs>0</Paragraphs>
  <TotalTime>0</TotalTime>
  <ScaleCrop>false</ScaleCrop>
  <LinksUpToDate>false</LinksUpToDate>
  <CharactersWithSpaces>1537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2025-03-27T12:02:00Z</dcterms:created>
  <dc:creator>HUAWEI</dc:creator>
  <cp:lastModifiedBy></cp:lastModifiedBy>
  <dcterms:modified xsi:type="dcterms:W3CDTF">2025-04-08T03:03:52Z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eyJoZGlkIjoiNmViYWEyZTVlZWNmMmEyMWZkMDU2OTc0ZWVmNDc0MjEiLCJ1c2VySWQiOiIzNDA5NzI4NjYifQ==</vt:lpwstr>
  </property>
  <property fmtid="{D5CDD505-2E9C-101B-9397-08002B2CF9AE}" pid="4" name="ICV">
    <vt:lpwstr>39891C57E10043378EC089AE970FD61C_12</vt:lpwstr>
  </property>
</Properties>
</file>