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939A2">
      <w:pPr>
        <w:snapToGrid w:val="0"/>
        <w:jc w:val="center"/>
        <w:rPr>
          <w:rFonts w:hint="eastAsia"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</w:rPr>
        <w:t>分项报价明细表</w:t>
      </w:r>
    </w:p>
    <w:p w14:paraId="4D68C26B">
      <w:pPr>
        <w:pStyle w:val="2"/>
        <w:rPr>
          <w:rFonts w:cs="Lucida Sans Unicode"/>
          <w:color w:val="auto"/>
          <w:sz w:val="44"/>
          <w:szCs w:val="44"/>
        </w:rPr>
      </w:pPr>
    </w:p>
    <w:p w14:paraId="1D44A905"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项目名称：             </w:t>
      </w:r>
      <w:r>
        <w:rPr>
          <w:rFonts w:hint="eastAsia"/>
          <w:color w:val="auto"/>
          <w:sz w:val="28"/>
          <w:szCs w:val="28"/>
          <w:lang w:val="en-US" w:eastAsia="zh-CN"/>
        </w:rPr>
        <w:t>项目</w:t>
      </w:r>
      <w:r>
        <w:rPr>
          <w:rFonts w:hint="eastAsia"/>
          <w:color w:val="auto"/>
          <w:sz w:val="28"/>
          <w:szCs w:val="28"/>
        </w:rPr>
        <w:t>编号：                单位：元</w:t>
      </w:r>
      <w:r>
        <w:rPr>
          <w:rFonts w:hint="eastAsia"/>
          <w:color w:val="auto"/>
          <w:sz w:val="28"/>
          <w:szCs w:val="28"/>
        </w:rPr>
        <w:t xml:space="preserve">                              </w:t>
      </w:r>
    </w:p>
    <w:tbl>
      <w:tblPr>
        <w:tblStyle w:val="3"/>
        <w:tblW w:w="0" w:type="auto"/>
        <w:tblInd w:w="-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246"/>
        <w:gridCol w:w="884"/>
        <w:gridCol w:w="1066"/>
        <w:gridCol w:w="1066"/>
      </w:tblGrid>
      <w:tr w14:paraId="0F65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7640EC38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0A978B8E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标的名称</w:t>
            </w:r>
          </w:p>
        </w:tc>
        <w:tc>
          <w:tcPr>
            <w:tcW w:w="1065" w:type="dxa"/>
            <w:noWrap w:val="0"/>
            <w:vAlign w:val="top"/>
          </w:tcPr>
          <w:p w14:paraId="6F77EBC1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厂商</w:t>
            </w:r>
          </w:p>
        </w:tc>
        <w:tc>
          <w:tcPr>
            <w:tcW w:w="1065" w:type="dxa"/>
            <w:noWrap w:val="0"/>
            <w:vAlign w:val="top"/>
          </w:tcPr>
          <w:p w14:paraId="30A68F01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品牌规格型号</w:t>
            </w:r>
          </w:p>
        </w:tc>
        <w:tc>
          <w:tcPr>
            <w:tcW w:w="1246" w:type="dxa"/>
            <w:noWrap w:val="0"/>
            <w:vAlign w:val="top"/>
          </w:tcPr>
          <w:p w14:paraId="15D069C2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数量/单位</w:t>
            </w:r>
          </w:p>
        </w:tc>
        <w:tc>
          <w:tcPr>
            <w:tcW w:w="884" w:type="dxa"/>
            <w:noWrap w:val="0"/>
            <w:vAlign w:val="top"/>
          </w:tcPr>
          <w:p w14:paraId="10D17567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3F77764A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692683F1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备注</w:t>
            </w:r>
          </w:p>
        </w:tc>
      </w:tr>
      <w:tr w14:paraId="372C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03A1ECF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335D3D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59487EA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A1B943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top"/>
          </w:tcPr>
          <w:p w14:paraId="6EC25039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top"/>
          </w:tcPr>
          <w:p w14:paraId="20F7D52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1D40843D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4DFB9010">
            <w:pPr>
              <w:rPr>
                <w:color w:val="auto"/>
                <w:sz w:val="28"/>
                <w:szCs w:val="28"/>
              </w:rPr>
            </w:pPr>
          </w:p>
        </w:tc>
      </w:tr>
      <w:tr w14:paraId="67D2A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68C37A70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165D997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79C3E07C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DB4773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246" w:type="dxa"/>
            <w:noWrap w:val="0"/>
            <w:vAlign w:val="top"/>
          </w:tcPr>
          <w:p w14:paraId="3B6F63F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884" w:type="dxa"/>
            <w:noWrap w:val="0"/>
            <w:vAlign w:val="top"/>
          </w:tcPr>
          <w:p w14:paraId="0DF8504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B6AEBD7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3D3682A">
            <w:pPr>
              <w:rPr>
                <w:color w:val="auto"/>
                <w:sz w:val="28"/>
                <w:szCs w:val="28"/>
              </w:rPr>
            </w:pPr>
          </w:p>
        </w:tc>
      </w:tr>
      <w:tr w14:paraId="5CCD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top"/>
          </w:tcPr>
          <w:p w14:paraId="5347D9B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5325" w:type="dxa"/>
            <w:gridSpan w:val="5"/>
            <w:noWrap w:val="0"/>
            <w:vAlign w:val="top"/>
          </w:tcPr>
          <w:p w14:paraId="125208C1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7DBBB435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0D01346E">
            <w:pPr>
              <w:rPr>
                <w:color w:val="auto"/>
                <w:sz w:val="28"/>
                <w:szCs w:val="28"/>
              </w:rPr>
            </w:pPr>
          </w:p>
        </w:tc>
      </w:tr>
    </w:tbl>
    <w:p w14:paraId="2D896063">
      <w:pPr>
        <w:rPr>
          <w:color w:val="auto"/>
          <w:sz w:val="28"/>
          <w:szCs w:val="28"/>
        </w:rPr>
      </w:pPr>
    </w:p>
    <w:p w14:paraId="11801DE1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投标单位： （公章）</w:t>
      </w:r>
    </w:p>
    <w:p w14:paraId="18EC150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日期： 年 月 日</w:t>
      </w:r>
    </w:p>
    <w:p w14:paraId="78C89518">
      <w:pPr>
        <w:rPr>
          <w:color w:val="auto"/>
          <w:sz w:val="28"/>
          <w:szCs w:val="28"/>
        </w:rPr>
      </w:pPr>
    </w:p>
    <w:p w14:paraId="2040EB2D">
      <w:pPr>
        <w:spacing w:line="360" w:lineRule="auto"/>
        <w:rPr>
          <w:rFonts w:ascii="宋体" w:hAnsi="宋体"/>
          <w:color w:val="auto"/>
          <w:sz w:val="28"/>
          <w:szCs w:val="28"/>
        </w:rPr>
      </w:pPr>
      <w:r>
        <w:rPr>
          <w:rFonts w:ascii="宋体" w:hAnsi="宋体"/>
          <w:color w:val="auto"/>
          <w:sz w:val="28"/>
          <w:szCs w:val="28"/>
        </w:rPr>
        <w:t>注: ①投标人必须按“分项报价明细表”的格式详细报出投标总价的各个组成部分的报价，否则作无效投标处理。</w:t>
      </w:r>
    </w:p>
    <w:p w14:paraId="2F490368">
      <w:pPr>
        <w:spacing w:line="360" w:lineRule="auto"/>
        <w:ind w:firstLine="560" w:firstLineChars="200"/>
        <w:rPr>
          <w:rFonts w:hint="eastAsia" w:ascii="宋体" w:hAnsi="宋体"/>
          <w:color w:val="auto"/>
          <w:sz w:val="28"/>
          <w:szCs w:val="28"/>
        </w:rPr>
      </w:pPr>
      <w:r>
        <w:rPr>
          <w:rFonts w:ascii="宋体" w:hAnsi="宋体"/>
          <w:color w:val="auto"/>
          <w:sz w:val="28"/>
          <w:szCs w:val="28"/>
        </w:rPr>
        <w:t>②“分项报价明细表</w:t>
      </w:r>
      <w:bookmarkStart w:id="0" w:name="_GoBack"/>
      <w:bookmarkEnd w:id="0"/>
      <w:r>
        <w:rPr>
          <w:rFonts w:ascii="宋体" w:hAnsi="宋体"/>
          <w:color w:val="auto"/>
          <w:sz w:val="28"/>
          <w:szCs w:val="28"/>
        </w:rPr>
        <w:t>”各分项报价合计应当与“开标一览表”报价合计相</w:t>
      </w:r>
      <w:r>
        <w:rPr>
          <w:rFonts w:hint="eastAsia" w:ascii="宋体" w:hAnsi="宋体"/>
          <w:color w:val="auto"/>
          <w:sz w:val="28"/>
          <w:szCs w:val="28"/>
        </w:rPr>
        <w:t>等。</w:t>
      </w:r>
    </w:p>
    <w:p w14:paraId="65155091"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③</w:t>
      </w:r>
      <w:r>
        <w:rPr>
          <w:rFonts w:ascii="宋体" w:hAnsi="宋体"/>
          <w:color w:val="auto"/>
          <w:sz w:val="28"/>
          <w:szCs w:val="28"/>
        </w:rPr>
        <w:t>“分项报价明细表”</w:t>
      </w:r>
      <w:r>
        <w:rPr>
          <w:rFonts w:hint="eastAsia" w:ascii="宋体" w:hAnsi="宋体"/>
          <w:color w:val="auto"/>
          <w:sz w:val="28"/>
          <w:szCs w:val="28"/>
        </w:rPr>
        <w:t>行数可自行添加，但表式不变。</w:t>
      </w:r>
    </w:p>
    <w:p w14:paraId="508FB9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8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2025-08-07T15:39:08Z</dcterms:created>
  <dc:creator>49887</dc:creator>
  <cp:lastModifiedBy>Yearning</cp:lastModifiedBy>
  <dcterms:modified xsi:type="dcterms:W3CDTF">2025-08-07T15:40:09Z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eyJoZGlkIjoiNTU0ZmIwYTQ3NzlmZGUxZmU3Zjk0M2IyZTNmM2IxNjAiLCJ1c2VySWQiOiIxMDM3MTQ0MzIyIn0=</vt:lpwstr>
  </property>
  <property fmtid="{D5CDD505-2E9C-101B-9397-08002B2CF9AE}" pid="4" name="ICV">
    <vt:lpwstr>24835A5DE66E4147BD308B9CA5CAF4EE_12</vt:lpwstr>
  </property>
</Properties>
</file>