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琼海市2025年特困人员住院护理保险项目(二次)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HNZX-2025-401-1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海南证信招标代理有限公司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琼海市民政局</w:t>
      </w:r>
      <w:r>
        <w:rPr>
          <w:rFonts w:ascii="仿宋_GB2312" w:hAnsi="仿宋_GB2312" w:cs="仿宋_GB2312" w:eastAsia="仿宋_GB2312"/>
        </w:rPr>
        <w:t xml:space="preserve"> 的委托， </w:t>
      </w:r>
      <w:r>
        <w:rPr>
          <w:rFonts w:ascii="仿宋_GB2312" w:hAnsi="仿宋_GB2312" w:cs="仿宋_GB2312" w:eastAsia="仿宋_GB2312"/>
        </w:rPr>
        <w:t>海南证信招标代理有限公司</w:t>
      </w:r>
      <w:r>
        <w:rPr>
          <w:rFonts w:ascii="仿宋_GB2312" w:hAnsi="仿宋_GB2312" w:cs="仿宋_GB2312" w:eastAsia="仿宋_GB2312"/>
        </w:rPr>
        <w:t xml:space="preserve"> 对 </w:t>
      </w:r>
      <w:r>
        <w:rPr>
          <w:rFonts w:ascii="仿宋_GB2312" w:hAnsi="仿宋_GB2312" w:cs="仿宋_GB2312" w:eastAsia="仿宋_GB2312"/>
        </w:rPr>
        <w:t>琼海市2025年特困人员住院护理保险项目(二次)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HNZX-2025-401-1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琼海市2025年特困人员住院护理保险项目(二次)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2,058,200.00元</w:t>
      </w:r>
      <w:r>
        <w:rPr>
          <w:rFonts w:ascii="仿宋_GB2312" w:hAnsi="仿宋_GB2312" w:cs="仿宋_GB2312" w:eastAsia="仿宋_GB2312"/>
        </w:rPr>
        <w:t>贰佰零伍万捌仟贰佰元整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1、属于中国保险监督管理委员会批准设立的保险公司：提供保险监管部门颁发《保险法人机构许可证》或《经营保险业务许可证》复印件加盖公章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1.请投标人（供应商）详阅本文件中《政府采购电子采购活动须知》，并自行在海南省政府采购智慧云平台-下载专区查看相应的系统操作指南，严格按照操作指南要求进行系统操作。 2.本项目为远程不见面开标，投标人无须到达开标现场，远程按时参加在线开标解密即可。3.本项目落实政府采购政策《政府采购促进中小企业发展管理办法》、《关于促进残疾人就业政府采购政策的通知》、《关于政府采购支持监狱企业发展有关问题的通知书》、《财政部 发展改革委 生态环境部 市场监管 总局 关于调整优化节能产品、环境标志产品政府采购执行机制的通知》。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琼海市金海路398号社管大楼5楼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傅工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62924393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海南证信招标代理有限公司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海南省琼海市嘉积镇兴海北路商联置业A122室2楼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62616699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采购包1：2,058,200.00元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关于降低部分招标代理服务收费标准的通知》(琼价费管【2011】225号)的规定及双方友好协商，本项目招标代理费9折优惠后计价为人民币21119.00元，（大写：贰万壹仟壹佰壹拾玖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1.提供与参与本项目的供应商之间，单位负责人不为同一人，也不存在直接控股、管 理关系的承诺书（格式自拟）。 2. 本项目为非专门面向中小企业，原因是法律法规 和国家有关政策明确规定优先或者应当面向事业单位、社会组织等非企业主体采购的，因此不专门面向中小企业，同时给予小微企业的价格扣除优惠为10%。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联系电话：62616699</w:t>
      </w:r>
    </w:p>
    <w:p>
      <w:pPr>
        <w:pStyle w:val="null3"/>
        <w:jc w:val="left"/>
      </w:pPr>
      <w:r>
        <w:rPr>
          <w:rFonts w:ascii="仿宋_GB2312" w:hAnsi="仿宋_GB2312" w:cs="仿宋_GB2312" w:eastAsia="仿宋_GB2312"/>
        </w:rPr>
        <w:t>地址：海南省琼海市嘉积镇兴海北路商联置业A122室2楼</w:t>
      </w:r>
    </w:p>
    <w:p>
      <w:pPr>
        <w:pStyle w:val="null3"/>
        <w:jc w:val="left"/>
      </w:pPr>
      <w:r>
        <w:rPr>
          <w:rFonts w:ascii="仿宋_GB2312" w:hAnsi="仿宋_GB2312" w:cs="仿宋_GB2312" w:eastAsia="仿宋_GB2312"/>
        </w:rPr>
        <w:t>邮编：571400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为投保时琼海市实际在册特困人员购买住院护理保险。</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2,058,200.00</w:t>
      </w:r>
    </w:p>
    <w:p>
      <w:pPr>
        <w:pStyle w:val="null3"/>
        <w:jc w:val="left"/>
      </w:pPr>
      <w:r>
        <w:rPr>
          <w:rFonts w:ascii="仿宋_GB2312" w:hAnsi="仿宋_GB2312" w:cs="仿宋_GB2312" w:eastAsia="仿宋_GB2312"/>
        </w:rPr>
        <w:t>采购包最高限价（元）: 2,058,200.00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C05010500-社会救助服务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2,058,200.00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C05010500-社会救助服务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2,058,200.00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本项目执行统一报价：保费标准820元/人份，数量按2510人计算总价，本项目统一报价为2058200元，不得随意修改，若修改视为不响应。（最终人数以投保时实际在册特困人员人数决定）</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标的名称：C05010500-社会救助服务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一、通过购买特困人员住院护理保险，由保险公司提供以下保险责任。</w:t>
            </w:r>
          </w:p>
          <w:p>
            <w:pPr>
              <w:pStyle w:val="null3"/>
              <w:ind w:firstLine="640"/>
              <w:jc w:val="both"/>
            </w:pPr>
            <w:r>
              <w:rPr>
                <w:rFonts w:ascii="仿宋_GB2312" w:hAnsi="仿宋_GB2312" w:cs="仿宋_GB2312" w:eastAsia="仿宋_GB2312"/>
                <w:sz w:val="32"/>
              </w:rPr>
              <w:t>在保险期间内，我市特困人员因日常生活能力障碍引发护理需要，经基本医疗保险定点医疗机构对住院特困人员日常生活能力评定标准认定，符合全部或部分失能标准，保险公司按保单载明的标准给付保险金。</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二、保险公司提供以下保障内容。</w:t>
            </w:r>
          </w:p>
          <w:p>
            <w:pPr>
              <w:pStyle w:val="null3"/>
              <w:jc w:val="both"/>
            </w:pPr>
            <w:r>
              <w:rPr>
                <w:rFonts w:ascii="仿宋_GB2312" w:hAnsi="仿宋_GB2312" w:cs="仿宋_GB2312" w:eastAsia="仿宋_GB2312"/>
                <w:sz w:val="32"/>
              </w:rPr>
              <w:t xml:space="preserve">    我市特困人员在全省指定范围内社保定点、配有病房的医疗机构连续住院时，享有住院护理服务。包括但不限于以下项目</w:t>
            </w:r>
            <w:r>
              <w:rPr>
                <w:rFonts w:ascii="仿宋_GB2312" w:hAnsi="仿宋_GB2312" w:cs="仿宋_GB2312" w:eastAsia="仿宋_GB2312"/>
                <w:sz w:val="32"/>
              </w:rPr>
              <w:t>:睡眠照料、清洁照料、排泄照料、饮食照料、病情观察、心理观察、康复照护及清洁消毒。具体住院护理服务内容根据特困供养对象的入院护理等级而定。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三、操作流程</w:t>
            </w:r>
          </w:p>
          <w:p>
            <w:pPr>
              <w:pStyle w:val="null3"/>
              <w:ind w:firstLine="643"/>
              <w:jc w:val="both"/>
            </w:pPr>
            <w:r>
              <w:rPr>
                <w:rFonts w:ascii="仿宋_GB2312" w:hAnsi="仿宋_GB2312" w:cs="仿宋_GB2312" w:eastAsia="仿宋_GB2312"/>
                <w:sz w:val="32"/>
                <w:b/>
              </w:rPr>
              <w:t>1.住院报案。</w:t>
            </w:r>
            <w:r>
              <w:rPr>
                <w:rFonts w:ascii="仿宋_GB2312" w:hAnsi="仿宋_GB2312" w:cs="仿宋_GB2312" w:eastAsia="仿宋_GB2312"/>
                <w:sz w:val="32"/>
              </w:rPr>
              <w:t>由保险公司、特困人员的帮扶人、镇（区）工作人员或者民政局等相关人员组成工作群，参保人员住院时，通知保险公司，保险公司履行后续护理服务。</w:t>
            </w:r>
          </w:p>
          <w:p>
            <w:pPr>
              <w:pStyle w:val="null3"/>
              <w:ind w:firstLine="643"/>
              <w:jc w:val="both"/>
            </w:pPr>
            <w:r>
              <w:rPr>
                <w:rFonts w:ascii="仿宋_GB2312" w:hAnsi="仿宋_GB2312" w:cs="仿宋_GB2312" w:eastAsia="仿宋_GB2312"/>
                <w:sz w:val="32"/>
                <w:b/>
              </w:rPr>
              <w:t>2.评定特困人员入院护理等级。</w:t>
            </w:r>
            <w:r>
              <w:rPr>
                <w:rFonts w:ascii="仿宋_GB2312" w:hAnsi="仿宋_GB2312" w:cs="仿宋_GB2312" w:eastAsia="仿宋_GB2312"/>
                <w:sz w:val="32"/>
              </w:rPr>
              <w:t>由医院代表根据综合</w:t>
            </w:r>
            <w:r>
              <w:rPr>
                <w:rFonts w:ascii="仿宋_GB2312" w:hAnsi="仿宋_GB2312" w:cs="仿宋_GB2312" w:eastAsia="仿宋_GB2312"/>
                <w:sz w:val="32"/>
              </w:rPr>
              <w:t>Barthel 量表评定特困供养对象的入院护理等级，鉴定结果送达琼海市民政局备存。新增特困供养对象护理保险生效时间以纳入特困供养保障时间为准。</w:t>
            </w:r>
          </w:p>
          <w:p>
            <w:pPr>
              <w:pStyle w:val="null3"/>
              <w:jc w:val="both"/>
            </w:pPr>
            <w:r>
              <w:rPr>
                <w:rFonts w:ascii="仿宋_GB2312" w:hAnsi="仿宋_GB2312" w:cs="仿宋_GB2312" w:eastAsia="仿宋_GB2312"/>
                <w:sz w:val="32"/>
                <w:b/>
              </w:rPr>
              <w:t xml:space="preserve">   3.提供护理服务。</w:t>
            </w:r>
            <w:r>
              <w:rPr>
                <w:rFonts w:ascii="仿宋_GB2312" w:hAnsi="仿宋_GB2312" w:cs="仿宋_GB2312" w:eastAsia="仿宋_GB2312"/>
                <w:sz w:val="32"/>
              </w:rPr>
              <w:t>由保险公司与具有资质的护理机构签署《保险护理服务机构协议》，由护理机构派出护理人员为参保人员提供入院护理服务。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 xml:space="preserve">   一、具体参保费用及资金来源</w:t>
            </w:r>
          </w:p>
          <w:p>
            <w:pPr>
              <w:pStyle w:val="null3"/>
              <w:jc w:val="both"/>
            </w:pPr>
            <w:r>
              <w:rPr>
                <w:rFonts w:ascii="仿宋_GB2312" w:hAnsi="仿宋_GB2312" w:cs="仿宋_GB2312" w:eastAsia="仿宋_GB2312"/>
                <w:sz w:val="32"/>
              </w:rPr>
              <w:t xml:space="preserve">   按照</w:t>
            </w:r>
            <w:r>
              <w:rPr>
                <w:rFonts w:ascii="仿宋_GB2312" w:hAnsi="仿宋_GB2312" w:cs="仿宋_GB2312" w:eastAsia="仿宋_GB2312"/>
                <w:sz w:val="32"/>
              </w:rPr>
              <w:t>820元/人的标准进行参保，截止2025年2月全市有特困人员2510人，参保需费用205.82万元（具体费用以投保时实际在册特困人员人数和招投标价格决定），护理保险生效后，全市特困人员增加或减少，保险费总额不变，全市在册特困人员均属于保险对象。费用从2025年市级财政预算专项资金“特困人员住院护理保险”中支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both"/>
            </w:pPr>
            <w:r>
              <w:rPr>
                <w:rFonts w:ascii="仿宋_GB2312" w:hAnsi="仿宋_GB2312" w:cs="仿宋_GB2312" w:eastAsia="仿宋_GB2312"/>
                <w:sz w:val="32"/>
              </w:rPr>
              <w:t>二、监督管理</w:t>
            </w:r>
          </w:p>
          <w:p>
            <w:pPr>
              <w:pStyle w:val="null3"/>
              <w:ind w:firstLine="640"/>
              <w:jc w:val="both"/>
            </w:pPr>
            <w:r>
              <w:rPr>
                <w:rFonts w:ascii="仿宋_GB2312" w:hAnsi="仿宋_GB2312" w:cs="仿宋_GB2312" w:eastAsia="仿宋_GB2312"/>
                <w:sz w:val="32"/>
              </w:rPr>
              <w:t>保险公司理赔工作人员根据市民政局提供的参保人员信息到医院开展稽核巡查，监督护理机构做好参保人员的护理服务，规范护理工作人员的护理行为，做好巡查记录。同时，保险公司将每月向琼海市民政局提供巡查记录。琼海市民政局可以通过调查、抽查等多种方式对护理机构的履行情况进行监督检查。根据《护理保险护理服务机构协议》中约定的护理项目及要求，对于服务不达标的护理机构将进行退出机制，重新选聘合格的护理机构。</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both"/>
            </w:pPr>
            <w:r>
              <w:rPr>
                <w:rFonts w:ascii="仿宋_GB2312" w:hAnsi="仿宋_GB2312" w:cs="仿宋_GB2312" w:eastAsia="仿宋_GB2312"/>
                <w:sz w:val="32"/>
              </w:rPr>
              <w:t>三、费用结算</w:t>
            </w:r>
          </w:p>
          <w:p>
            <w:pPr>
              <w:pStyle w:val="null3"/>
              <w:ind w:firstLine="640"/>
              <w:jc w:val="both"/>
            </w:pPr>
            <w:r>
              <w:rPr>
                <w:rFonts w:ascii="仿宋_GB2312" w:hAnsi="仿宋_GB2312" w:cs="仿宋_GB2312" w:eastAsia="仿宋_GB2312"/>
                <w:sz w:val="32"/>
              </w:rPr>
              <w:t>保险公司每月核对护理机构提供的费用资料、制作财务支付报表（由经营单位负责人签字、盖章确认），审核无误后送达市民政局审核，由民政局审核确认后，保险公司再向护理机构支付护理费用。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640"/>
              <w:jc w:val="both"/>
            </w:pPr>
            <w:r>
              <w:rPr>
                <w:rFonts w:ascii="仿宋_GB2312" w:hAnsi="仿宋_GB2312" w:cs="仿宋_GB2312" w:eastAsia="仿宋_GB2312"/>
                <w:sz w:val="32"/>
              </w:rPr>
              <w:t>四、工作机制</w:t>
            </w:r>
          </w:p>
          <w:p>
            <w:pPr>
              <w:pStyle w:val="null3"/>
              <w:ind w:firstLine="643"/>
              <w:jc w:val="both"/>
            </w:pPr>
            <w:r>
              <w:rPr>
                <w:rFonts w:ascii="仿宋_GB2312" w:hAnsi="仿宋_GB2312" w:cs="仿宋_GB2312" w:eastAsia="仿宋_GB2312"/>
                <w:sz w:val="32"/>
                <w:b/>
              </w:rPr>
              <w:t>1.建立联席会议制度。</w:t>
            </w:r>
            <w:r>
              <w:rPr>
                <w:rFonts w:ascii="仿宋_GB2312" w:hAnsi="仿宋_GB2312" w:cs="仿宋_GB2312" w:eastAsia="仿宋_GB2312"/>
                <w:sz w:val="32"/>
              </w:rPr>
              <w:t>保险公司、民政局、各镇（区）共同建立联席会议制度，及成立督查小组对该护理机构定期开展督导巡查及回访工作。联席会议制度贯穿于护理工作的每个环节，如在任一环节遇到的困难则启动联席会议，由成员共同研究、商讨解决办法。</w:t>
            </w:r>
          </w:p>
          <w:p>
            <w:pPr>
              <w:pStyle w:val="null3"/>
              <w:ind w:firstLine="643"/>
              <w:jc w:val="both"/>
            </w:pPr>
            <w:r>
              <w:rPr>
                <w:rFonts w:ascii="仿宋_GB2312" w:hAnsi="仿宋_GB2312" w:cs="仿宋_GB2312" w:eastAsia="仿宋_GB2312"/>
                <w:sz w:val="32"/>
                <w:b/>
              </w:rPr>
              <w:t>2.重要情况报告制度。</w:t>
            </w:r>
            <w:r>
              <w:rPr>
                <w:rFonts w:ascii="仿宋_GB2312" w:hAnsi="仿宋_GB2312" w:cs="仿宋_GB2312" w:eastAsia="仿宋_GB2312"/>
                <w:sz w:val="32"/>
              </w:rPr>
              <w:t>市民政局及时将涉及重大信访、重大舆情以及其他紧急情况及时通知保险公司，共同商议处理办法。建立督查制度，成立督导工作小组，对护理机构开展针对的督导巡查工作。</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1、服务范围：为投保时琼海市实际在册特困人员购买住院护理保险；</w:t>
      </w:r>
    </w:p>
    <w:p>
      <w:pPr>
        <w:pStyle w:val="null3"/>
        <w:jc w:val="left"/>
      </w:pPr>
      <w:r>
        <w:rPr>
          <w:rFonts w:ascii="仿宋_GB2312" w:hAnsi="仿宋_GB2312" w:cs="仿宋_GB2312" w:eastAsia="仿宋_GB2312"/>
        </w:rPr>
        <w:t>2、服务期限：一年；</w:t>
      </w:r>
    </w:p>
    <w:p>
      <w:pPr>
        <w:pStyle w:val="null3"/>
        <w:jc w:val="left"/>
      </w:pPr>
      <w:r>
        <w:rPr>
          <w:rFonts w:ascii="仿宋_GB2312" w:hAnsi="仿宋_GB2312" w:cs="仿宋_GB2312" w:eastAsia="仿宋_GB2312"/>
        </w:rPr>
        <w:t>3、服务地点：用户指定地点。</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属于中国保险监督管理委员会批准设立的保险公司</w:t>
            </w:r>
          </w:p>
        </w:tc>
        <w:tc>
          <w:tcPr>
            <w:tcW w:type="dxa" w:w="3322"/>
          </w:tcPr>
          <w:p>
            <w:pPr>
              <w:pStyle w:val="null3"/>
              <w:jc w:val="left"/>
            </w:pPr>
            <w:r>
              <w:rPr>
                <w:rFonts w:ascii="仿宋_GB2312" w:hAnsi="仿宋_GB2312" w:cs="仿宋_GB2312" w:eastAsia="仿宋_GB2312"/>
              </w:rPr>
              <w:t>提供保险监管部门颁发《保险法人机构许可证》或《经营保险业务许可证》复印件加盖公章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供应商承诺函 其他材料 供应商应提交的相关证明材料 无重大违法记录声明函 法定代表人资格证明书或法定代表人授权委托书 响应函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响应函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根据投标人提供的实施方案进行评价，内容包含但不限于：①工作流程，②工作分工，③人员组织管理，④项目进度计划，⑤投诉处理等。 1.方案内容每有一项遗漏或缺失或仅有标题大纲无正文内容的扣5分，扣完为止；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理赔机制</w:t>
            </w:r>
          </w:p>
        </w:tc>
        <w:tc>
          <w:tcPr>
            <w:tcW w:type="dxa" w:w="2492"/>
          </w:tcPr>
          <w:p>
            <w:pPr>
              <w:pStyle w:val="null3"/>
              <w:jc w:val="left"/>
            </w:pPr>
            <w:r>
              <w:rPr>
                <w:rFonts w:ascii="仿宋_GB2312" w:hAnsi="仿宋_GB2312" w:cs="仿宋_GB2312" w:eastAsia="仿宋_GB2312"/>
              </w:rPr>
              <w:t>根据投标人提供的理赔机制进行评价，内容包含但不限于：①理赔流程，②理赔时间，③售后服务机构设置，④理赔服务保证措施，⑤服务承诺等。 1.方案内容每有一项遗漏或缺失或仅有标题大纲无正文内容的扣5分，扣完为止；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应急处理方案</w:t>
            </w:r>
          </w:p>
        </w:tc>
        <w:tc>
          <w:tcPr>
            <w:tcW w:type="dxa" w:w="2492"/>
          </w:tcPr>
          <w:p>
            <w:pPr>
              <w:pStyle w:val="null3"/>
              <w:jc w:val="left"/>
            </w:pPr>
            <w:r>
              <w:rPr>
                <w:rFonts w:ascii="仿宋_GB2312" w:hAnsi="仿宋_GB2312" w:cs="仿宋_GB2312" w:eastAsia="仿宋_GB2312"/>
              </w:rPr>
              <w:t>根据投标人提供的应急处理方案进行评价，内容包含但不限于：①突发情况响应，②应急状况下所采取的措施，③应急处理计划等。 1.方案内容每有一项遗漏或缺失或仅有标题大纲无正文内容的扣5分，扣完为止； 2.方案内容每存在一处缺陷扣1分，扣完为止。(缺陷是指方案内容不符合项目实际要求、描述不详细、不全面、缺乏针对性、缺乏可操作性、不合理、相关标准引用错误、前后互相矛盾、存在无法实现预期目标的风险等)； 3.不提供方案或方案与本项目不相关的本项全部不得分。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供应商自2022年1月1日起具有住院护理类保险经验，每提供一份证明材料得4分，最高得12分。 证明材料：提供合同关键页或保单复印件加盖单位公章或其他有效章，不提供不得分。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风险综合评级</w:t>
            </w:r>
          </w:p>
        </w:tc>
        <w:tc>
          <w:tcPr>
            <w:tcW w:type="dxa" w:w="2492"/>
          </w:tcPr>
          <w:p>
            <w:pPr>
              <w:pStyle w:val="null3"/>
              <w:jc w:val="left"/>
            </w:pPr>
            <w:r>
              <w:rPr>
                <w:rFonts w:ascii="仿宋_GB2312" w:hAnsi="仿宋_GB2312" w:cs="仿宋_GB2312" w:eastAsia="仿宋_GB2312"/>
              </w:rPr>
              <w:t>投标人 所属总公司2024 年1-3季度风险综合评级为A类及以上的，每个季度得2分；A类以下，B类及以上的每个季度得1分；B类以下不得分，满分6分。 证明材料:提供国家金融监督管理总局偿付能力监管信息系统截图加盖单位公章或其他有效章，不提供者不得分。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综合偿付能力</w:t>
            </w:r>
          </w:p>
        </w:tc>
        <w:tc>
          <w:tcPr>
            <w:tcW w:type="dxa" w:w="2492"/>
          </w:tcPr>
          <w:p>
            <w:pPr>
              <w:pStyle w:val="null3"/>
              <w:jc w:val="left"/>
            </w:pPr>
            <w:r>
              <w:rPr>
                <w:rFonts w:ascii="仿宋_GB2312" w:hAnsi="仿宋_GB2312" w:cs="仿宋_GB2312" w:eastAsia="仿宋_GB2312"/>
              </w:rPr>
              <w:t>投标人所属总公司2021-2023年综合偿付能力充足率（取最高值）超过280%（含）得7分；在250%（含）～280%（不含）之间的，得5分；在200%（含）～250%（不含）之间的，得3分；低于200%（不含）的不得分。 证明材料：提供投标人所属总公司的年度经会计师事务所出具的审计报告或其他官方证明材料，需体现综合偿付能力充足率等相关数据。</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其他材料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HNZX-2025-401-1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琼海市2025年特困人员住院护理保险项目(二次)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C05010500-社会救助服务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2058200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