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2024年“三鸟”增养项目(二次)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HNJJ2025-002-1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五指山市畜牧兽医和渔业服务中心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海南久久招标服务有限公司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五指山市畜牧兽医和渔业服务中心</w:t>
      </w:r>
      <w:r>
        <w:rPr>
          <w:rFonts w:ascii="仿宋_GB2312" w:hAnsi="仿宋_GB2312" w:cs="仿宋_GB2312" w:eastAsia="仿宋_GB2312"/>
        </w:rPr>
        <w:t xml:space="preserve"> 委托， </w:t>
      </w:r>
      <w:r>
        <w:rPr>
          <w:rFonts w:ascii="仿宋_GB2312" w:hAnsi="仿宋_GB2312" w:cs="仿宋_GB2312" w:eastAsia="仿宋_GB2312"/>
        </w:rPr>
        <w:t>海南久久招标服务有限公司</w:t>
      </w:r>
      <w:r>
        <w:rPr>
          <w:rFonts w:ascii="仿宋_GB2312" w:hAnsi="仿宋_GB2312" w:cs="仿宋_GB2312" w:eastAsia="仿宋_GB2312"/>
        </w:rPr>
        <w:t xml:space="preserve"> 对 </w:t>
      </w:r>
      <w:r>
        <w:rPr>
          <w:rFonts w:ascii="仿宋_GB2312" w:hAnsi="仿宋_GB2312" w:cs="仿宋_GB2312" w:eastAsia="仿宋_GB2312"/>
        </w:rPr>
        <w:t>2024年“三鸟”增养项目(二次)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HNJJ2025-002-1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2024年“三鸟”增养项目(二次)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1,300,000.00元</w:t>
      </w:r>
      <w:r>
        <w:rPr>
          <w:rFonts w:ascii="仿宋_GB2312" w:hAnsi="仿宋_GB2312" w:cs="仿宋_GB2312" w:eastAsia="仿宋_GB2312"/>
        </w:rPr>
        <w:t>壹佰叁拾万元整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自签订合同生效之日起至2025年08月31日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自签订合同生效之日起至2025年08月31日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2024年“三鸟”增养项目（C包：麻鸭苗）：若投标人是种畜禽生产经营者的，投标文件中需提供在有效期内的包含鸭苗的种畜禽生产经营许可证、动物防疫条件合格证证明资料彩色扫描件并加盖投标人电子公章；若投标人是经销商的，投标文件中需提供相关承诺函（承诺供鸭苗时一定能够提供在有效期内的包含鸭苗的防疫合格证明，并承诺以此作为合同的生效要件）并加盖投标人电子公章，格式 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2024年“三鸟”增养项目（D包：蚂蚁鸡苗）：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7.1、本项目计算机辅助开标方法：远程不见面方式（投标人无需到现场）。7.2、本项目落实《政府采购促进中小企业发展管理办法》（财库【2020】46号）、《财政部发展改革委关于印发节能产品政府采购品目清单的通知》（财库【2019】19号）、《财政部生态环境部关于印发环境标志产品政府采购品目清单的通知》（财库【2019】18号）、《关于促进残疾人就业政府采购政策的通知》（财库【2017】141号）、《财政部、司法部关于政府采购支持监狱企业发展有关问题的通知书》（财库【2014】68号）等等政府采购相关政策；本项目采购标的所属行业：农、林、牧、渔业。7.3、投标人须在海南政府采购网(https://ccgp-hainan.gov.cn/maincms-web/)中的海南省政府采购智慧云平台进行注册并完善信息，然后下载参与投标项目电子招标文件（数据包）及其他文件。注意事项：电子标采用全程电子化操作，供应 商应详细阅读海南政府采购网的通知《海南省财政厅关于进一步推进政府采购全流程电子化的通知》，供应商使用交易系统遇 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五指山市畜牧兽医和渔业服务中心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五指山市通什镇理文路5号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0898-86667520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海南久久招标服务有限公司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海南省海口市龙华区玉沙路中盐大厦21楼B3房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0898-68925027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采购包1：800,000.00元</w:t>
            </w:r>
          </w:p>
          <w:p>
            <w:pPr>
              <w:pStyle w:val="null3"/>
              <w:jc w:val="left"/>
            </w:pPr>
            <w:r>
              <w:rPr>
                <w:rFonts w:ascii="仿宋_GB2312" w:hAnsi="仿宋_GB2312" w:cs="仿宋_GB2312" w:eastAsia="仿宋_GB2312"/>
              </w:rPr>
              <w:t>采购包2：500,000.00元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从投标截止之日起计算的60天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代理服务费收费标准：本项目招标代理服务费参照2002年10月15日原国家计委印发的《招标代理服务收费管理暂行办法》（计价格[2002]1980号）计取，由中标人在领取中标通知书前向采购代理机构一次性付清。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1、低于成本价不正当竞争预防措施： 1.1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 1.2、投标人的书面说明材料应当按照国家财务会计制度的规定要求，逐项就投标人提供的货物的主营业务成本、税金及附加、销售费用、管理费用、财务费用等成本构成事项详细陈述。 1.3、投标人书面说明应当签字确认或者加盖公章，否则无效。书面说明的签字确认，由其法定代表人或者其授权代表签字确认。 1.4、投标人提供书面说明后，评标委员会应当结合采购项目采购需求、专业实际情况、投标人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 2、评审委员会构成人数5人,其中采购人代表0人，专家5人，评审专家从海南省综合评标专家库中随机抽取，其中技术、经济等方面的专家（即从海南省综合评标专家库中随机抽取相关专业的专家）不得少于成员总数的2/3。该评标委员会独立工作，负责评审所有投标文件并确定中标侯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联系人：海南久久招标服务有限公司-陈工</w:t>
      </w:r>
    </w:p>
    <w:p>
      <w:pPr>
        <w:pStyle w:val="null3"/>
        <w:jc w:val="left"/>
      </w:pPr>
      <w:r>
        <w:rPr>
          <w:rFonts w:ascii="仿宋_GB2312" w:hAnsi="仿宋_GB2312" w:cs="仿宋_GB2312" w:eastAsia="仿宋_GB2312"/>
        </w:rPr>
        <w:t>联系电话：0898-68925027</w:t>
      </w:r>
    </w:p>
    <w:p>
      <w:pPr>
        <w:pStyle w:val="null3"/>
        <w:jc w:val="left"/>
      </w:pPr>
      <w:r>
        <w:rPr>
          <w:rFonts w:ascii="仿宋_GB2312" w:hAnsi="仿宋_GB2312" w:cs="仿宋_GB2312" w:eastAsia="仿宋_GB2312"/>
        </w:rPr>
        <w:t>地址：海南省海口市龙华区玉沙路中盐大厦21楼B3房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color w:val="000000"/>
        </w:rPr>
        <w:t>项目名称：</w:t>
      </w:r>
      <w:r>
        <w:rPr>
          <w:rFonts w:ascii="仿宋_GB2312" w:hAnsi="仿宋_GB2312" w:cs="仿宋_GB2312" w:eastAsia="仿宋_GB2312"/>
          <w:sz w:val="20"/>
          <w:color w:val="000000"/>
        </w:rPr>
        <w:t>2024年“三鸟”增养项目（二次）</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项目编号：</w:t>
      </w:r>
      <w:r>
        <w:rPr>
          <w:rFonts w:ascii="仿宋_GB2312" w:hAnsi="仿宋_GB2312" w:cs="仿宋_GB2312" w:eastAsia="仿宋_GB2312"/>
          <w:sz w:val="20"/>
          <w:color w:val="000000"/>
        </w:rPr>
        <w:t>HNJJ2025-002-1</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预算金额：</w:t>
      </w:r>
      <w:r>
        <w:rPr>
          <w:rFonts w:ascii="仿宋_GB2312" w:hAnsi="仿宋_GB2312" w:cs="仿宋_GB2312" w:eastAsia="仿宋_GB2312"/>
          <w:sz w:val="20"/>
          <w:color w:val="000000"/>
        </w:rPr>
        <w:t>1300000.00元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单包最高限价：</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2024年“三鸟”增养项目（C包：麻鸭苗）：800000.00元；</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2024年“三鸟”增养项目（D包：蚂蚁鸡苗）：500000.00元。</w:t>
      </w:r>
    </w:p>
    <w:p>
      <w:pPr>
        <w:pStyle w:val="null3"/>
        <w:jc w:val="left"/>
      </w:pPr>
      <w:r>
        <w:rPr>
          <w:rFonts w:ascii="仿宋_GB2312" w:hAnsi="仿宋_GB2312" w:cs="仿宋_GB2312" w:eastAsia="仿宋_GB2312"/>
          <w:sz w:val="20"/>
          <w:color w:val="000000"/>
        </w:rPr>
        <w:t>单价最高限价：</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2024年“三鸟”增养项目（C包：麻鸭苗）：9.50元</w:t>
      </w:r>
      <w:r>
        <w:rPr>
          <w:rFonts w:ascii="仿宋_GB2312" w:hAnsi="仿宋_GB2312" w:cs="仿宋_GB2312" w:eastAsia="仿宋_GB2312"/>
          <w:sz w:val="20"/>
          <w:color w:val="000000"/>
        </w:rPr>
        <w:t>（不含养殖户自筹单价费用）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2024年“三鸟”增养项目（D包：蚂蚁鸡苗）：12.00元</w:t>
      </w:r>
      <w:r>
        <w:rPr>
          <w:rFonts w:ascii="仿宋_GB2312" w:hAnsi="仿宋_GB2312" w:cs="仿宋_GB2312" w:eastAsia="仿宋_GB2312"/>
          <w:sz w:val="20"/>
          <w:color w:val="000000"/>
        </w:rPr>
        <w:t>（不含养殖户自筹单价费用）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b/>
          <w:color w:val="000000"/>
        </w:rPr>
        <w:t>注：本项目报价方式为投标人在报价过程中，单包最高限价固定不变，以单价进行报价，投标人单价报价不得超出单价最高限价，投标人单价报价不含养殖户自筹单价费用（</w:t>
      </w:r>
      <w:r>
        <w:rPr>
          <w:rFonts w:ascii="仿宋_GB2312" w:hAnsi="仿宋_GB2312" w:cs="仿宋_GB2312" w:eastAsia="仿宋_GB2312"/>
          <w:sz w:val="20"/>
          <w:b/>
          <w:color w:val="000000"/>
        </w:rPr>
        <w:t>麻鸭苗</w:t>
      </w:r>
      <w:r>
        <w:rPr>
          <w:rFonts w:ascii="仿宋_GB2312" w:hAnsi="仿宋_GB2312" w:cs="仿宋_GB2312" w:eastAsia="仿宋_GB2312"/>
          <w:sz w:val="20"/>
          <w:b/>
          <w:color w:val="000000"/>
        </w:rPr>
        <w:t>3元/</w:t>
      </w:r>
      <w:r>
        <w:rPr>
          <w:rFonts w:ascii="仿宋_GB2312" w:hAnsi="仿宋_GB2312" w:cs="仿宋_GB2312" w:eastAsia="仿宋_GB2312"/>
          <w:sz w:val="20"/>
          <w:b/>
          <w:color w:val="000000"/>
        </w:rPr>
        <w:t>只</w:t>
      </w:r>
      <w:r>
        <w:rPr>
          <w:rFonts w:ascii="仿宋_GB2312" w:hAnsi="仿宋_GB2312" w:cs="仿宋_GB2312" w:eastAsia="仿宋_GB2312"/>
          <w:sz w:val="20"/>
          <w:b/>
          <w:color w:val="000000"/>
        </w:rPr>
        <w:t>，蚂蚁鸡苗</w:t>
      </w:r>
      <w:r>
        <w:rPr>
          <w:rFonts w:ascii="仿宋_GB2312" w:hAnsi="仿宋_GB2312" w:cs="仿宋_GB2312" w:eastAsia="仿宋_GB2312"/>
          <w:sz w:val="20"/>
          <w:b/>
          <w:color w:val="000000"/>
        </w:rPr>
        <w:t>1元/</w:t>
      </w:r>
      <w:r>
        <w:rPr>
          <w:rFonts w:ascii="仿宋_GB2312" w:hAnsi="仿宋_GB2312" w:cs="仿宋_GB2312" w:eastAsia="仿宋_GB2312"/>
          <w:sz w:val="20"/>
          <w:b/>
          <w:color w:val="000000"/>
        </w:rPr>
        <w:t>只</w:t>
      </w:r>
      <w:r>
        <w:rPr>
          <w:rFonts w:ascii="仿宋_GB2312" w:hAnsi="仿宋_GB2312" w:cs="仿宋_GB2312" w:eastAsia="仿宋_GB2312"/>
          <w:sz w:val="20"/>
          <w:b/>
          <w:color w:val="000000"/>
        </w:rPr>
        <w:t>），并根据投标人单价报价计算出对应交付数量（交付数量（整数）</w:t>
      </w:r>
      <w:r>
        <w:rPr>
          <w:rFonts w:ascii="仿宋_GB2312" w:hAnsi="仿宋_GB2312" w:cs="仿宋_GB2312" w:eastAsia="仿宋_GB2312"/>
          <w:sz w:val="20"/>
          <w:b/>
          <w:color w:val="000000"/>
        </w:rPr>
        <w:t>=单包最高限价÷投标人单价报价），如未按要求单价报价和计算出对应交付数量，则视为无效投标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联合体：不接受联合体。</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A07032002-活鸭</w:t>
            </w:r>
          </w:p>
        </w:tc>
        <w:tc>
          <w:tcPr>
            <w:tcW w:type="dxa" w:w="831"/>
          </w:tcPr>
          <w:p>
            <w:pPr>
              <w:pStyle w:val="null3"/>
              <w:jc w:val="right"/>
            </w:pPr>
            <w:r>
              <w:rPr>
                <w:rFonts w:ascii="仿宋_GB2312" w:hAnsi="仿宋_GB2312" w:cs="仿宋_GB2312" w:eastAsia="仿宋_GB2312"/>
              </w:rPr>
              <w:t>84,210.10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A07032099-其他活家禽</w:t>
            </w:r>
          </w:p>
        </w:tc>
        <w:tc>
          <w:tcPr>
            <w:tcW w:type="dxa" w:w="831"/>
          </w:tcPr>
          <w:p>
            <w:pPr>
              <w:pStyle w:val="null3"/>
              <w:jc w:val="right"/>
            </w:pPr>
            <w:r>
              <w:rPr>
                <w:rFonts w:ascii="仿宋_GB2312" w:hAnsi="仿宋_GB2312" w:cs="仿宋_GB2312" w:eastAsia="仿宋_GB2312"/>
              </w:rPr>
              <w:t>41,666.50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麻鸭苗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蚂蚁鸡苗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标的名称：A07032002-活鸭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规格要求：完成鸭瘟、鸭病毒性肝炎、鸭传染性浆膜炎和禽流感4种疫苗注射，平均体重500克以上（含500克）（完成国家规定的疫苗注射且种苗存活率达98%以上）。</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标的名称：A07032099-其他活家禽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30日龄以上，雌鸡苗占60%以上，雄鸡苗占40%以下，体质健壮、无体弱、无病残、并接种马立克氏病毒、新城疫病毒、禽流感病毒、传染性支气管炎病毒、鸡传染性法氏囊病毒等5种疫苗注射（完成国家规定的疫苗注射且种苗存活率达98%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2024年“三鸟”增养项目（C包：麻鸭苗）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鸭苗的种畜禽生产经营许可证、动物防疫条件合格证证明资料彩色扫描件并加盖投标人电子公章；若投标人是经销商的，投标文件中需提供相关承诺函（承诺供鸭苗时一定能够提供在有效期内的包含鸭苗的防疫合格证明，并承诺以此作为合同的生效要件）并加盖投标人电子公章，格式 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2024年“三鸟”增养项目（D包：蚂蚁鸡苗）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采购需求响应情况</w:t>
            </w:r>
          </w:p>
        </w:tc>
        <w:tc>
          <w:tcPr>
            <w:tcW w:type="dxa" w:w="3322"/>
          </w:tcPr>
          <w:p>
            <w:pPr>
              <w:pStyle w:val="null3"/>
              <w:jc w:val="left"/>
            </w:pPr>
            <w:r>
              <w:rPr>
                <w:rFonts w:ascii="仿宋_GB2312" w:hAnsi="仿宋_GB2312" w:cs="仿宋_GB2312" w:eastAsia="仿宋_GB2312"/>
              </w:rPr>
              <w:t>是否满足招标文件“第三章 采购需求 ”技术、商务要求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采购需求响应情况</w:t>
            </w:r>
          </w:p>
        </w:tc>
        <w:tc>
          <w:tcPr>
            <w:tcW w:type="dxa" w:w="3322"/>
          </w:tcPr>
          <w:p>
            <w:pPr>
              <w:pStyle w:val="null3"/>
              <w:jc w:val="left"/>
            </w:pPr>
            <w:r>
              <w:rPr>
                <w:rFonts w:ascii="仿宋_GB2312" w:hAnsi="仿宋_GB2312" w:cs="仿宋_GB2312" w:eastAsia="仿宋_GB2312"/>
              </w:rPr>
              <w:t>是否满足招标文件“第三章 采购需求 ”技术、商务要求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麻鸭苗</w:t>
            </w:r>
          </w:p>
        </w:tc>
        <w:tc>
          <w:tcPr>
            <w:tcW w:type="dxa" w:w="2492"/>
          </w:tcPr>
          <w:p>
            <w:pPr>
              <w:pStyle w:val="null3"/>
              <w:jc w:val="both"/>
            </w:pPr>
            <w:r>
              <w:rPr>
                <w:rFonts w:ascii="仿宋_GB2312" w:hAnsi="仿宋_GB2312" w:cs="仿宋_GB2312" w:eastAsia="仿宋_GB2312"/>
              </w:rPr>
              <w:t>F1指价格项评审因素得分＝（评标基准价/投标报价（单价报价））×100×价格项评审因素所占的权重（注：满足招标文件要求且投标价格（单价报价）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 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蚂蚁鸡苗</w:t>
            </w:r>
          </w:p>
        </w:tc>
        <w:tc>
          <w:tcPr>
            <w:tcW w:type="dxa" w:w="2492"/>
          </w:tcPr>
          <w:p>
            <w:pPr>
              <w:pStyle w:val="null3"/>
              <w:jc w:val="both"/>
            </w:pPr>
            <w:r>
              <w:rPr>
                <w:rFonts w:ascii="仿宋_GB2312" w:hAnsi="仿宋_GB2312" w:cs="仿宋_GB2312" w:eastAsia="仿宋_GB2312"/>
              </w:rPr>
              <w:t>F1指价格项评审因素得分＝（评标基准价/投标报价（单价报价））×100×价格项评审因素所占的权重（注：满足招标文件要求且投标价格（单价报价）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2024年“三鸟”增养项目（C包：麻鸭苗）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报价内容</w:t>
            </w:r>
          </w:p>
        </w:tc>
        <w:tc>
          <w:tcPr>
            <w:tcW w:type="dxa" w:w="554"/>
          </w:tcPr>
          <w:p>
            <w:pPr>
              <w:pStyle w:val="null3"/>
              <w:jc w:val="left"/>
            </w:pPr>
            <w:r>
              <w:rPr>
                <w:rFonts w:ascii="仿宋_GB2312" w:hAnsi="仿宋_GB2312" w:cs="仿宋_GB2312" w:eastAsia="仿宋_GB2312"/>
              </w:rPr>
              <w:t xml:space="preserve"> 单包最高限价</w:t>
            </w:r>
          </w:p>
        </w:tc>
        <w:tc>
          <w:tcPr>
            <w:tcW w:type="dxa" w:w="554"/>
          </w:tcPr>
          <w:p>
            <w:pPr>
              <w:pStyle w:val="null3"/>
              <w:jc w:val="left"/>
            </w:pPr>
            <w:r>
              <w:rPr>
                <w:rFonts w:ascii="仿宋_GB2312" w:hAnsi="仿宋_GB2312" w:cs="仿宋_GB2312" w:eastAsia="仿宋_GB2312"/>
              </w:rPr>
              <w:t xml:space="preserve"> 单价最高限价</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交付数量（整数）</w:t>
            </w:r>
          </w:p>
        </w:tc>
        <w:tc>
          <w:tcPr>
            <w:tcW w:type="dxa" w:w="554"/>
          </w:tcPr>
          <w:p>
            <w:pPr>
              <w:pStyle w:val="null3"/>
              <w:jc w:val="left"/>
            </w:pPr>
            <w:r>
              <w:rPr>
                <w:rFonts w:ascii="仿宋_GB2312" w:hAnsi="仿宋_GB2312" w:cs="仿宋_GB2312" w:eastAsia="仿宋_GB2312"/>
              </w:rPr>
              <w:t xml:space="preserve"> 响应报价（单价）</w:t>
            </w:r>
          </w:p>
        </w:tc>
        <w:tc>
          <w:tcPr>
            <w:tcW w:type="dxa" w:w="554"/>
          </w:tcPr>
          <w:p>
            <w:pPr>
              <w:pStyle w:val="null3"/>
              <w:jc w:val="left"/>
            </w:pPr>
            <w:r>
              <w:rPr>
                <w:rFonts w:ascii="仿宋_GB2312" w:hAnsi="仿宋_GB2312" w:cs="仿宋_GB2312" w:eastAsia="仿宋_GB2312"/>
              </w:rPr>
              <w:t xml:space="preserve"> 价款形式</w:t>
            </w:r>
          </w:p>
        </w:tc>
        <w:tc>
          <w:tcPr>
            <w:tcW w:type="dxa" w:w="554"/>
          </w:tcPr>
          <w:p>
            <w:pPr>
              <w:pStyle w:val="null3"/>
              <w:jc w:val="left"/>
            </w:pPr>
            <w:r>
              <w:rPr>
                <w:rFonts w:ascii="仿宋_GB2312" w:hAnsi="仿宋_GB2312" w:cs="仿宋_GB2312" w:eastAsia="仿宋_GB2312"/>
              </w:rPr>
              <w:t xml:space="preserve"> 生产厂家</w:t>
            </w:r>
          </w:p>
        </w:tc>
        <w:tc>
          <w:tcPr>
            <w:tcW w:type="dxa" w:w="554"/>
          </w:tcPr>
          <w:p>
            <w:pPr>
              <w:pStyle w:val="null3"/>
              <w:jc w:val="left"/>
            </w:pPr>
            <w:r>
              <w:rPr>
                <w:rFonts w:ascii="仿宋_GB2312" w:hAnsi="仿宋_GB2312" w:cs="仿宋_GB2312" w:eastAsia="仿宋_GB2312"/>
              </w:rPr>
              <w:t xml:space="preserve"> 产地</w:t>
            </w:r>
          </w:p>
        </w:tc>
        <w:tc>
          <w:tcPr>
            <w:tcW w:type="dxa" w:w="554"/>
          </w:tcPr>
          <w:p>
            <w:pPr>
              <w:pStyle w:val="null3"/>
              <w:jc w:val="left"/>
            </w:pPr>
            <w:r>
              <w:rPr>
                <w:rFonts w:ascii="仿宋_GB2312" w:hAnsi="仿宋_GB2312" w:cs="仿宋_GB2312" w:eastAsia="仿宋_GB2312"/>
              </w:rPr>
              <w:t xml:space="preserve"> 品牌</w:t>
            </w:r>
          </w:p>
        </w:tc>
        <w:tc>
          <w:tcPr>
            <w:tcW w:type="dxa" w:w="554"/>
          </w:tcPr>
          <w:p>
            <w:pPr>
              <w:pStyle w:val="null3"/>
              <w:jc w:val="left"/>
            </w:pPr>
            <w:r>
              <w:rPr>
                <w:rFonts w:ascii="仿宋_GB2312" w:hAnsi="仿宋_GB2312" w:cs="仿宋_GB2312" w:eastAsia="仿宋_GB2312"/>
              </w:rPr>
              <w:t xml:space="preserve"> 规格</w:t>
            </w:r>
          </w:p>
        </w:tc>
        <w:tc>
          <w:tcPr>
            <w:tcW w:type="dxa" w:w="554"/>
          </w:tcPr>
          <w:p>
            <w:pPr>
              <w:pStyle w:val="null3"/>
              <w:jc w:val="left"/>
            </w:pPr>
            <w:r>
              <w:rPr>
                <w:rFonts w:ascii="仿宋_GB2312" w:hAnsi="仿宋_GB2312" w:cs="仿宋_GB2312" w:eastAsia="仿宋_GB2312"/>
              </w:rPr>
              <w:t xml:space="preserve"> 合同履行期限</w:t>
            </w:r>
          </w:p>
        </w:tc>
        <w:tc>
          <w:tcPr>
            <w:tcW w:type="dxa" w:w="554"/>
          </w:tcPr>
          <w:p>
            <w:pPr>
              <w:pStyle w:val="null3"/>
              <w:jc w:val="left"/>
            </w:pPr>
            <w:r>
              <w:rPr>
                <w:rFonts w:ascii="仿宋_GB2312" w:hAnsi="仿宋_GB2312" w:cs="仿宋_GB2312" w:eastAsia="仿宋_GB2312"/>
              </w:rPr>
              <w:t xml:space="preserve"> 合同履行地点</w:t>
            </w:r>
          </w:p>
        </w:tc>
        <w:tc>
          <w:tcPr>
            <w:tcW w:type="dxa" w:w="554"/>
          </w:tcPr>
          <w:p>
            <w:pPr>
              <w:pStyle w:val="null3"/>
              <w:jc w:val="left"/>
            </w:pPr>
            <w:r>
              <w:rPr>
                <w:rFonts w:ascii="仿宋_GB2312" w:hAnsi="仿宋_GB2312" w:cs="仿宋_GB2312" w:eastAsia="仿宋_GB2312"/>
              </w:rPr>
              <w:t xml:space="preserve"> 投标有效期</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麻鸭苗</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9.5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只</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单价</w:t>
            </w:r>
          </w:p>
        </w:tc>
        <w:tc>
          <w:tcPr>
            <w:tcW w:type="dxa" w:w="554"/>
          </w:tcPr>
          <w:p>
            <w:pPr>
              <w:pStyle w:val="null3"/>
              <w:jc w:val="left"/>
            </w:pPr>
          </w:p>
        </w:tc>
        <w:tc>
          <w:tcPr>
            <w:tcW w:type="dxa" w:w="554"/>
          </w:tc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2024年“三鸟”增养项目（D包：蚂蚁鸡苗）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54"/>
        <w:gridCol w:w="554"/>
        <w:gridCol w:w="554"/>
        <w:gridCol w:w="554"/>
        <w:gridCol w:w="554"/>
        <w:gridCol w:w="554"/>
        <w:gridCol w:w="554"/>
        <w:gridCol w:w="554"/>
        <w:gridCol w:w="554"/>
        <w:gridCol w:w="554"/>
        <w:gridCol w:w="554"/>
        <w:gridCol w:w="554"/>
        <w:gridCol w:w="554"/>
        <w:gridCol w:w="554"/>
        <w:gridCol w:w="554"/>
      </w:tblGrid>
      <w:tr>
        <w:tc>
          <w:tcPr>
            <w:tcW w:type="dxa" w:w="554"/>
          </w:tcPr>
          <w:p>
            <w:pPr>
              <w:pStyle w:val="null3"/>
              <w:jc w:val="left"/>
            </w:pPr>
            <w:r>
              <w:rPr>
                <w:rFonts w:ascii="仿宋_GB2312" w:hAnsi="仿宋_GB2312" w:cs="仿宋_GB2312" w:eastAsia="仿宋_GB2312"/>
              </w:rPr>
              <w:t xml:space="preserve"> 序号</w:t>
            </w:r>
          </w:p>
        </w:tc>
        <w:tc>
          <w:tcPr>
            <w:tcW w:type="dxa" w:w="554"/>
          </w:tcPr>
          <w:p>
            <w:pPr>
              <w:pStyle w:val="null3"/>
              <w:jc w:val="left"/>
            </w:pPr>
            <w:r>
              <w:rPr>
                <w:rFonts w:ascii="仿宋_GB2312" w:hAnsi="仿宋_GB2312" w:cs="仿宋_GB2312" w:eastAsia="仿宋_GB2312"/>
              </w:rPr>
              <w:t xml:space="preserve"> 报价内容</w:t>
            </w:r>
          </w:p>
        </w:tc>
        <w:tc>
          <w:tcPr>
            <w:tcW w:type="dxa" w:w="554"/>
          </w:tcPr>
          <w:p>
            <w:pPr>
              <w:pStyle w:val="null3"/>
              <w:jc w:val="left"/>
            </w:pPr>
            <w:r>
              <w:rPr>
                <w:rFonts w:ascii="仿宋_GB2312" w:hAnsi="仿宋_GB2312" w:cs="仿宋_GB2312" w:eastAsia="仿宋_GB2312"/>
              </w:rPr>
              <w:t xml:space="preserve"> 单包最高限价</w:t>
            </w:r>
          </w:p>
        </w:tc>
        <w:tc>
          <w:tcPr>
            <w:tcW w:type="dxa" w:w="554"/>
          </w:tcPr>
          <w:p>
            <w:pPr>
              <w:pStyle w:val="null3"/>
              <w:jc w:val="left"/>
            </w:pPr>
            <w:r>
              <w:rPr>
                <w:rFonts w:ascii="仿宋_GB2312" w:hAnsi="仿宋_GB2312" w:cs="仿宋_GB2312" w:eastAsia="仿宋_GB2312"/>
              </w:rPr>
              <w:t xml:space="preserve"> 单价最高限价</w:t>
            </w:r>
          </w:p>
        </w:tc>
        <w:tc>
          <w:tcPr>
            <w:tcW w:type="dxa" w:w="554"/>
          </w:tcPr>
          <w:p>
            <w:pPr>
              <w:pStyle w:val="null3"/>
              <w:jc w:val="left"/>
            </w:pPr>
            <w:r>
              <w:rPr>
                <w:rFonts w:ascii="仿宋_GB2312" w:hAnsi="仿宋_GB2312" w:cs="仿宋_GB2312" w:eastAsia="仿宋_GB2312"/>
              </w:rPr>
              <w:t xml:space="preserve"> 计量单位</w:t>
            </w:r>
          </w:p>
        </w:tc>
        <w:tc>
          <w:tcPr>
            <w:tcW w:type="dxa" w:w="554"/>
          </w:tcPr>
          <w:p>
            <w:pPr>
              <w:pStyle w:val="null3"/>
              <w:jc w:val="left"/>
            </w:pPr>
            <w:r>
              <w:rPr>
                <w:rFonts w:ascii="仿宋_GB2312" w:hAnsi="仿宋_GB2312" w:cs="仿宋_GB2312" w:eastAsia="仿宋_GB2312"/>
              </w:rPr>
              <w:t xml:space="preserve"> 交付数量（整数）</w:t>
            </w:r>
          </w:p>
        </w:tc>
        <w:tc>
          <w:tcPr>
            <w:tcW w:type="dxa" w:w="554"/>
          </w:tcPr>
          <w:p>
            <w:pPr>
              <w:pStyle w:val="null3"/>
              <w:jc w:val="left"/>
            </w:pPr>
            <w:r>
              <w:rPr>
                <w:rFonts w:ascii="仿宋_GB2312" w:hAnsi="仿宋_GB2312" w:cs="仿宋_GB2312" w:eastAsia="仿宋_GB2312"/>
              </w:rPr>
              <w:t xml:space="preserve"> 响应报价（单价）</w:t>
            </w:r>
          </w:p>
        </w:tc>
        <w:tc>
          <w:tcPr>
            <w:tcW w:type="dxa" w:w="554"/>
          </w:tcPr>
          <w:p>
            <w:pPr>
              <w:pStyle w:val="null3"/>
              <w:jc w:val="left"/>
            </w:pPr>
            <w:r>
              <w:rPr>
                <w:rFonts w:ascii="仿宋_GB2312" w:hAnsi="仿宋_GB2312" w:cs="仿宋_GB2312" w:eastAsia="仿宋_GB2312"/>
              </w:rPr>
              <w:t xml:space="preserve"> 价款形式</w:t>
            </w:r>
          </w:p>
        </w:tc>
        <w:tc>
          <w:tcPr>
            <w:tcW w:type="dxa" w:w="554"/>
          </w:tcPr>
          <w:p>
            <w:pPr>
              <w:pStyle w:val="null3"/>
              <w:jc w:val="left"/>
            </w:pPr>
            <w:r>
              <w:rPr>
                <w:rFonts w:ascii="仿宋_GB2312" w:hAnsi="仿宋_GB2312" w:cs="仿宋_GB2312" w:eastAsia="仿宋_GB2312"/>
              </w:rPr>
              <w:t xml:space="preserve"> 生产厂家</w:t>
            </w:r>
          </w:p>
        </w:tc>
        <w:tc>
          <w:tcPr>
            <w:tcW w:type="dxa" w:w="554"/>
          </w:tcPr>
          <w:p>
            <w:pPr>
              <w:pStyle w:val="null3"/>
              <w:jc w:val="left"/>
            </w:pPr>
            <w:r>
              <w:rPr>
                <w:rFonts w:ascii="仿宋_GB2312" w:hAnsi="仿宋_GB2312" w:cs="仿宋_GB2312" w:eastAsia="仿宋_GB2312"/>
              </w:rPr>
              <w:t xml:space="preserve"> 产地</w:t>
            </w:r>
          </w:p>
        </w:tc>
        <w:tc>
          <w:tcPr>
            <w:tcW w:type="dxa" w:w="554"/>
          </w:tcPr>
          <w:p>
            <w:pPr>
              <w:pStyle w:val="null3"/>
              <w:jc w:val="left"/>
            </w:pPr>
            <w:r>
              <w:rPr>
                <w:rFonts w:ascii="仿宋_GB2312" w:hAnsi="仿宋_GB2312" w:cs="仿宋_GB2312" w:eastAsia="仿宋_GB2312"/>
              </w:rPr>
              <w:t xml:space="preserve"> 品牌</w:t>
            </w:r>
          </w:p>
        </w:tc>
        <w:tc>
          <w:tcPr>
            <w:tcW w:type="dxa" w:w="554"/>
          </w:tcPr>
          <w:p>
            <w:pPr>
              <w:pStyle w:val="null3"/>
              <w:jc w:val="left"/>
            </w:pPr>
            <w:r>
              <w:rPr>
                <w:rFonts w:ascii="仿宋_GB2312" w:hAnsi="仿宋_GB2312" w:cs="仿宋_GB2312" w:eastAsia="仿宋_GB2312"/>
              </w:rPr>
              <w:t xml:space="preserve"> 规格</w:t>
            </w:r>
          </w:p>
        </w:tc>
        <w:tc>
          <w:tcPr>
            <w:tcW w:type="dxa" w:w="554"/>
          </w:tcPr>
          <w:p>
            <w:pPr>
              <w:pStyle w:val="null3"/>
              <w:jc w:val="left"/>
            </w:pPr>
            <w:r>
              <w:rPr>
                <w:rFonts w:ascii="仿宋_GB2312" w:hAnsi="仿宋_GB2312" w:cs="仿宋_GB2312" w:eastAsia="仿宋_GB2312"/>
              </w:rPr>
              <w:t xml:space="preserve"> 合同履行期限</w:t>
            </w:r>
          </w:p>
        </w:tc>
        <w:tc>
          <w:tcPr>
            <w:tcW w:type="dxa" w:w="554"/>
          </w:tcPr>
          <w:p>
            <w:pPr>
              <w:pStyle w:val="null3"/>
              <w:jc w:val="left"/>
            </w:pPr>
            <w:r>
              <w:rPr>
                <w:rFonts w:ascii="仿宋_GB2312" w:hAnsi="仿宋_GB2312" w:cs="仿宋_GB2312" w:eastAsia="仿宋_GB2312"/>
              </w:rPr>
              <w:t xml:space="preserve"> 合同履行地点</w:t>
            </w:r>
          </w:p>
        </w:tc>
        <w:tc>
          <w:tcPr>
            <w:tcW w:type="dxa" w:w="554"/>
          </w:tcPr>
          <w:p>
            <w:pPr>
              <w:pStyle w:val="null3"/>
              <w:jc w:val="left"/>
            </w:pPr>
            <w:r>
              <w:rPr>
                <w:rFonts w:ascii="仿宋_GB2312" w:hAnsi="仿宋_GB2312" w:cs="仿宋_GB2312" w:eastAsia="仿宋_GB2312"/>
              </w:rPr>
              <w:t xml:space="preserve"> 投标有效期</w:t>
            </w:r>
          </w:p>
        </w:tc>
      </w:tr>
      <w:tr>
        <w:tc>
          <w:tcPr>
            <w:tcW w:type="dxa" w:w="554"/>
          </w:tcPr>
          <w:p>
            <w:pPr>
              <w:pStyle w:val="null3"/>
              <w:jc w:val="left"/>
            </w:pPr>
            <w:r>
              <w:rPr>
                <w:rFonts w:ascii="仿宋_GB2312" w:hAnsi="仿宋_GB2312" w:cs="仿宋_GB2312" w:eastAsia="仿宋_GB2312"/>
              </w:rPr>
              <w:t xml:space="preserve"> 1</w:t>
            </w:r>
          </w:p>
        </w:tc>
        <w:tc>
          <w:tcPr>
            <w:tcW w:type="dxa" w:w="554"/>
          </w:tcPr>
          <w:p>
            <w:pPr>
              <w:pStyle w:val="null3"/>
              <w:jc w:val="left"/>
            </w:pPr>
            <w:r>
              <w:rPr>
                <w:rFonts w:ascii="仿宋_GB2312" w:hAnsi="仿宋_GB2312" w:cs="仿宋_GB2312" w:eastAsia="仿宋_GB2312"/>
              </w:rPr>
              <w:t xml:space="preserve"> 蚂蚁鸡苗</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12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只</w:t>
            </w:r>
          </w:p>
        </w:tc>
        <w:tc>
          <w:tcPr>
            <w:tcW w:type="dxa" w:w="554"/>
          </w:tcPr>
          <w:p>
            <w:pPr>
              <w:pStyle w:val="null3"/>
              <w:jc w:val="left"/>
            </w:pPr>
          </w:p>
        </w:tc>
        <w:tc>
          <w:tcPr>
            <w:tcW w:type="dxa" w:w="55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54"/>
          </w:tcPr>
          <w:p>
            <w:pPr>
              <w:pStyle w:val="null3"/>
              <w:jc w:val="left"/>
            </w:pPr>
            <w:r>
              <w:rPr>
                <w:rFonts w:ascii="仿宋_GB2312" w:hAnsi="仿宋_GB2312" w:cs="仿宋_GB2312" w:eastAsia="仿宋_GB2312"/>
              </w:rPr>
              <w:t xml:space="preserve"> 单价</w:t>
            </w:r>
          </w:p>
        </w:tc>
        <w:tc>
          <w:tcPr>
            <w:tcW w:type="dxa" w:w="554"/>
          </w:tcPr>
          <w:p>
            <w:pPr>
              <w:pStyle w:val="null3"/>
              <w:jc w:val="left"/>
            </w:pPr>
          </w:p>
        </w:tc>
        <w:tc>
          <w:tcPr>
            <w:tcW w:type="dxa" w:w="554"/>
          </w:tcPr>
          <w:p/>
        </w:tc>
        <w:tc>
          <w:tcPr>
            <w:tcW w:type="dxa" w:w="554"/>
          </w:tcPr>
          <w:p>
            <w:pPr>
              <w:pStyle w:val="null3"/>
              <w:jc w:val="left"/>
            </w:pPr>
            <w:r>
              <w:rPr>
                <w:rFonts w:ascii="仿宋_GB2312" w:hAnsi="仿宋_GB2312" w:cs="仿宋_GB2312" w:eastAsia="仿宋_GB2312"/>
              </w:rPr>
              <w:t xml:space="preserve"> {供应商响应}</w:t>
            </w:r>
          </w:p>
        </w:tc>
        <w:tc>
          <w:tcPr>
            <w:tcW w:type="dxa" w:w="554"/>
          </w:tcPr>
          <w:p>
            <w:pPr>
              <w:pStyle w:val="null3"/>
              <w:jc w:val="left"/>
            </w:pPr>
          </w:p>
        </w:tc>
        <w:tc>
          <w:tcPr>
            <w:tcW w:type="dxa" w:w="554"/>
          </w:tcPr>
          <w:p/>
        </w:tc>
        <w:tc>
          <w:tcPr>
            <w:tcW w:type="dxa" w:w="554"/>
          </w:tcPr>
          <w:p/>
        </w:tc>
        <w:tc>
          <w:tcPr>
            <w:tcW w:type="dxa" w:w="554"/>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