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G形臂X射线机(二次)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ZX2025-088-1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儋州市人民医院（儋州市人民医院医疗集团总院）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儋州市人民医院（儋州市人民医院医疗集团总院）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G形臂X射线机(二次)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ZX2025-088-1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G形臂X射线机(二次)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2,600,000.00元</w:t>
      </w:r>
      <w:r>
        <w:rPr>
          <w:rFonts w:ascii="仿宋_GB2312" w:hAnsi="仿宋_GB2312" w:cs="仿宋_GB2312" w:eastAsia="仿宋_GB2312"/>
        </w:rPr>
        <w:t>贰佰陆拾万元整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儋州市人民医院（儋州市人民医院医疗集团总院）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儋州市那大镇大通路21-1号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0898-23332142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代理服务费收费标准：参照国家财政部、国家计委、国家物价局（2002）1980号，国家发改委（2003）857号，海南省物价局文件琼价费管[2011]225号等文件规定的基础上按7.55折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本项目拟采购</w:t>
      </w:r>
      <w:r>
        <w:rPr>
          <w:rFonts w:ascii="仿宋_GB2312" w:hAnsi="仿宋_GB2312" w:cs="仿宋_GB2312" w:eastAsia="仿宋_GB2312"/>
          <w:sz w:val="21"/>
        </w:rPr>
        <w:t>G形臂X射线机</w:t>
      </w:r>
      <w:r>
        <w:rPr>
          <w:rFonts w:ascii="仿宋_GB2312" w:hAnsi="仿宋_GB2312" w:cs="仿宋_GB2312" w:eastAsia="仿宋_GB2312"/>
          <w:sz w:val="21"/>
        </w:rPr>
        <w:t>1台</w:t>
      </w:r>
      <w:r>
        <w:rPr>
          <w:rFonts w:ascii="仿宋_GB2312" w:hAnsi="仿宋_GB2312" w:cs="仿宋_GB2312" w:eastAsia="仿宋_GB2312"/>
          <w:sz w:val="21"/>
        </w:rPr>
        <w:t>，预算金额</w:t>
      </w:r>
      <w:r>
        <w:rPr>
          <w:rFonts w:ascii="仿宋_GB2312" w:hAnsi="仿宋_GB2312" w:cs="仿宋_GB2312" w:eastAsia="仿宋_GB2312"/>
          <w:sz w:val="21"/>
        </w:rPr>
        <w:t>260</w:t>
      </w:r>
      <w:r>
        <w:rPr>
          <w:rFonts w:ascii="仿宋_GB2312" w:hAnsi="仿宋_GB2312" w:cs="仿宋_GB2312" w:eastAsia="仿宋_GB2312"/>
          <w:sz w:val="21"/>
        </w:rPr>
        <w:t>万元</w:t>
      </w:r>
    </w:p>
    <w:p>
      <w:pPr>
        <w:pStyle w:val="null3"/>
        <w:jc w:val="both"/>
      </w:pPr>
      <w:r>
        <w:rPr>
          <w:rFonts w:ascii="仿宋_GB2312" w:hAnsi="仿宋_GB2312" w:cs="仿宋_GB2312" w:eastAsia="仿宋_GB2312"/>
        </w:rPr>
        <w:t>注：</w:t>
      </w:r>
    </w:p>
    <w:p>
      <w:pPr>
        <w:pStyle w:val="null3"/>
        <w:jc w:val="both"/>
      </w:pPr>
      <w:r>
        <w:rPr>
          <w:rFonts w:ascii="仿宋_GB2312" w:hAnsi="仿宋_GB2312" w:cs="仿宋_GB2312" w:eastAsia="仿宋_GB2312"/>
        </w:rPr>
        <w:t>1、本章中标注“★ ”的条款为本项目不允许偏离的实质性条款，如投标人不满足的， 将按照无效投标处理；标注“▲ ”的条款为本项目的重要条款，若投标人不满足的，将在详细评审中加重扣分。</w:t>
      </w:r>
      <w:r>
        <w:br/>
      </w:r>
      <w:r>
        <w:rPr>
          <w:rFonts w:ascii="仿宋_GB2312" w:hAnsi="仿宋_GB2312" w:cs="仿宋_GB2312" w:eastAsia="仿宋_GB2312"/>
        </w:rPr>
        <w:t xml:space="preserve"> 2、标注“★ ”的商务条款须提供承诺函。</w:t>
      </w:r>
      <w:r>
        <w:br/>
      </w:r>
      <w:r>
        <w:rPr>
          <w:rFonts w:ascii="仿宋_GB2312" w:hAnsi="仿宋_GB2312" w:cs="仿宋_GB2312" w:eastAsia="仿宋_GB2312"/>
        </w:rPr>
        <w:t xml:space="preserve"> 3、一般参数（非▲号、★号的其他指标）应在投标文件中提供货物制造商盖章的技术参数承诺函（格式自拟），否则视为负偏离。</w:t>
      </w:r>
      <w:r>
        <w:br/>
      </w:r>
      <w:r>
        <w:rPr>
          <w:rFonts w:ascii="仿宋_GB2312" w:hAnsi="仿宋_GB2312" w:cs="仿宋_GB2312" w:eastAsia="仿宋_GB2312"/>
        </w:rPr>
        <w:t xml:space="preserve"> 4、标注“★ ”、“▲ ”的技术条款须提供技术支持证明材料，否则视为负偏离。技术支持资料包括以下任意一种形式：</w:t>
      </w:r>
    </w:p>
    <w:p>
      <w:pPr>
        <w:pStyle w:val="null3"/>
        <w:jc w:val="both"/>
      </w:pPr>
      <w:r>
        <w:rPr>
          <w:rFonts w:ascii="仿宋_GB2312" w:hAnsi="仿宋_GB2312" w:cs="仿宋_GB2312" w:eastAsia="仿宋_GB2312"/>
        </w:rPr>
        <w:t>（1）货物制造商盖章的国家认可的第三方检测机构出具的检测报告；</w:t>
      </w:r>
      <w:r>
        <w:br/>
      </w:r>
      <w:r>
        <w:rPr>
          <w:rFonts w:ascii="仿宋_GB2312" w:hAnsi="仿宋_GB2312" w:cs="仿宋_GB2312" w:eastAsia="仿宋_GB2312"/>
        </w:rPr>
        <w:t xml:space="preserve"> （2）货物制造商盖章的产品技术白皮书或设备说明书。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2,600,000.00</w:t>
      </w:r>
    </w:p>
    <w:p>
      <w:pPr>
        <w:pStyle w:val="null3"/>
        <w:jc w:val="left"/>
      </w:pPr>
      <w:r>
        <w:rPr>
          <w:rFonts w:ascii="仿宋_GB2312" w:hAnsi="仿宋_GB2312" w:cs="仿宋_GB2312" w:eastAsia="仿宋_GB2312"/>
        </w:rPr>
        <w:t>采购包最高限价（元）: 2,600,000.00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G形臂X射线机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G形臂X射线机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标的名称：G形臂X射线机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5"/>
              <w:gridCol w:w="379"/>
              <w:gridCol w:w="1929"/>
            </w:tblGrid>
            <w:tr>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总体要求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产品为全数字平板探测器技术，能满足脊柱、创伤、关节、四肢、疼痛科等术中透视定位要求。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机架系统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设备最大高度</w:t>
                  </w:r>
                  <w:r>
                    <w:rPr>
                      <w:rFonts w:ascii="仿宋_GB2312" w:hAnsi="仿宋_GB2312" w:cs="仿宋_GB2312" w:eastAsia="仿宋_GB2312"/>
                      <w:sz w:val="21"/>
                      <w:color w:val="000000"/>
                    </w:rPr>
                    <w:t>≤2250mm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机架水平旋转角度</w:t>
                  </w:r>
                  <w:r>
                    <w:rPr>
                      <w:rFonts w:ascii="仿宋_GB2312" w:hAnsi="仿宋_GB2312" w:cs="仿宋_GB2312" w:eastAsia="仿宋_GB2312"/>
                      <w:sz w:val="21"/>
                      <w:color w:val="000000"/>
                    </w:rPr>
                    <w:t xml:space="preserve">≥±45°  </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机架沿轨道滑转角度</w:t>
                  </w:r>
                  <w:r>
                    <w:rPr>
                      <w:rFonts w:ascii="仿宋_GB2312" w:hAnsi="仿宋_GB2312" w:cs="仿宋_GB2312" w:eastAsia="仿宋_GB2312"/>
                      <w:sz w:val="21"/>
                      <w:color w:val="000000"/>
                    </w:rPr>
                    <w:t>≥90°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控制手柄：可控制升降、机架机械运动和</w:t>
                  </w:r>
                  <w:r>
                    <w:rPr>
                      <w:rFonts w:ascii="仿宋_GB2312" w:hAnsi="仿宋_GB2312" w:cs="仿宋_GB2312" w:eastAsia="仿宋_GB2312"/>
                      <w:sz w:val="21"/>
                      <w:color w:val="000000"/>
                    </w:rPr>
                    <w:t>SID位置调节</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刹车系统：整机配备万向轮及独立制动系统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激光定位：具备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开口空间：</w:t>
                  </w:r>
                  <w:r>
                    <w:rPr>
                      <w:rFonts w:ascii="仿宋_GB2312" w:hAnsi="仿宋_GB2312" w:cs="仿宋_GB2312" w:eastAsia="仿宋_GB2312"/>
                      <w:sz w:val="21"/>
                      <w:color w:val="000000"/>
                    </w:rPr>
                    <w:t>≥930mm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机架升降范围</w:t>
                  </w:r>
                  <w:r>
                    <w:rPr>
                      <w:rFonts w:ascii="仿宋_GB2312" w:hAnsi="仿宋_GB2312" w:cs="仿宋_GB2312" w:eastAsia="仿宋_GB2312"/>
                      <w:sz w:val="21"/>
                      <w:color w:val="000000"/>
                    </w:rPr>
                    <w:t>0-310mm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2.9</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具备可变</w:t>
                  </w:r>
                  <w:r>
                    <w:rPr>
                      <w:rFonts w:ascii="仿宋_GB2312" w:hAnsi="仿宋_GB2312" w:cs="仿宋_GB2312" w:eastAsia="仿宋_GB2312"/>
                      <w:sz w:val="21"/>
                      <w:color w:val="000000"/>
                    </w:rPr>
                    <w:t>SID</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球管及高压发生器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球管数量：</w:t>
                  </w:r>
                  <w:r>
                    <w:rPr>
                      <w:rFonts w:ascii="仿宋_GB2312" w:hAnsi="仿宋_GB2312" w:cs="仿宋_GB2312" w:eastAsia="仿宋_GB2312"/>
                      <w:sz w:val="21"/>
                      <w:color w:val="000000"/>
                    </w:rPr>
                    <w:t>2只</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球管焦点：双焦点</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小焦点</w:t>
                  </w:r>
                  <w:r>
                    <w:rPr>
                      <w:rFonts w:ascii="仿宋_GB2312" w:hAnsi="仿宋_GB2312" w:cs="仿宋_GB2312" w:eastAsia="仿宋_GB2312"/>
                      <w:sz w:val="21"/>
                      <w:color w:val="000000"/>
                    </w:rPr>
                    <w:t>≥0.6mm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大焦点</w:t>
                  </w:r>
                  <w:r>
                    <w:rPr>
                      <w:rFonts w:ascii="仿宋_GB2312" w:hAnsi="仿宋_GB2312" w:cs="仿宋_GB2312" w:eastAsia="仿宋_GB2312"/>
                      <w:sz w:val="21"/>
                      <w:color w:val="000000"/>
                    </w:rPr>
                    <w:t>≤1.2mm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3.3</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最大管电压</w:t>
                  </w:r>
                  <w:r>
                    <w:rPr>
                      <w:rFonts w:ascii="仿宋_GB2312" w:hAnsi="仿宋_GB2312" w:cs="仿宋_GB2312" w:eastAsia="仿宋_GB2312"/>
                      <w:sz w:val="21"/>
                    </w:rPr>
                    <w:t>≥120kV</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最大管电流</w:t>
                  </w:r>
                  <w:r>
                    <w:rPr>
                      <w:rFonts w:ascii="仿宋_GB2312" w:hAnsi="仿宋_GB2312" w:cs="仿宋_GB2312" w:eastAsia="仿宋_GB2312"/>
                      <w:sz w:val="21"/>
                    </w:rPr>
                    <w:t>≥40mA</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曝光管电流范围：</w:t>
                  </w:r>
                  <w:r>
                    <w:rPr>
                      <w:rFonts w:ascii="仿宋_GB2312" w:hAnsi="仿宋_GB2312" w:cs="仿宋_GB2312" w:eastAsia="仿宋_GB2312"/>
                      <w:sz w:val="21"/>
                      <w:color w:val="000000"/>
                    </w:rPr>
                    <w:t>1-40mA（提供证明文件）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多种透视模式：普通、增强、半剂量、脉冲、数字点片</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限束器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限束器</w:t>
                  </w:r>
                  <w:r>
                    <w:rPr>
                      <w:rFonts w:ascii="仿宋_GB2312" w:hAnsi="仿宋_GB2312" w:cs="仿宋_GB2312" w:eastAsia="仿宋_GB2312"/>
                      <w:sz w:val="21"/>
                      <w:b/>
                      <w:color w:val="000000"/>
                    </w:rPr>
                    <w:t>：</w:t>
                  </w:r>
                  <w:r>
                    <w:rPr>
                      <w:rFonts w:ascii="仿宋_GB2312" w:hAnsi="仿宋_GB2312" w:cs="仿宋_GB2312" w:eastAsia="仿宋_GB2312"/>
                      <w:sz w:val="21"/>
                      <w:color w:val="000000"/>
                    </w:rPr>
                    <w:t>虹膜型限束器、平行型限束器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数字影像探测器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探测器类型：非晶硅平板探测器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探测器运动：探测器可电动伸缩</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5.3</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探测器数量：</w:t>
                  </w:r>
                  <w:r>
                    <w:rPr>
                      <w:rFonts w:ascii="仿宋_GB2312" w:hAnsi="仿宋_GB2312" w:cs="仿宋_GB2312" w:eastAsia="仿宋_GB2312"/>
                      <w:sz w:val="21"/>
                      <w:color w:val="000000"/>
                    </w:rPr>
                    <w:t>2块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5.4</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探测器尺寸</w:t>
                  </w:r>
                  <w:r>
                    <w:rPr>
                      <w:rFonts w:ascii="仿宋_GB2312" w:hAnsi="仿宋_GB2312" w:cs="仿宋_GB2312" w:eastAsia="仿宋_GB2312"/>
                      <w:sz w:val="21"/>
                      <w:color w:val="000000"/>
                    </w:rPr>
                    <w:t>≥21cm x 21cm</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5.5</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采集分辨率</w:t>
                  </w:r>
                  <w:r>
                    <w:rPr>
                      <w:rFonts w:ascii="仿宋_GB2312" w:hAnsi="仿宋_GB2312" w:cs="仿宋_GB2312" w:eastAsia="仿宋_GB2312"/>
                      <w:sz w:val="21"/>
                      <w:color w:val="000000"/>
                    </w:rPr>
                    <w:t>≥1024 x 1024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5.6</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灰阶分辨率</w:t>
                  </w:r>
                  <w:r>
                    <w:rPr>
                      <w:rFonts w:ascii="仿宋_GB2312" w:hAnsi="仿宋_GB2312" w:cs="仿宋_GB2312" w:eastAsia="仿宋_GB2312"/>
                      <w:sz w:val="21"/>
                      <w:color w:val="000000"/>
                    </w:rPr>
                    <w:t>≥14bit</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5.7</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DQE ≥72%</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5.8</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滤线栅栅比</w:t>
                  </w:r>
                  <w:r>
                    <w:rPr>
                      <w:rFonts w:ascii="仿宋_GB2312" w:hAnsi="仿宋_GB2312" w:cs="仿宋_GB2312" w:eastAsia="仿宋_GB2312"/>
                      <w:sz w:val="21"/>
                      <w:color w:val="000000"/>
                    </w:rPr>
                    <w:t>≥10:1</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系统控制与图像处理系统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工作站操作模式：触摸操作</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显示器数量</w:t>
                  </w:r>
                  <w:r>
                    <w:rPr>
                      <w:rFonts w:ascii="仿宋_GB2312" w:hAnsi="仿宋_GB2312" w:cs="仿宋_GB2312" w:eastAsia="仿宋_GB2312"/>
                      <w:sz w:val="21"/>
                      <w:color w:val="000000"/>
                    </w:rPr>
                    <w:t>1台</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单台显示器尺寸</w:t>
                  </w:r>
                  <w:r>
                    <w:rPr>
                      <w:rFonts w:ascii="仿宋_GB2312" w:hAnsi="仿宋_GB2312" w:cs="仿宋_GB2312" w:eastAsia="仿宋_GB2312"/>
                      <w:sz w:val="21"/>
                      <w:color w:val="000000"/>
                    </w:rPr>
                    <w:t>≥25英寸，显示器分辨率≥1900 x 1080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6.4</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多角度调节：升降、拉伸、角度</w:t>
                  </w:r>
                  <w:r>
                    <w:rPr>
                      <w:rFonts w:ascii="仿宋_GB2312" w:hAnsi="仿宋_GB2312" w:cs="仿宋_GB2312" w:eastAsia="仿宋_GB2312"/>
                      <w:sz w:val="21"/>
                      <w:color w:val="000000"/>
                    </w:rPr>
                    <w:t>360°旋转</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6.5</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控制屏尺寸</w:t>
                  </w:r>
                  <w:r>
                    <w:rPr>
                      <w:rFonts w:ascii="仿宋_GB2312" w:hAnsi="仿宋_GB2312" w:cs="仿宋_GB2312" w:eastAsia="仿宋_GB2312"/>
                      <w:sz w:val="21"/>
                      <w:color w:val="000000"/>
                    </w:rPr>
                    <w:t>≥14英寸</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6.6</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触控屏分辨率</w:t>
                  </w:r>
                  <w:r>
                    <w:rPr>
                      <w:rFonts w:ascii="仿宋_GB2312" w:hAnsi="仿宋_GB2312" w:cs="仿宋_GB2312" w:eastAsia="仿宋_GB2312"/>
                      <w:sz w:val="21"/>
                      <w:color w:val="000000"/>
                    </w:rPr>
                    <w:t>≥1900 x 1024</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6.7</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曝光开关：三键脚踏开关，</w:t>
                  </w:r>
                  <w:r>
                    <w:rPr>
                      <w:rFonts w:ascii="仿宋_GB2312" w:hAnsi="仿宋_GB2312" w:cs="仿宋_GB2312" w:eastAsia="仿宋_GB2312"/>
                      <w:sz w:val="21"/>
                      <w:color w:val="000000"/>
                    </w:rPr>
                    <w:t>IPX8防水</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图像处理软件</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7.1</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成像方式：具备正侧位双路实时同屏对比显示</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图像测量标注：距离、角度、文字</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7.3</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图像存储：末帧图像保留、电影存储</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7.4</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图像拼接：具备脊柱、长骨等部位图像拼接功能</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7.5</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图像输出：图像存储、本地打印、</w:t>
                  </w:r>
                  <w:r>
                    <w:rPr>
                      <w:rFonts w:ascii="仿宋_GB2312" w:hAnsi="仿宋_GB2312" w:cs="仿宋_GB2312" w:eastAsia="仿宋_GB2312"/>
                      <w:sz w:val="21"/>
                      <w:color w:val="000000"/>
                    </w:rPr>
                    <w:t>DICOM传输</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7.6</w:t>
                  </w:r>
                  <w:r>
                    <w:rPr>
                      <w:rFonts w:ascii="仿宋_GB2312" w:hAnsi="仿宋_GB2312" w:cs="仿宋_GB2312" w:eastAsia="仿宋_GB2312"/>
                      <w:sz w:val="19"/>
                    </w:rPr>
                    <w:t xml:space="preserve"> </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图像</w:t>
                  </w:r>
                  <w:r>
                    <w:rPr>
                      <w:rFonts w:ascii="仿宋_GB2312" w:hAnsi="仿宋_GB2312" w:cs="仿宋_GB2312" w:eastAsia="仿宋_GB2312"/>
                      <w:sz w:val="21"/>
                      <w:color w:val="000000"/>
                    </w:rPr>
                    <w:t>USB导出：DICOM格式、BMP 格式</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7.7</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数字接口：</w:t>
                  </w:r>
                  <w:r>
                    <w:rPr>
                      <w:rFonts w:ascii="仿宋_GB2312" w:hAnsi="仿宋_GB2312" w:cs="仿宋_GB2312" w:eastAsia="仿宋_GB2312"/>
                      <w:sz w:val="21"/>
                      <w:color w:val="000000"/>
                    </w:rPr>
                    <w:t>DICOM 3.0</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8.</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设备使用寿命及质保期</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8.1</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整机使用寿命</w:t>
                  </w:r>
                  <w:r>
                    <w:rPr>
                      <w:rFonts w:ascii="仿宋_GB2312" w:hAnsi="仿宋_GB2312" w:cs="仿宋_GB2312" w:eastAsia="仿宋_GB2312"/>
                      <w:sz w:val="21"/>
                      <w:color w:val="000000"/>
                    </w:rPr>
                    <w:t>≥8年（提供产品铭牌）</w:t>
                  </w:r>
                </w:p>
              </w:tc>
            </w:tr>
            <w:tr>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8.2</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整机质保期</w:t>
                  </w:r>
                  <w:r>
                    <w:rPr>
                      <w:rFonts w:ascii="仿宋_GB2312" w:hAnsi="仿宋_GB2312" w:cs="仿宋_GB2312" w:eastAsia="仿宋_GB2312"/>
                      <w:sz w:val="21"/>
                      <w:color w:val="000000"/>
                    </w:rPr>
                    <w:t>≥3年</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交付</w:t>
            </w:r>
            <w:r>
              <w:rPr>
                <w:rFonts w:ascii="仿宋_GB2312" w:hAnsi="仿宋_GB2312" w:cs="仿宋_GB2312" w:eastAsia="仿宋_GB2312"/>
                <w:sz w:val="21"/>
              </w:rPr>
              <w:t>期</w:t>
            </w:r>
            <w:r>
              <w:rPr>
                <w:rFonts w:ascii="仿宋_GB2312" w:hAnsi="仿宋_GB2312" w:cs="仿宋_GB2312" w:eastAsia="仿宋_GB2312"/>
                <w:sz w:val="21"/>
              </w:rPr>
              <w:t>：</w:t>
            </w:r>
            <w:r>
              <w:rPr>
                <w:rFonts w:ascii="仿宋_GB2312" w:hAnsi="仿宋_GB2312" w:cs="仿宋_GB2312" w:eastAsia="仿宋_GB2312"/>
                <w:sz w:val="21"/>
              </w:rPr>
              <w:t>合同签订后在收到发货通知之日起</w:t>
            </w:r>
            <w:r>
              <w:rPr>
                <w:rFonts w:ascii="仿宋_GB2312" w:hAnsi="仿宋_GB2312" w:cs="仿宋_GB2312" w:eastAsia="仿宋_GB2312"/>
                <w:sz w:val="21"/>
              </w:rPr>
              <w:t>30日内交付合同标的物设备到货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交付地点：采购人指定地点。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付款方式：双方签订合同后，乙方将货物全部运送到甲方指定地点并安装、调试、培训完毕，经双方验收合格后，甲方在收到乙方开具的合同全额发票及合同总金额的</w:t>
            </w:r>
            <w:r>
              <w:rPr>
                <w:rFonts w:ascii="仿宋_GB2312" w:hAnsi="仿宋_GB2312" w:cs="仿宋_GB2312" w:eastAsia="仿宋_GB2312"/>
                <w:sz w:val="21"/>
              </w:rPr>
              <w:t>5%质量保证金后，在15个工作日内甲方向乙方支付合同总金额100%的货款，即RMB￥  元（人民币大写：元整）。</w:t>
            </w:r>
            <w:r>
              <w:rPr>
                <w:rFonts w:ascii="仿宋_GB2312" w:hAnsi="仿宋_GB2312" w:cs="仿宋_GB2312" w:eastAsia="仿宋_GB2312"/>
                <w:sz w:val="21"/>
              </w:rPr>
              <w:t>合同总金额的</w:t>
            </w:r>
            <w:r>
              <w:rPr>
                <w:rFonts w:ascii="仿宋_GB2312" w:hAnsi="仿宋_GB2312" w:cs="仿宋_GB2312" w:eastAsia="仿宋_GB2312"/>
                <w:sz w:val="21"/>
              </w:rPr>
              <w:t>5%质量保证金缴存到甲方帐户，验收合格一年后如无质量问题及违约情况，甲方在收到乙方的付款申请函后7个工作日内无息一次性将质量保证金返还乙方。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1"/>
              </w:rPr>
              <w:t>质量保证期</w:t>
            </w:r>
            <w:r>
              <w:rPr>
                <w:rFonts w:ascii="仿宋_GB2312" w:hAnsi="仿宋_GB2312" w:cs="仿宋_GB2312" w:eastAsia="仿宋_GB2312"/>
                <w:sz w:val="21"/>
              </w:rPr>
              <w:t>(简称“质保期”)</w:t>
            </w:r>
            <w:r>
              <w:rPr>
                <w:rFonts w:ascii="仿宋_GB2312" w:hAnsi="仿宋_GB2312" w:cs="仿宋_GB2312" w:eastAsia="仿宋_GB2312"/>
                <w:sz w:val="21"/>
              </w:rPr>
              <w:t>不得少于三年。</w:t>
            </w:r>
            <w:r>
              <w:rPr>
                <w:rFonts w:ascii="仿宋_GB2312" w:hAnsi="仿宋_GB2312" w:cs="仿宋_GB2312" w:eastAsia="仿宋_GB2312"/>
                <w:sz w:val="21"/>
              </w:rPr>
              <w:t>质保期内非人为原因，出现产品质量及安装问题，乙方负责对所提供的设备实行</w:t>
            </w:r>
            <w:r>
              <w:rPr>
                <w:rFonts w:ascii="仿宋_GB2312" w:hAnsi="仿宋_GB2312" w:cs="仿宋_GB2312" w:eastAsia="仿宋_GB2312"/>
                <w:sz w:val="21"/>
              </w:rPr>
              <w:t>“四包”，即包修、包换、包退、包维护保养。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1"/>
              </w:rPr>
              <w:t>质保期内，如货物或零部件非人为因素出现故障造成短期（</w:t>
            </w:r>
            <w:r>
              <w:rPr>
                <w:rFonts w:ascii="仿宋_GB2312" w:hAnsi="仿宋_GB2312" w:cs="仿宋_GB2312" w:eastAsia="仿宋_GB2312"/>
                <w:sz w:val="21"/>
              </w:rPr>
              <w:t>24小时）内停用时，则质保期和免费维修期应相应顺延。如货物因自身故障停用时间累计超过20天时，则质保期在状态恢复正常时重新起计。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1"/>
              </w:rPr>
              <w:t>质保期内须提供周期上门免费服务：周期为每</w:t>
            </w:r>
            <w:r>
              <w:rPr>
                <w:rFonts w:ascii="仿宋_GB2312" w:hAnsi="仿宋_GB2312" w:cs="仿宋_GB2312" w:eastAsia="仿宋_GB2312"/>
                <w:sz w:val="21"/>
              </w:rPr>
              <w:t>2个月一次；形式为预约上门，服务内容为周期保养检修、检测系统运行状况、处理使用过程中出现的各种问题等。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1"/>
              </w:rPr>
              <w:t>乙方负责向甲方提供现场安全操作及必要的维护保养培训。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both"/>
            </w:pPr>
            <w:r>
              <w:rPr>
                <w:rFonts w:ascii="仿宋_GB2312" w:hAnsi="仿宋_GB2312" w:cs="仿宋_GB2312" w:eastAsia="仿宋_GB2312"/>
                <w:sz w:val="21"/>
              </w:rPr>
              <w:t>乙方须提供常设</w:t>
            </w:r>
            <w:r>
              <w:rPr>
                <w:rFonts w:ascii="仿宋_GB2312" w:hAnsi="仿宋_GB2312" w:cs="仿宋_GB2312" w:eastAsia="仿宋_GB2312"/>
                <w:sz w:val="21"/>
              </w:rPr>
              <w:t>24小时（含节假日）热线服务和长期的免费技术支持。对采购人的售后服务通知，供应商在报后6小时内响应，24小时内到达现场，48小时内处理完毕，不得影响甲方的正常工作业务，否则须承担相应的责任。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w:t>
            </w:r>
          </w:p>
        </w:tc>
        <w:tc>
          <w:tcPr>
            <w:tcW w:type="dxa" w:w="2769"/>
          </w:tcPr>
          <w:p>
            <w:pPr>
              <w:pStyle w:val="null3"/>
              <w:jc w:val="both"/>
            </w:pPr>
            <w:r>
              <w:rPr>
                <w:rFonts w:ascii="仿宋_GB2312" w:hAnsi="仿宋_GB2312" w:cs="仿宋_GB2312" w:eastAsia="仿宋_GB2312"/>
                <w:sz w:val="21"/>
              </w:rPr>
              <w:t>设备到达指定地点后，乙方应指派工程技术员进行安装、并对甲方操作人员及维修人员进行设备使用操作、常见故障诊断及日常维护培训，直至甲方操作人员能熟练操作为止、培训产生的全部费用由乙方承担。</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w:t>
            </w:r>
          </w:p>
        </w:tc>
        <w:tc>
          <w:tcPr>
            <w:tcW w:type="dxa" w:w="2769"/>
          </w:tcPr>
          <w:p>
            <w:pPr>
              <w:pStyle w:val="null3"/>
              <w:jc w:val="both"/>
            </w:pPr>
            <w:r>
              <w:rPr>
                <w:rFonts w:ascii="仿宋_GB2312" w:hAnsi="仿宋_GB2312" w:cs="仿宋_GB2312" w:eastAsia="仿宋_GB2312"/>
                <w:sz w:val="21"/>
              </w:rPr>
              <w:t>乙方承诺所提供的货物为近</w:t>
            </w:r>
            <w:r>
              <w:rPr>
                <w:rFonts w:ascii="仿宋_GB2312" w:hAnsi="仿宋_GB2312" w:cs="仿宋_GB2312" w:eastAsia="仿宋_GB2312"/>
                <w:sz w:val="21"/>
              </w:rPr>
              <w:t>12个月内原厂制造的全新的合格产品，无污染、无侵权行为、无任何缺陷隐患，在中国境内可依常规合法、安全使用。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w:t>
            </w:r>
          </w:p>
        </w:tc>
        <w:tc>
          <w:tcPr>
            <w:tcW w:type="dxa" w:w="2769"/>
          </w:tcPr>
          <w:p>
            <w:pPr>
              <w:pStyle w:val="null3"/>
              <w:jc w:val="both"/>
            </w:pPr>
            <w:r>
              <w:rPr>
                <w:rFonts w:ascii="仿宋_GB2312" w:hAnsi="仿宋_GB2312" w:cs="仿宋_GB2312" w:eastAsia="仿宋_GB2312"/>
                <w:sz w:val="21"/>
              </w:rPr>
              <w:t>在货物验收期或质量保证期内，如果货物的数量、规格、质量或性能与合同或标书不符，或证实货物有缺陷的，包括潜在的缺陷或使用不符合要求的材料等，以及货物出现某种或某部件出现经常性故障，甲方有权要求乙方退货或采取相应补救措施，并有权要求乙方作出相应的各种损失赔偿。</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文件中《第五章 政府采购合同》的合同模板为系统推送模板，实际签署合同版本以采购人提供《购销合同》模板为主，具体详见附件：《购销合同》。</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为生产企业的，投标货物若属于第一类医疗器械产品，须具备第一类医疗器械生产备案凭证，投标货物若属于第二类、三类医疗器械产品，须具备医疗器械生产许可证；投标人为经营企业的，投标货物若属于第三类医疗器械产品，须提供医疗器械经营许可证，投标货物若属于第二类医疗器械产品，须提供第二类医疗器械经营备案凭证或系统备案的第二类医疗器械经营备案资料，投标货物若属于第一类医疗器械产品，则无须提供此项。投标货物属于《医疗器械监督管理条例》规定的第一类医疗器械产品须具备第一类医疗器械产品备案凭证，属于第二类、第三类医疗器械产品则须具备完整的医疗器械注册证和医疗器械生产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商务条款承诺函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投标有效期须满足投标人须知4.5.1要求。从提交投标文件的截止之日起算的90天内有效。投标须响应在商务应答表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商务条款实质响应</w:t>
            </w:r>
          </w:p>
        </w:tc>
        <w:tc>
          <w:tcPr>
            <w:tcW w:type="dxa" w:w="3322"/>
          </w:tcPr>
          <w:p>
            <w:pPr>
              <w:pStyle w:val="null3"/>
              <w:jc w:val="left"/>
            </w:pPr>
            <w:r>
              <w:rPr>
                <w:rFonts w:ascii="仿宋_GB2312" w:hAnsi="仿宋_GB2312" w:cs="仿宋_GB2312" w:eastAsia="仿宋_GB2312"/>
              </w:rPr>
              <w:t>“★ ”的条款为本项目不允许偏离的实质性条款，标注“★ ”的商务条款须提供承诺函（格式自拟）</w:t>
            </w:r>
          </w:p>
        </w:tc>
        <w:tc>
          <w:tcPr>
            <w:tcW w:type="dxa" w:w="1661"/>
          </w:tcPr>
          <w:p>
            <w:pPr>
              <w:pStyle w:val="null3"/>
              <w:jc w:val="left"/>
            </w:pPr>
            <w:r>
              <w:rPr>
                <w:rFonts w:ascii="仿宋_GB2312" w:hAnsi="仿宋_GB2312" w:cs="仿宋_GB2312" w:eastAsia="仿宋_GB2312"/>
              </w:rPr>
              <w:t>商务条款承诺函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▲号参数共8条，完全满足招标文件带▲号的参数要求得满分13.6分，不满足一项带▲号参数的扣1.7分。标注“★ ”、“▲ ”的技术条款须提供技术支持证明材料，否则视为负偏离。技术支持资料包括以下任意一种形式： （1）货物制造商盖章的国家认可的第三方检测机构出具的检测报告； （2）货物制造商盖章的产品技术白皮书或设备说明书。</w:t>
            </w:r>
          </w:p>
        </w:tc>
        <w:tc>
          <w:tcPr>
            <w:tcW w:type="dxa" w:w="831"/>
          </w:tcPr>
          <w:p>
            <w:pPr>
              <w:pStyle w:val="null3"/>
              <w:jc w:val="right"/>
            </w:pPr>
            <w:r>
              <w:rPr>
                <w:rFonts w:ascii="仿宋_GB2312" w:hAnsi="仿宋_GB2312" w:cs="仿宋_GB2312" w:eastAsia="仿宋_GB2312"/>
              </w:rPr>
              <w:t>13.6000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33条，一般技术参数完全满足得26.4分；每不满足一条参数扣0.8分。一般参数（非▲号、★号的其他指标）应在投标文件中提供货物制造商盖章的技术参数承诺函（格式自拟），否则视为负偏离。</w:t>
            </w:r>
          </w:p>
        </w:tc>
        <w:tc>
          <w:tcPr>
            <w:tcW w:type="dxa" w:w="831"/>
          </w:tcPr>
          <w:p>
            <w:pPr>
              <w:pStyle w:val="null3"/>
              <w:jc w:val="right"/>
            </w:pPr>
            <w:r>
              <w:rPr>
                <w:rFonts w:ascii="仿宋_GB2312" w:hAnsi="仿宋_GB2312" w:cs="仿宋_GB2312" w:eastAsia="仿宋_GB2312"/>
              </w:rPr>
              <w:t>26.4000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根据投标人提供的技术方案以及项目实施服务计划（包括但不限于：①供货保障流程及要点；②进度控制；③安装调试实施步骤；④培训方案；⑤备品备件情况；⑥校验验收等情况），本项满分共12分。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12分； 2）技术方案以及项目实施服务计划基本完整：根据内容的完整性、丰富性、科学性、适用性、思路清晰程度等方面赋分：9分； 3）技术方案以及项目实施服务计划缺项漏项不完整：根据描述的内容完整性、条理性、针对性等程度赋分：6分； 4）技术方案以及项目实施服务计划内容不完整，方案不合理，表述混乱、缺乏可行性的得3分； 5）不提供方案的得0分。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4）内容不完整，方案不合理，表述混乱、缺乏可行性的得1分； 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根据投标人提供的质量保证方案（包括但不限于：质保期内的承诺、质保期满后的相关服务、生产厂家的技术支持等内容），本项目满分共8分。 1）具备完善的质量保证方案，内容细致全面，能完全或优于满足采购人需求的，得8分； 2）具备一定的质量保证方案，内容一般，能较大程度地满足采购人的需求的，得5分； 3）质量保证方案不完善，只能部分满足采购人需求的，得2分； 4）无方案的得0分。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ZX2025-088-1</w:t>
      </w:r>
    </w:p>
    <w:p>
      <w:pPr>
        <w:pStyle w:val="null3"/>
        <w:jc w:val="left"/>
      </w:pPr>
      <w:r>
        <w:rPr>
          <w:rFonts w:ascii="仿宋_GB2312" w:hAnsi="仿宋_GB2312" w:cs="仿宋_GB2312" w:eastAsia="仿宋_GB2312"/>
        </w:rPr>
        <w:t>项目名称：</w:t>
      </w:r>
      <w:r>
        <w:rPr>
          <w:rFonts w:ascii="仿宋_GB2312" w:hAnsi="仿宋_GB2312" w:cs="仿宋_GB2312" w:eastAsia="仿宋_GB2312"/>
        </w:rPr>
        <w:t>G形臂X射线机(二次)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G形臂X射线机</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G形臂X射线机</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2600000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详见附件：商务条款承诺函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