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9510B">
      <w:pPr>
        <w:jc w:val="center"/>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合同编号：</w:t>
      </w:r>
    </w:p>
    <w:p w14:paraId="3B4B33CB">
      <w:pPr>
        <w:rPr>
          <w:rFonts w:hint="default" w:ascii="Times New Roman" w:hAnsi="Times New Roman" w:eastAsia="宋体" w:cs="Times New Roman"/>
          <w:b/>
          <w:color w:val="auto"/>
          <w:sz w:val="26"/>
        </w:rPr>
      </w:pPr>
    </w:p>
    <w:p w14:paraId="1D67C4BC">
      <w:pPr>
        <w:jc w:val="left"/>
        <w:rPr>
          <w:rFonts w:hint="eastAsia"/>
          <w:b/>
          <w:bCs/>
          <w:color w:val="auto"/>
          <w:sz w:val="36"/>
          <w:szCs w:val="36"/>
          <w:lang w:eastAsia="zh-CN"/>
        </w:rPr>
      </w:pPr>
    </w:p>
    <w:p w14:paraId="00A689FF">
      <w:pPr>
        <w:jc w:val="center"/>
        <w:rPr>
          <w:rFonts w:hint="eastAsia"/>
          <w:b/>
          <w:bCs/>
          <w:color w:val="auto"/>
          <w:sz w:val="36"/>
          <w:szCs w:val="36"/>
          <w:lang w:eastAsia="zh-CN"/>
        </w:rPr>
      </w:pPr>
    </w:p>
    <w:p w14:paraId="37E773EA">
      <w:pPr>
        <w:pStyle w:val="2"/>
        <w:numPr>
          <w:ilvl w:val="0"/>
          <w:numId w:val="0"/>
        </w:numPr>
        <w:ind w:left="725" w:leftChars="0"/>
        <w:rPr>
          <w:rFonts w:hint="eastAsia"/>
          <w:color w:val="auto"/>
          <w:lang w:eastAsia="zh-CN"/>
        </w:rPr>
      </w:pPr>
    </w:p>
    <w:p w14:paraId="13370416">
      <w:pPr>
        <w:jc w:val="center"/>
        <w:rPr>
          <w:rFonts w:hint="eastAsia"/>
          <w:b/>
          <w:bCs/>
          <w:color w:val="auto"/>
          <w:sz w:val="48"/>
          <w:szCs w:val="48"/>
          <w:lang w:eastAsia="zh-CN"/>
        </w:rPr>
      </w:pPr>
      <w:r>
        <w:rPr>
          <w:rFonts w:hint="eastAsia"/>
          <w:b/>
          <w:bCs/>
          <w:color w:val="auto"/>
          <w:sz w:val="48"/>
          <w:szCs w:val="48"/>
          <w:lang w:val="en-US" w:eastAsia="zh-CN"/>
        </w:rPr>
        <w:t>报告</w:t>
      </w:r>
      <w:r>
        <w:rPr>
          <w:rFonts w:hint="eastAsia"/>
          <w:b/>
          <w:bCs/>
          <w:color w:val="auto"/>
          <w:sz w:val="48"/>
          <w:szCs w:val="48"/>
          <w:lang w:eastAsia="zh-CN"/>
        </w:rPr>
        <w:t>编制</w:t>
      </w:r>
      <w:r>
        <w:rPr>
          <w:rFonts w:hint="eastAsia"/>
          <w:b/>
          <w:bCs/>
          <w:color w:val="auto"/>
          <w:sz w:val="48"/>
          <w:szCs w:val="48"/>
          <w:lang w:val="en-US" w:eastAsia="zh-CN"/>
        </w:rPr>
        <w:t>服务</w:t>
      </w:r>
      <w:r>
        <w:rPr>
          <w:rFonts w:hint="eastAsia"/>
          <w:b/>
          <w:bCs/>
          <w:color w:val="auto"/>
          <w:sz w:val="48"/>
          <w:szCs w:val="48"/>
          <w:lang w:eastAsia="zh-CN"/>
        </w:rPr>
        <w:t>合同书</w:t>
      </w:r>
    </w:p>
    <w:p w14:paraId="3B5EEA90">
      <w:pPr>
        <w:jc w:val="center"/>
        <w:rPr>
          <w:rFonts w:hint="eastAsia"/>
          <w:b/>
          <w:bCs/>
          <w:color w:val="auto"/>
          <w:sz w:val="32"/>
          <w:szCs w:val="32"/>
          <w:lang w:eastAsia="zh-CN"/>
        </w:rPr>
      </w:pPr>
    </w:p>
    <w:p w14:paraId="13BD304D">
      <w:pPr>
        <w:jc w:val="center"/>
        <w:rPr>
          <w:rFonts w:hint="eastAsia"/>
          <w:b/>
          <w:bCs/>
          <w:color w:val="auto"/>
          <w:sz w:val="32"/>
          <w:szCs w:val="32"/>
          <w:lang w:eastAsia="zh-CN"/>
        </w:rPr>
      </w:pPr>
    </w:p>
    <w:p w14:paraId="1F592D98">
      <w:pPr>
        <w:pStyle w:val="2"/>
        <w:numPr>
          <w:ilvl w:val="0"/>
          <w:numId w:val="0"/>
        </w:numPr>
        <w:ind w:left="725" w:leftChars="0"/>
        <w:rPr>
          <w:rFonts w:hint="eastAsia"/>
          <w:color w:val="auto"/>
          <w:lang w:eastAsia="zh-CN"/>
        </w:rPr>
      </w:pPr>
    </w:p>
    <w:p w14:paraId="12CB6097">
      <w:pPr>
        <w:pStyle w:val="3"/>
        <w:rPr>
          <w:rFonts w:hint="eastAsia"/>
          <w:color w:val="auto"/>
          <w:lang w:eastAsia="zh-CN"/>
        </w:rPr>
      </w:pPr>
    </w:p>
    <w:p w14:paraId="3399D7D7">
      <w:pPr>
        <w:pStyle w:val="3"/>
        <w:rPr>
          <w:rFonts w:hint="eastAsia"/>
          <w:color w:val="auto"/>
          <w:lang w:eastAsia="zh-CN"/>
        </w:rPr>
      </w:pPr>
    </w:p>
    <w:p w14:paraId="60125C96">
      <w:pPr>
        <w:adjustRightInd w:val="0"/>
        <w:snapToGrid w:val="0"/>
        <w:spacing w:line="480" w:lineRule="auto"/>
        <w:ind w:left="1507" w:leftChars="200" w:right="-302" w:rightChars="-144" w:hanging="1087" w:hangingChars="361"/>
        <w:jc w:val="left"/>
        <w:rPr>
          <w:rFonts w:hint="default" w:ascii="Times New Roman" w:hAnsi="Times New Roman" w:eastAsia="宋体" w:cs="Times New Roman"/>
          <w:b/>
          <w:bCs w:val="0"/>
          <w:color w:val="auto"/>
          <w:sz w:val="30"/>
          <w:szCs w:val="30"/>
          <w:u w:val="single"/>
          <w:lang w:val="en-US" w:eastAsia="zh-CN"/>
        </w:rPr>
      </w:pPr>
      <w:r>
        <w:rPr>
          <w:rFonts w:hint="default" w:ascii="Times New Roman" w:hAnsi="Times New Roman" w:eastAsia="宋体" w:cs="Times New Roman"/>
          <w:b/>
          <w:bCs w:val="0"/>
          <w:color w:val="auto"/>
          <w:sz w:val="30"/>
          <w:szCs w:val="30"/>
        </w:rPr>
        <w:t>项目名称</w:t>
      </w:r>
      <w:r>
        <w:rPr>
          <w:rFonts w:hint="default" w:ascii="Times New Roman" w:hAnsi="Times New Roman" w:eastAsia="宋体" w:cs="Times New Roman"/>
          <w:b/>
          <w:bCs w:val="0"/>
          <w:color w:val="auto"/>
          <w:sz w:val="30"/>
          <w:szCs w:val="30"/>
          <w:lang w:eastAsia="zh-CN"/>
        </w:rPr>
        <w:t>：</w:t>
      </w:r>
      <w:r>
        <w:rPr>
          <w:rFonts w:hint="eastAsia" w:ascii="Times New Roman" w:hAnsi="Times New Roman" w:eastAsia="宋体" w:cs="Times New Roman"/>
          <w:b/>
          <w:bCs w:val="0"/>
          <w:color w:val="auto"/>
          <w:sz w:val="30"/>
          <w:szCs w:val="30"/>
          <w:u w:val="single"/>
          <w:lang w:val="en-US" w:eastAsia="zh-CN"/>
        </w:rPr>
        <w:t xml:space="preserve">                                    </w:t>
      </w:r>
    </w:p>
    <w:p w14:paraId="38A204F4">
      <w:pPr>
        <w:adjustRightInd w:val="0"/>
        <w:snapToGrid w:val="0"/>
        <w:spacing w:line="480" w:lineRule="auto"/>
        <w:ind w:left="1507" w:leftChars="200" w:hanging="1087" w:hangingChars="361"/>
        <w:jc w:val="left"/>
        <w:rPr>
          <w:rFonts w:hint="default" w:ascii="Times New Roman" w:hAnsi="Times New Roman" w:eastAsia="宋体" w:cs="Times New Roman"/>
          <w:b/>
          <w:bCs w:val="0"/>
          <w:color w:val="auto"/>
          <w:sz w:val="30"/>
          <w:szCs w:val="30"/>
          <w:u w:val="single"/>
          <w:lang w:val="en-US" w:eastAsia="zh-CN"/>
        </w:rPr>
      </w:pPr>
      <w:r>
        <w:rPr>
          <w:rFonts w:hint="default" w:ascii="Times New Roman" w:hAnsi="Times New Roman" w:eastAsia="宋体" w:cs="Times New Roman"/>
          <w:b/>
          <w:bCs w:val="0"/>
          <w:color w:val="auto"/>
          <w:sz w:val="30"/>
          <w:szCs w:val="30"/>
        </w:rPr>
        <w:t>项目地点：</w:t>
      </w:r>
      <w:r>
        <w:rPr>
          <w:rFonts w:hint="default" w:ascii="Times New Roman" w:hAnsi="Times New Roman" w:eastAsia="宋体" w:cs="Times New Roman"/>
          <w:b/>
          <w:bCs w:val="0"/>
          <w:color w:val="auto"/>
          <w:sz w:val="30"/>
          <w:szCs w:val="30"/>
          <w:u w:val="single"/>
        </w:rPr>
        <w:t xml:space="preserve">  </w:t>
      </w:r>
      <w:r>
        <w:rPr>
          <w:rFonts w:hint="eastAsia"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rPr>
        <w:t xml:space="preserve">    </w:t>
      </w:r>
      <w:r>
        <w:rPr>
          <w:rFonts w:hint="eastAsia"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rPr>
        <w:t xml:space="preserve">  </w:t>
      </w:r>
      <w:r>
        <w:rPr>
          <w:rFonts w:hint="eastAsia"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rPr>
        <w:t xml:space="preserve"> </w:t>
      </w:r>
      <w:r>
        <w:rPr>
          <w:rFonts w:hint="eastAsia"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rPr>
        <w:t xml:space="preserve">  </w:t>
      </w:r>
    </w:p>
    <w:p w14:paraId="56050079">
      <w:pPr>
        <w:adjustRightInd w:val="0"/>
        <w:snapToGrid w:val="0"/>
        <w:spacing w:line="480" w:lineRule="auto"/>
        <w:ind w:left="1507" w:leftChars="200" w:hanging="1087" w:hangingChars="361"/>
        <w:jc w:val="left"/>
        <w:rPr>
          <w:rFonts w:hint="default" w:ascii="Times New Roman" w:hAnsi="Times New Roman" w:eastAsia="宋体" w:cs="Times New Roman"/>
          <w:b/>
          <w:bCs w:val="0"/>
          <w:color w:val="auto"/>
          <w:sz w:val="30"/>
          <w:szCs w:val="30"/>
          <w:lang w:val="en-US"/>
        </w:rPr>
      </w:pPr>
      <w:r>
        <w:rPr>
          <w:rFonts w:hint="default" w:ascii="Times New Roman" w:hAnsi="Times New Roman" w:eastAsia="宋体" w:cs="Times New Roman"/>
          <w:b/>
          <w:bCs w:val="0"/>
          <w:color w:val="auto"/>
          <w:sz w:val="30"/>
          <w:szCs w:val="30"/>
        </w:rPr>
        <w:t>委托</w:t>
      </w:r>
      <w:r>
        <w:rPr>
          <w:rFonts w:hint="default" w:ascii="Times New Roman" w:hAnsi="Times New Roman" w:eastAsia="宋体" w:cs="Times New Roman"/>
          <w:b/>
          <w:bCs w:val="0"/>
          <w:color w:val="auto"/>
          <w:sz w:val="30"/>
          <w:szCs w:val="30"/>
          <w:lang w:val="en-US" w:eastAsia="zh-Hans"/>
        </w:rPr>
        <w:t>单位</w:t>
      </w:r>
      <w:r>
        <w:rPr>
          <w:rFonts w:hint="default" w:ascii="Times New Roman" w:hAnsi="Times New Roman" w:eastAsia="宋体" w:cs="Times New Roman"/>
          <w:b/>
          <w:bCs w:val="0"/>
          <w:color w:val="auto"/>
          <w:sz w:val="30"/>
          <w:szCs w:val="30"/>
          <w:lang w:eastAsia="zh-Hans"/>
        </w:rPr>
        <w:t>（</w:t>
      </w:r>
      <w:r>
        <w:rPr>
          <w:rFonts w:hint="default" w:ascii="Times New Roman" w:hAnsi="Times New Roman" w:eastAsia="宋体" w:cs="Times New Roman"/>
          <w:b/>
          <w:bCs w:val="0"/>
          <w:color w:val="auto"/>
          <w:sz w:val="30"/>
          <w:szCs w:val="30"/>
          <w:lang w:val="en-US" w:eastAsia="zh-Hans"/>
        </w:rPr>
        <w:t>甲方</w:t>
      </w:r>
      <w:r>
        <w:rPr>
          <w:rFonts w:hint="default" w:ascii="Times New Roman" w:hAnsi="Times New Roman" w:eastAsia="宋体" w:cs="Times New Roman"/>
          <w:b/>
          <w:bCs w:val="0"/>
          <w:color w:val="auto"/>
          <w:sz w:val="30"/>
          <w:szCs w:val="30"/>
          <w:lang w:eastAsia="zh-Hans"/>
        </w:rPr>
        <w:t>）</w:t>
      </w:r>
      <w:r>
        <w:rPr>
          <w:rFonts w:hint="default" w:ascii="Times New Roman" w:hAnsi="Times New Roman" w:eastAsia="宋体" w:cs="Times New Roman"/>
          <w:b/>
          <w:bCs w:val="0"/>
          <w:color w:val="auto"/>
          <w:sz w:val="30"/>
          <w:szCs w:val="30"/>
        </w:rPr>
        <w:t>：</w:t>
      </w:r>
      <w:r>
        <w:rPr>
          <w:rFonts w:hint="default" w:ascii="Times New Roman" w:hAnsi="Times New Roman" w:eastAsia="宋体" w:cs="Times New Roman"/>
          <w:b/>
          <w:bCs w:val="0"/>
          <w:color w:val="auto"/>
          <w:sz w:val="30"/>
          <w:szCs w:val="30"/>
          <w:u w:val="single"/>
        </w:rPr>
        <w:t xml:space="preserve">  </w:t>
      </w:r>
      <w:r>
        <w:rPr>
          <w:rFonts w:hint="eastAsia"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rPr>
        <w:t xml:space="preserve">   </w:t>
      </w:r>
      <w:r>
        <w:rPr>
          <w:rFonts w:hint="eastAsia"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rPr>
        <w:t xml:space="preserve">  </w:t>
      </w:r>
    </w:p>
    <w:p w14:paraId="0A5F8461">
      <w:pPr>
        <w:adjustRightInd w:val="0"/>
        <w:snapToGrid w:val="0"/>
        <w:spacing w:line="480" w:lineRule="auto"/>
        <w:ind w:left="1507" w:leftChars="200" w:hanging="1087" w:hangingChars="361"/>
        <w:jc w:val="left"/>
        <w:rPr>
          <w:rFonts w:hint="default" w:ascii="Times New Roman" w:hAnsi="Times New Roman" w:eastAsia="宋体" w:cs="Times New Roman"/>
          <w:b/>
          <w:bCs w:val="0"/>
          <w:color w:val="auto"/>
          <w:kern w:val="0"/>
          <w:sz w:val="28"/>
          <w:szCs w:val="28"/>
          <w:lang w:val="en-US" w:eastAsia="zh-Hans"/>
        </w:rPr>
      </w:pPr>
      <w:r>
        <w:rPr>
          <w:rFonts w:hint="default" w:ascii="Times New Roman" w:hAnsi="Times New Roman" w:eastAsia="宋体" w:cs="Times New Roman"/>
          <w:b/>
          <w:bCs w:val="0"/>
          <w:color w:val="auto"/>
          <w:sz w:val="30"/>
          <w:szCs w:val="30"/>
        </w:rPr>
        <w:t>受托</w:t>
      </w:r>
      <w:r>
        <w:rPr>
          <w:rFonts w:hint="default" w:ascii="Times New Roman" w:hAnsi="Times New Roman" w:eastAsia="宋体" w:cs="Times New Roman"/>
          <w:b/>
          <w:bCs w:val="0"/>
          <w:color w:val="auto"/>
          <w:sz w:val="30"/>
          <w:szCs w:val="30"/>
          <w:lang w:val="en-US" w:eastAsia="zh-Hans"/>
        </w:rPr>
        <w:t>单位</w:t>
      </w:r>
      <w:r>
        <w:rPr>
          <w:rFonts w:hint="default" w:ascii="Times New Roman" w:hAnsi="Times New Roman" w:eastAsia="宋体" w:cs="Times New Roman"/>
          <w:b/>
          <w:bCs w:val="0"/>
          <w:color w:val="auto"/>
          <w:sz w:val="30"/>
          <w:szCs w:val="30"/>
          <w:lang w:eastAsia="zh-Hans"/>
        </w:rPr>
        <w:t>（</w:t>
      </w:r>
      <w:r>
        <w:rPr>
          <w:rFonts w:hint="default" w:ascii="Times New Roman" w:hAnsi="Times New Roman" w:eastAsia="宋体" w:cs="Times New Roman"/>
          <w:b/>
          <w:bCs w:val="0"/>
          <w:color w:val="auto"/>
          <w:sz w:val="30"/>
          <w:szCs w:val="30"/>
          <w:lang w:val="en-US" w:eastAsia="zh-Hans"/>
        </w:rPr>
        <w:t>乙方</w:t>
      </w:r>
      <w:r>
        <w:rPr>
          <w:rFonts w:hint="default" w:ascii="Times New Roman" w:hAnsi="Times New Roman" w:eastAsia="宋体" w:cs="Times New Roman"/>
          <w:b/>
          <w:bCs w:val="0"/>
          <w:color w:val="auto"/>
          <w:sz w:val="30"/>
          <w:szCs w:val="30"/>
          <w:lang w:eastAsia="zh-Hans"/>
        </w:rPr>
        <w:t>）</w:t>
      </w:r>
      <w:r>
        <w:rPr>
          <w:rFonts w:hint="default" w:ascii="Times New Roman" w:hAnsi="Times New Roman" w:eastAsia="宋体" w:cs="Times New Roman"/>
          <w:b/>
          <w:bCs w:val="0"/>
          <w:color w:val="auto"/>
          <w:sz w:val="30"/>
          <w:szCs w:val="30"/>
        </w:rPr>
        <w:t>：</w:t>
      </w:r>
      <w:r>
        <w:rPr>
          <w:rFonts w:hint="default" w:ascii="Times New Roman" w:hAnsi="Times New Roman" w:eastAsia="宋体" w:cs="Times New Roman"/>
          <w:b/>
          <w:bCs w:val="0"/>
          <w:color w:val="auto"/>
          <w:sz w:val="30"/>
          <w:szCs w:val="30"/>
          <w:u w:val="single"/>
        </w:rPr>
        <w:t xml:space="preserve">  </w:t>
      </w:r>
      <w:r>
        <w:rPr>
          <w:rFonts w:hint="eastAsia"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lang w:eastAsia="zh-CN"/>
        </w:rPr>
        <w:t xml:space="preserve"> </w:t>
      </w:r>
      <w:r>
        <w:rPr>
          <w:rFonts w:hint="eastAsia"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lang w:eastAsia="zh-CN"/>
        </w:rPr>
        <w:t xml:space="preserve"> </w:t>
      </w:r>
    </w:p>
    <w:p w14:paraId="4ACE0BC0">
      <w:pPr>
        <w:adjustRightInd w:val="0"/>
        <w:snapToGrid w:val="0"/>
        <w:spacing w:line="360" w:lineRule="auto"/>
        <w:ind w:left="1507" w:leftChars="200" w:hanging="1087" w:hangingChars="361"/>
        <w:rPr>
          <w:rFonts w:hint="default" w:ascii="Times New Roman" w:hAnsi="Times New Roman" w:eastAsia="宋体" w:cs="Times New Roman"/>
          <w:b/>
          <w:bCs w:val="0"/>
          <w:color w:val="auto"/>
        </w:rPr>
      </w:pPr>
      <w:r>
        <w:rPr>
          <w:rFonts w:hint="default" w:ascii="Times New Roman" w:hAnsi="Times New Roman" w:eastAsia="宋体" w:cs="Times New Roman"/>
          <w:b/>
          <w:bCs w:val="0"/>
          <w:color w:val="auto"/>
          <w:sz w:val="30"/>
          <w:szCs w:val="30"/>
        </w:rPr>
        <w:t>签订日期：</w:t>
      </w:r>
      <w:r>
        <w:rPr>
          <w:rFonts w:hint="default" w:ascii="Times New Roman" w:hAnsi="Times New Roman" w:eastAsia="宋体" w:cs="Times New Roman"/>
          <w:b/>
          <w:bCs w:val="0"/>
          <w:color w:val="auto"/>
          <w:sz w:val="30"/>
          <w:szCs w:val="30"/>
          <w:u w:val="single"/>
        </w:rPr>
        <w:t xml:space="preserve">      </w:t>
      </w:r>
      <w:r>
        <w:rPr>
          <w:rFonts w:hint="default" w:ascii="Times New Roman" w:hAnsi="Times New Roman" w:eastAsia="宋体" w:cs="Times New Roman"/>
          <w:b/>
          <w:bCs w:val="0"/>
          <w:color w:val="auto"/>
          <w:sz w:val="30"/>
          <w:szCs w:val="30"/>
          <w:u w:val="single"/>
          <w:lang w:val="en-US" w:eastAsia="zh-CN"/>
        </w:rPr>
        <w:t xml:space="preserve"> </w:t>
      </w:r>
      <w:r>
        <w:rPr>
          <w:rFonts w:hint="default" w:ascii="Times New Roman" w:hAnsi="Times New Roman" w:eastAsia="宋体" w:cs="Times New Roman"/>
          <w:b/>
          <w:bCs w:val="0"/>
          <w:color w:val="auto"/>
          <w:sz w:val="30"/>
          <w:szCs w:val="30"/>
          <w:u w:val="single"/>
        </w:rPr>
        <w:t xml:space="preserve">  年      月      日         </w:t>
      </w:r>
    </w:p>
    <w:p w14:paraId="35494061">
      <w:pPr>
        <w:spacing w:line="360" w:lineRule="auto"/>
        <w:ind w:left="1507" w:leftChars="200" w:hanging="1087" w:hangingChars="361"/>
        <w:rPr>
          <w:rFonts w:hint="default" w:ascii="Times New Roman" w:hAnsi="Times New Roman" w:eastAsia="宋体" w:cs="Times New Roman"/>
          <w:b/>
          <w:bCs w:val="0"/>
          <w:color w:val="auto"/>
          <w:sz w:val="24"/>
          <w:szCs w:val="24"/>
        </w:rPr>
      </w:pPr>
      <w:r>
        <w:rPr>
          <w:rFonts w:hint="default" w:ascii="Times New Roman" w:hAnsi="Times New Roman" w:eastAsia="宋体" w:cs="Times New Roman"/>
          <w:b/>
          <w:bCs w:val="0"/>
          <w:color w:val="auto"/>
          <w:sz w:val="30"/>
          <w:szCs w:val="30"/>
          <w:lang w:eastAsia="zh-CN"/>
        </w:rPr>
        <w:t>签订地点</w:t>
      </w:r>
      <w:r>
        <w:rPr>
          <w:rFonts w:hint="default" w:ascii="Times New Roman" w:hAnsi="Times New Roman" w:eastAsia="宋体" w:cs="Times New Roman"/>
          <w:b/>
          <w:bCs w:val="0"/>
          <w:color w:val="auto"/>
          <w:sz w:val="28"/>
          <w:szCs w:val="28"/>
          <w:lang w:eastAsia="zh-CN"/>
        </w:rPr>
        <w:t>：</w:t>
      </w:r>
      <w:r>
        <w:rPr>
          <w:rFonts w:hint="default" w:ascii="Times New Roman" w:hAnsi="Times New Roman" w:eastAsia="宋体" w:cs="Times New Roman"/>
          <w:b/>
          <w:bCs w:val="0"/>
          <w:color w:val="auto"/>
          <w:sz w:val="28"/>
          <w:szCs w:val="28"/>
          <w:u w:val="single"/>
          <w:lang w:val="en-US" w:eastAsia="zh-CN"/>
        </w:rPr>
        <w:t xml:space="preserve">                </w:t>
      </w:r>
      <w:r>
        <w:rPr>
          <w:rFonts w:hint="eastAsia" w:ascii="Times New Roman" w:hAnsi="Times New Roman" w:eastAsia="宋体" w:cs="Times New Roman"/>
          <w:b/>
          <w:bCs w:val="0"/>
          <w:color w:val="auto"/>
          <w:sz w:val="28"/>
          <w:szCs w:val="28"/>
          <w:u w:val="single"/>
          <w:lang w:val="en-US" w:eastAsia="zh-CN"/>
        </w:rPr>
        <w:t xml:space="preserve">             </w:t>
      </w:r>
      <w:r>
        <w:rPr>
          <w:rFonts w:hint="default" w:ascii="Times New Roman" w:hAnsi="Times New Roman" w:eastAsia="宋体" w:cs="Times New Roman"/>
          <w:b/>
          <w:bCs w:val="0"/>
          <w:color w:val="auto"/>
          <w:sz w:val="28"/>
          <w:szCs w:val="28"/>
          <w:u w:val="single"/>
          <w:lang w:val="en-US" w:eastAsia="zh-CN"/>
        </w:rPr>
        <w:t xml:space="preserve">          </w:t>
      </w:r>
    </w:p>
    <w:p w14:paraId="45ACB3DF">
      <w:pPr>
        <w:jc w:val="left"/>
        <w:rPr>
          <w:rFonts w:hint="eastAsia"/>
          <w:b/>
          <w:bCs/>
          <w:color w:val="auto"/>
          <w:sz w:val="28"/>
          <w:szCs w:val="28"/>
          <w:lang w:val="en-US" w:eastAsia="zh-CN"/>
        </w:rPr>
      </w:pPr>
    </w:p>
    <w:p w14:paraId="031BD1CB">
      <w:pPr>
        <w:spacing w:line="360" w:lineRule="auto"/>
        <w:ind w:firstLine="480" w:firstLineChars="200"/>
        <w:jc w:val="left"/>
        <w:rPr>
          <w:rFonts w:hint="eastAsia"/>
          <w:b w:val="0"/>
          <w:bCs w:val="0"/>
          <w:color w:val="auto"/>
          <w:sz w:val="24"/>
          <w:szCs w:val="24"/>
          <w:lang w:val="en-US" w:eastAsia="zh-CN"/>
        </w:rPr>
        <w:sectPr>
          <w:pgSz w:w="11906" w:h="16838"/>
          <w:pgMar w:top="1440" w:right="1451" w:bottom="1440" w:left="1451" w:header="851" w:footer="992" w:gutter="0"/>
          <w:pgNumType w:fmt="numberInDash" w:start="1"/>
          <w:cols w:space="0" w:num="1"/>
          <w:rtlGutter w:val="0"/>
          <w:docGrid w:type="lines" w:linePitch="312" w:charSpace="0"/>
        </w:sectPr>
      </w:pPr>
    </w:p>
    <w:p w14:paraId="4C82470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color w:val="auto"/>
          <w:sz w:val="24"/>
          <w:szCs w:val="24"/>
          <w:u w:val="single"/>
        </w:rPr>
      </w:pPr>
      <w:r>
        <w:rPr>
          <w:rFonts w:hint="default" w:ascii="Times New Roman" w:hAnsi="Times New Roman" w:eastAsia="宋体" w:cs="Times New Roman"/>
          <w:b/>
          <w:color w:val="auto"/>
          <w:sz w:val="24"/>
          <w:szCs w:val="24"/>
        </w:rPr>
        <w:t>委托单位（甲方）</w:t>
      </w:r>
      <w:r>
        <w:rPr>
          <w:rFonts w:hint="default" w:ascii="Times New Roman" w:hAnsi="Times New Roman" w:eastAsia="宋体" w:cs="Times New Roman"/>
          <w:color w:val="auto"/>
          <w:sz w:val="24"/>
          <w:szCs w:val="24"/>
        </w:rPr>
        <w:t>：</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u w:val="single"/>
        </w:rPr>
        <w:br w:type="textWrapping"/>
      </w:r>
      <w:r>
        <w:rPr>
          <w:rFonts w:hint="default" w:ascii="Times New Roman" w:hAnsi="Times New Roman" w:eastAsia="宋体" w:cs="Times New Roman"/>
          <w:color w:val="auto"/>
          <w:sz w:val="24"/>
          <w:szCs w:val="24"/>
          <w:u w:val="none"/>
          <w:lang w:eastAsia="zh-CN"/>
        </w:rPr>
        <w:t>注册</w:t>
      </w:r>
      <w:r>
        <w:rPr>
          <w:rFonts w:hint="default" w:ascii="Times New Roman" w:hAnsi="Times New Roman" w:eastAsia="宋体" w:cs="Times New Roman"/>
          <w:color w:val="auto"/>
          <w:sz w:val="24"/>
          <w:szCs w:val="24"/>
        </w:rPr>
        <w:t>地址：</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p>
    <w:p w14:paraId="7684115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color w:val="auto"/>
          <w:sz w:val="24"/>
          <w:szCs w:val="24"/>
          <w:u w:val="single"/>
          <w:lang w:val="en-US" w:eastAsia="zh-CN"/>
        </w:rPr>
      </w:pPr>
      <w:r>
        <w:rPr>
          <w:rFonts w:hint="default" w:ascii="Times New Roman" w:hAnsi="Times New Roman" w:eastAsia="宋体" w:cs="Times New Roman"/>
          <w:color w:val="auto"/>
          <w:sz w:val="24"/>
          <w:szCs w:val="24"/>
          <w:lang w:eastAsia="zh-CN"/>
        </w:rPr>
        <w:t>联</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eastAsia="zh-CN"/>
        </w:rPr>
        <w:t>系</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eastAsia="zh-CN"/>
        </w:rPr>
        <w:t>人</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lang w:eastAsia="zh-CN"/>
        </w:rPr>
        <w:t>联系电话</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lang w:val="en-US" w:eastAsia="zh-CN"/>
        </w:rPr>
        <w:t xml:space="preserve">              </w:t>
      </w:r>
    </w:p>
    <w:p w14:paraId="40000E5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auto"/>
          <w:sz w:val="24"/>
          <w:szCs w:val="24"/>
          <w:u w:val="single"/>
          <w:lang w:val="en-US" w:eastAsia="zh-CN"/>
        </w:rPr>
      </w:pPr>
      <w:r>
        <w:rPr>
          <w:rFonts w:hint="default" w:ascii="Times New Roman" w:hAnsi="Times New Roman" w:eastAsia="宋体" w:cs="Times New Roman"/>
          <w:b/>
          <w:color w:val="auto"/>
          <w:sz w:val="24"/>
          <w:szCs w:val="24"/>
        </w:rPr>
        <w:t>受托单位（乙方）</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rPr>
        <w:br w:type="textWrapping"/>
      </w:r>
      <w:r>
        <w:rPr>
          <w:rFonts w:hint="default" w:ascii="Times New Roman" w:hAnsi="Times New Roman" w:eastAsia="宋体" w:cs="Times New Roman"/>
          <w:color w:val="auto"/>
          <w:sz w:val="24"/>
          <w:szCs w:val="24"/>
          <w:lang w:eastAsia="zh-CN"/>
        </w:rPr>
        <w:t>注册</w:t>
      </w:r>
      <w:r>
        <w:rPr>
          <w:rFonts w:hint="default" w:ascii="Times New Roman" w:hAnsi="Times New Roman" w:eastAsia="宋体" w:cs="Times New Roman"/>
          <w:color w:val="auto"/>
          <w:sz w:val="24"/>
          <w:szCs w:val="24"/>
        </w:rPr>
        <w:t>地址：</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u w:val="single"/>
          <w:lang w:val="en-US" w:eastAsia="zh-CN"/>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lang w:val="en-US" w:eastAsia="zh-CN"/>
        </w:rPr>
        <w:t xml:space="preserve">  </w:t>
      </w:r>
    </w:p>
    <w:p w14:paraId="67F663A2">
      <w:pPr>
        <w:pStyle w:val="8"/>
        <w:keepNext w:val="0"/>
        <w:keepLines w:val="0"/>
        <w:pageBreakBefore w:val="0"/>
        <w:kinsoku/>
        <w:wordWrap/>
        <w:overflowPunct/>
        <w:topLinePunct w:val="0"/>
        <w:bidi w:val="0"/>
        <w:adjustRightInd/>
        <w:snapToGrid/>
        <w:spacing w:line="360" w:lineRule="auto"/>
        <w:ind w:firstLine="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4"/>
          <w:szCs w:val="24"/>
          <w:lang w:eastAsia="zh-CN"/>
        </w:rPr>
        <w:t>联</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eastAsia="zh-CN"/>
        </w:rPr>
        <w:t>系</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eastAsia="zh-CN"/>
        </w:rPr>
        <w:t>人</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u w:val="single"/>
          <w:lang w:val="en-US" w:eastAsia="zh-CN"/>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lang w:eastAsia="zh-CN"/>
        </w:rPr>
        <w:t>联系电话：</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u w:val="single"/>
          <w:lang w:val="en-US" w:eastAsia="zh-CN"/>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lang w:val="en-US" w:eastAsia="zh-CN"/>
        </w:rPr>
        <w:t xml:space="preserve">         </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lang w:val="en-US" w:eastAsia="zh-CN"/>
        </w:rPr>
        <w:t xml:space="preserve">   </w:t>
      </w:r>
    </w:p>
    <w:p w14:paraId="20DF6D87">
      <w:pPr>
        <w:keepNext w:val="0"/>
        <w:keepLines w:val="0"/>
        <w:pageBreakBefore w:val="0"/>
        <w:widowControl w:val="0"/>
        <w:kinsoku/>
        <w:wordWrap/>
        <w:overflowPunct/>
        <w:topLinePunct w:val="0"/>
        <w:autoSpaceDE/>
        <w:autoSpaceDN/>
        <w:bidi w:val="0"/>
        <w:adjustRightInd/>
        <w:snapToGrid/>
        <w:spacing w:before="157" w:beforeLines="50"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根据</w:t>
      </w:r>
      <w:r>
        <w:rPr>
          <w:rFonts w:hint="default" w:ascii="Times New Roman" w:hAnsi="Times New Roman" w:eastAsia="宋体" w:cs="Times New Roman"/>
          <w:color w:val="auto"/>
          <w:kern w:val="0"/>
          <w:sz w:val="24"/>
          <w:szCs w:val="24"/>
        </w:rPr>
        <w:t>《</w:t>
      </w:r>
      <w:r>
        <w:rPr>
          <w:rFonts w:hint="default" w:ascii="Times New Roman" w:hAnsi="Times New Roman" w:eastAsia="宋体" w:cs="Times New Roman"/>
          <w:b w:val="0"/>
          <w:bCs w:val="0"/>
          <w:color w:val="auto"/>
          <w:sz w:val="24"/>
          <w:szCs w:val="24"/>
          <w:lang w:val="en-US" w:eastAsia="zh-CN"/>
        </w:rPr>
        <w:t>中华人民共和国民法典</w:t>
      </w:r>
      <w:r>
        <w:rPr>
          <w:rFonts w:hint="default" w:ascii="Times New Roman" w:hAnsi="Times New Roman" w:eastAsia="宋体" w:cs="Times New Roman"/>
          <w:color w:val="auto"/>
          <w:kern w:val="0"/>
          <w:sz w:val="24"/>
          <w:szCs w:val="24"/>
        </w:rPr>
        <w:t>》</w:t>
      </w:r>
      <w:r>
        <w:rPr>
          <w:rFonts w:hint="eastAsia" w:ascii="Times New Roman" w:hAnsi="Times New Roman" w:eastAsia="宋体" w:cs="Times New Roman"/>
          <w:color w:val="auto"/>
          <w:sz w:val="24"/>
          <w:szCs w:val="24"/>
          <w:lang w:val="en-US" w:eastAsia="zh-CN"/>
        </w:rPr>
        <w:t>及相关法律、法规规定</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甲、乙双方在平等、自愿、公平和诚实守信的基础上，经协商达成一致，</w:t>
      </w:r>
      <w:r>
        <w:rPr>
          <w:rFonts w:hint="default" w:ascii="Times New Roman" w:hAnsi="Times New Roman" w:eastAsia="宋体" w:cs="Times New Roman"/>
          <w:color w:val="auto"/>
          <w:sz w:val="24"/>
          <w:szCs w:val="24"/>
        </w:rPr>
        <w:t>就《</w:t>
      </w:r>
      <w:r>
        <w:rPr>
          <w:rFonts w:hint="eastAsia"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single"/>
        </w:rPr>
        <w:t>项目</w:t>
      </w:r>
      <w:r>
        <w:rPr>
          <w:rFonts w:hint="default" w:ascii="Times New Roman" w:hAnsi="Times New Roman" w:eastAsia="宋体" w:cs="Times New Roman"/>
          <w:color w:val="auto"/>
          <w:sz w:val="24"/>
          <w:szCs w:val="24"/>
        </w:rPr>
        <w:t>》的</w:t>
      </w:r>
      <w:r>
        <w:rPr>
          <w:rFonts w:hint="eastAsia" w:ascii="Times New Roman" w:hAnsi="Times New Roman" w:eastAsia="宋体" w:cs="Times New Roman"/>
          <w:color w:val="auto"/>
          <w:sz w:val="24"/>
          <w:szCs w:val="24"/>
          <w:lang w:eastAsia="zh-CN"/>
        </w:rPr>
        <w:t>通航论证、海域使用论证</w:t>
      </w:r>
      <w:r>
        <w:rPr>
          <w:rFonts w:hint="eastAsia" w:ascii="Times New Roman" w:hAnsi="Times New Roman" w:eastAsia="宋体" w:cs="Times New Roman"/>
          <w:color w:val="auto"/>
          <w:sz w:val="24"/>
          <w:szCs w:val="24"/>
          <w:lang w:val="en-US" w:eastAsia="zh-CN"/>
        </w:rPr>
        <w:t>和</w:t>
      </w:r>
      <w:r>
        <w:rPr>
          <w:rFonts w:hint="eastAsia" w:ascii="Times New Roman" w:hAnsi="Times New Roman" w:eastAsia="宋体" w:cs="Times New Roman"/>
          <w:color w:val="auto"/>
          <w:sz w:val="24"/>
          <w:szCs w:val="24"/>
          <w:lang w:eastAsia="zh-CN"/>
        </w:rPr>
        <w:t>海洋环境影响评价报告编制</w:t>
      </w:r>
      <w:r>
        <w:rPr>
          <w:rFonts w:hint="default" w:ascii="Times New Roman" w:hAnsi="Times New Roman" w:eastAsia="宋体" w:cs="Times New Roman"/>
          <w:color w:val="auto"/>
          <w:sz w:val="24"/>
          <w:szCs w:val="24"/>
        </w:rPr>
        <w:t>技术服务相关事宜签订如下协议，以共同遵守。</w:t>
      </w:r>
    </w:p>
    <w:p w14:paraId="19CF5F72">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lang w:val="en-US" w:eastAsia="zh-CN"/>
        </w:rPr>
        <w:t>乙方进行技术服务的内容、要求和</w:t>
      </w:r>
      <w:r>
        <w:rPr>
          <w:rFonts w:hint="eastAsia" w:ascii="Times New Roman" w:hAnsi="Times New Roman" w:eastAsia="宋体" w:cs="Times New Roman"/>
          <w:b/>
          <w:bCs/>
          <w:color w:val="auto"/>
          <w:sz w:val="24"/>
          <w:szCs w:val="24"/>
          <w:lang w:val="en-US" w:eastAsia="zh-CN"/>
        </w:rPr>
        <w:t>验收</w:t>
      </w:r>
      <w:r>
        <w:rPr>
          <w:rFonts w:hint="default" w:ascii="Times New Roman" w:hAnsi="Times New Roman" w:eastAsia="宋体" w:cs="Times New Roman"/>
          <w:b/>
          <w:bCs/>
          <w:color w:val="auto"/>
          <w:sz w:val="24"/>
          <w:szCs w:val="24"/>
          <w:lang w:val="en-US" w:eastAsia="zh-CN"/>
        </w:rPr>
        <w:t>方式</w:t>
      </w:r>
    </w:p>
    <w:p w14:paraId="3EE55592">
      <w:pPr>
        <w:keepNext w:val="0"/>
        <w:keepLines w:val="0"/>
        <w:pageBreakBefore w:val="0"/>
        <w:widowControl w:val="0"/>
        <w:numPr>
          <w:ilvl w:val="0"/>
          <w:numId w:val="3"/>
        </w:numPr>
        <w:tabs>
          <w:tab w:val="left" w:pos="444"/>
        </w:tabs>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甲方委托乙方承担</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项目前期咨询服务工作，编制项目</w:t>
      </w:r>
      <w:r>
        <w:rPr>
          <w:rFonts w:hint="eastAsia" w:ascii="Times New Roman" w:hAnsi="Times New Roman" w:eastAsia="宋体" w:cs="Times New Roman"/>
          <w:color w:val="auto"/>
          <w:sz w:val="24"/>
          <w:szCs w:val="24"/>
          <w:lang w:eastAsia="zh-CN"/>
        </w:rPr>
        <w:t>通航论证</w:t>
      </w:r>
      <w:r>
        <w:rPr>
          <w:rFonts w:hint="default" w:ascii="Times New Roman" w:hAnsi="Times New Roman" w:eastAsia="宋体" w:cs="Times New Roman"/>
          <w:color w:val="auto"/>
          <w:sz w:val="24"/>
          <w:szCs w:val="24"/>
        </w:rPr>
        <w:t>、海域使用论证和海洋环境影响评价报告工作。</w:t>
      </w:r>
    </w:p>
    <w:p w14:paraId="5D9B2C68">
      <w:pPr>
        <w:keepNext w:val="0"/>
        <w:keepLines w:val="0"/>
        <w:pageBreakBefore w:val="0"/>
        <w:widowControl w:val="0"/>
        <w:numPr>
          <w:ilvl w:val="0"/>
          <w:numId w:val="0"/>
        </w:numPr>
        <w:tabs>
          <w:tab w:val="left" w:pos="444"/>
        </w:tabs>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2、工作要求：乙方应遵循客观、科学、公平、公正原则，提供符合国家经济技术政策、规定，符合甲方的技术、质量要求的咨询服务，并按照合同约定完成本项目</w:t>
      </w:r>
      <w:r>
        <w:rPr>
          <w:rFonts w:hint="eastAsia" w:ascii="Times New Roman" w:hAnsi="Times New Roman" w:eastAsia="宋体" w:cs="Times New Roman"/>
          <w:color w:val="auto"/>
          <w:sz w:val="24"/>
          <w:szCs w:val="24"/>
          <w:lang w:eastAsia="zh-CN"/>
        </w:rPr>
        <w:t>通航论证</w:t>
      </w:r>
      <w:r>
        <w:rPr>
          <w:rFonts w:hint="default" w:ascii="Times New Roman" w:hAnsi="Times New Roman" w:eastAsia="宋体" w:cs="Times New Roman"/>
          <w:color w:val="auto"/>
          <w:sz w:val="24"/>
          <w:szCs w:val="24"/>
        </w:rPr>
        <w:t>、海域使用论证和海洋环境影响评价报告编制（含报审稿、配合政府主管部门的评审工作要求的相关文件及完善后的正式报告)。</w:t>
      </w:r>
    </w:p>
    <w:p w14:paraId="57E6AA5A">
      <w:pPr>
        <w:keepNext w:val="0"/>
        <w:keepLines w:val="0"/>
        <w:pageBreakBefore w:val="0"/>
        <w:widowControl w:val="0"/>
        <w:numPr>
          <w:ilvl w:val="0"/>
          <w:numId w:val="0"/>
        </w:numPr>
        <w:tabs>
          <w:tab w:val="left" w:pos="444"/>
        </w:tabs>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验收方式：双方确定，乙方提交成果按国家及地方的有关技术规范编制，采用专家审查方式验收。以报告通过专家审查为验收标准（非编写质量与技术因素造成未通过评审的情形除外)。乙方对本次咨询服务工作的结论负责。</w:t>
      </w:r>
    </w:p>
    <w:p w14:paraId="5FB2BFCB">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服务收费及支付方式</w:t>
      </w:r>
    </w:p>
    <w:p w14:paraId="7D72F4E8">
      <w:pPr>
        <w:keepNext w:val="0"/>
        <w:keepLines w:val="0"/>
        <w:pageBreakBefore w:val="0"/>
        <w:kinsoku/>
        <w:wordWrap/>
        <w:overflowPunct/>
        <w:topLinePunct w:val="0"/>
        <w:bidi w:val="0"/>
        <w:adjustRightInd/>
        <w:snapToGrid/>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本合同服务费总额</w:t>
      </w:r>
      <w:r>
        <w:rPr>
          <w:rFonts w:hint="eastAsia" w:ascii="宋体" w:hAnsi="宋体" w:eastAsia="宋体" w:cs="宋体"/>
          <w:b w:val="0"/>
          <w:bCs w:val="0"/>
          <w:color w:val="auto"/>
          <w:sz w:val="24"/>
          <w:szCs w:val="24"/>
          <w:lang w:eastAsia="zh-CN"/>
        </w:rPr>
        <w:t>：</w:t>
      </w:r>
      <w:r>
        <w:rPr>
          <w:rFonts w:hint="default" w:ascii="Times New Roman" w:hAnsi="Times New Roman" w:eastAsia="宋体" w:cs="Times New Roman"/>
          <w:b w:val="0"/>
          <w:bCs w:val="0"/>
          <w:color w:val="auto"/>
          <w:sz w:val="24"/>
        </w:rPr>
        <w:t>（</w:t>
      </w:r>
      <w:r>
        <w:rPr>
          <w:rFonts w:hint="default" w:ascii="Times New Roman" w:hAnsi="Times New Roman" w:eastAsia="宋体" w:cs="Times New Roman"/>
          <w:b w:val="0"/>
          <w:bCs w:val="0"/>
          <w:color w:val="auto"/>
          <w:sz w:val="24"/>
          <w:szCs w:val="24"/>
        </w:rPr>
        <w:sym w:font="Wingdings 2" w:char="00A3"/>
      </w:r>
      <w:r>
        <w:rPr>
          <w:rFonts w:hint="default" w:ascii="Times New Roman" w:hAnsi="Times New Roman" w:eastAsia="宋体" w:cs="Times New Roman"/>
          <w:b w:val="0"/>
          <w:bCs w:val="0"/>
          <w:color w:val="auto"/>
          <w:sz w:val="24"/>
        </w:rPr>
        <w:t>含税</w:t>
      </w:r>
      <w:r>
        <w:rPr>
          <w:rFonts w:hint="eastAsia" w:ascii="Times New Roman" w:hAnsi="Times New Roman" w:eastAsia="宋体" w:cs="Times New Roman"/>
          <w:b w:val="0"/>
          <w:bCs w:val="0"/>
          <w:color w:val="auto"/>
          <w:sz w:val="24"/>
          <w:lang w:val="en-US" w:eastAsia="zh-CN"/>
        </w:rPr>
        <w:t xml:space="preserve">   </w:t>
      </w:r>
      <w:r>
        <w:rPr>
          <w:rFonts w:hint="default" w:ascii="Times New Roman" w:hAnsi="Times New Roman" w:eastAsia="宋体" w:cs="Times New Roman"/>
          <w:b w:val="0"/>
          <w:bCs w:val="0"/>
          <w:color w:val="auto"/>
          <w:sz w:val="24"/>
          <w:lang w:val="en-US" w:eastAsia="zh-CN"/>
        </w:rPr>
        <w:t>%</w:t>
      </w:r>
      <w:r>
        <w:rPr>
          <w:rFonts w:hint="default" w:ascii="Times New Roman" w:hAnsi="Times New Roman" w:eastAsia="宋体" w:cs="Times New Roman"/>
          <w:b w:val="0"/>
          <w:bCs w:val="0"/>
          <w:color w:val="auto"/>
          <w:sz w:val="24"/>
        </w:rPr>
        <w:t>，</w:t>
      </w:r>
      <w:r>
        <w:rPr>
          <w:rFonts w:hint="default" w:ascii="Times New Roman" w:hAnsi="Times New Roman" w:eastAsia="宋体" w:cs="Times New Roman"/>
          <w:b w:val="0"/>
          <w:bCs w:val="0"/>
          <w:color w:val="auto"/>
          <w:sz w:val="24"/>
          <w:szCs w:val="24"/>
        </w:rPr>
        <w:sym w:font="Wingdings 2" w:char="00A3"/>
      </w:r>
      <w:r>
        <w:rPr>
          <w:rFonts w:hint="default" w:ascii="Times New Roman" w:hAnsi="Times New Roman" w:eastAsia="宋体" w:cs="Times New Roman"/>
          <w:b w:val="0"/>
          <w:bCs w:val="0"/>
          <w:color w:val="auto"/>
          <w:sz w:val="24"/>
        </w:rPr>
        <w:t>不含税）</w:t>
      </w:r>
      <w:r>
        <w:rPr>
          <w:rFonts w:hint="eastAsia" w:ascii="宋体" w:hAnsi="宋体" w:eastAsia="宋体" w:cs="宋体"/>
          <w:b w:val="0"/>
          <w:bCs w:val="0"/>
          <w:i w:val="0"/>
          <w:iCs w:val="0"/>
          <w:color w:val="auto"/>
          <w:sz w:val="24"/>
          <w:szCs w:val="24"/>
          <w:u w:val="single"/>
        </w:rPr>
        <w:t>人民币</w:t>
      </w:r>
      <w:r>
        <w:rPr>
          <w:rFonts w:hint="eastAsia" w:ascii="宋体" w:hAnsi="宋体" w:eastAsia="宋体" w:cs="宋体"/>
          <w:b w:val="0"/>
          <w:bCs w:val="0"/>
          <w:i w:val="0"/>
          <w:iCs w:val="0"/>
          <w:color w:val="auto"/>
          <w:sz w:val="24"/>
          <w:szCs w:val="24"/>
          <w:u w:val="single"/>
          <w:lang w:val="en-US" w:eastAsia="zh-CN"/>
        </w:rPr>
        <w:t xml:space="preserve">  0.00元（大写：  元整）</w:t>
      </w:r>
      <w:r>
        <w:rPr>
          <w:rFonts w:hint="eastAsia" w:ascii="宋体" w:hAnsi="宋体" w:eastAsia="宋体" w:cs="宋体"/>
          <w:b w:val="0"/>
          <w:bCs w:val="0"/>
          <w:color w:val="auto"/>
          <w:sz w:val="24"/>
          <w:szCs w:val="24"/>
          <w:lang w:val="en-US" w:eastAsia="zh-CN"/>
        </w:rPr>
        <w:t>（含专家评审费、税费等一切费用），</w:t>
      </w:r>
      <w:r>
        <w:rPr>
          <w:rFonts w:hint="eastAsia" w:cs="Times New Roman"/>
          <w:b w:val="0"/>
          <w:bCs w:val="0"/>
          <w:color w:val="auto"/>
          <w:sz w:val="24"/>
          <w:lang w:val="en-US" w:eastAsia="zh-CN"/>
        </w:rPr>
        <w:t>乙方</w:t>
      </w:r>
      <w:r>
        <w:rPr>
          <w:rFonts w:hint="default" w:ascii="Times New Roman" w:hAnsi="Times New Roman" w:eastAsia="宋体" w:cs="Times New Roman"/>
          <w:b w:val="0"/>
          <w:bCs w:val="0"/>
          <w:color w:val="auto"/>
          <w:sz w:val="24"/>
        </w:rPr>
        <w:t>向</w:t>
      </w:r>
      <w:r>
        <w:rPr>
          <w:rFonts w:hint="eastAsia" w:cs="Times New Roman"/>
          <w:b w:val="0"/>
          <w:bCs w:val="0"/>
          <w:color w:val="auto"/>
          <w:sz w:val="24"/>
          <w:lang w:val="en-US" w:eastAsia="zh-CN"/>
        </w:rPr>
        <w:t>甲方</w:t>
      </w:r>
      <w:r>
        <w:rPr>
          <w:rFonts w:hint="default" w:ascii="Times New Roman" w:hAnsi="Times New Roman" w:eastAsia="宋体" w:cs="Times New Roman"/>
          <w:b w:val="0"/>
          <w:bCs w:val="0"/>
          <w:color w:val="auto"/>
          <w:sz w:val="24"/>
        </w:rPr>
        <w:t>提供</w:t>
      </w:r>
      <w:r>
        <w:rPr>
          <w:rFonts w:hint="default" w:ascii="Times New Roman" w:hAnsi="Times New Roman" w:eastAsia="宋体" w:cs="Times New Roman"/>
          <w:color w:val="auto"/>
          <w:sz w:val="24"/>
        </w:rPr>
        <w:t>开具增值税票据所需的相关资料，并明确甲方所需增值税票种为：</w:t>
      </w:r>
      <w:r>
        <w:rPr>
          <w:rFonts w:hint="default" w:ascii="Times New Roman" w:hAnsi="Times New Roman" w:eastAsia="宋体" w:cs="Times New Roman"/>
          <w:color w:val="auto"/>
          <w:sz w:val="24"/>
        </w:rPr>
        <w:sym w:font="Wingdings 2" w:char="00A3"/>
      </w:r>
      <w:r>
        <w:rPr>
          <w:rFonts w:hint="default" w:ascii="Times New Roman" w:hAnsi="Times New Roman" w:eastAsia="宋体" w:cs="Times New Roman"/>
          <w:color w:val="auto"/>
          <w:sz w:val="24"/>
        </w:rPr>
        <w:t xml:space="preserve">普票  </w:t>
      </w:r>
      <w:r>
        <w:rPr>
          <w:rFonts w:hint="default" w:ascii="Times New Roman" w:hAnsi="Times New Roman" w:eastAsia="宋体" w:cs="Times New Roman"/>
          <w:color w:val="auto"/>
          <w:sz w:val="24"/>
        </w:rPr>
        <w:sym w:font="Wingdings 2" w:char="00A3"/>
      </w:r>
      <w:r>
        <w:rPr>
          <w:rFonts w:hint="default" w:ascii="Times New Roman" w:hAnsi="Times New Roman" w:eastAsia="宋体" w:cs="Times New Roman"/>
          <w:color w:val="auto"/>
          <w:sz w:val="24"/>
        </w:rPr>
        <w:t>专票</w:t>
      </w:r>
      <w:r>
        <w:rPr>
          <w:rFonts w:hint="eastAsia" w:ascii="Times New Roman" w:hAnsi="Times New Roman" w:eastAsia="宋体" w:cs="Times New Roman"/>
          <w:color w:val="auto"/>
          <w:sz w:val="24"/>
          <w:lang w:eastAsia="zh-CN"/>
        </w:rPr>
        <w:t>。</w:t>
      </w:r>
    </w:p>
    <w:p w14:paraId="7112A2FC">
      <w:pPr>
        <w:pStyle w:val="4"/>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r>
        <w:rPr>
          <w:rFonts w:hint="default" w:ascii="宋体" w:hAnsi="宋体" w:eastAsia="宋体" w:cs="宋体"/>
          <w:color w:val="auto"/>
          <w:kern w:val="2"/>
          <w:sz w:val="24"/>
          <w:szCs w:val="24"/>
          <w:lang w:val="en-US" w:eastAsia="zh-CN" w:bidi="ar-SA"/>
        </w:rPr>
        <w:t>服务费由甲方分</w:t>
      </w:r>
      <w:r>
        <w:rPr>
          <w:rFonts w:hint="eastAsia" w:ascii="宋体" w:hAnsi="宋体" w:eastAsia="宋体" w:cs="宋体"/>
          <w:color w:val="auto"/>
          <w:kern w:val="2"/>
          <w:sz w:val="24"/>
          <w:szCs w:val="24"/>
          <w:lang w:val="en-US" w:eastAsia="zh-CN" w:bidi="ar-SA"/>
        </w:rPr>
        <w:t>三</w:t>
      </w:r>
      <w:r>
        <w:rPr>
          <w:rFonts w:hint="default" w:ascii="宋体" w:hAnsi="宋体" w:eastAsia="宋体" w:cs="宋体"/>
          <w:color w:val="auto"/>
          <w:kern w:val="2"/>
          <w:sz w:val="24"/>
          <w:szCs w:val="24"/>
          <w:lang w:val="en-US" w:eastAsia="zh-CN" w:bidi="ar-SA"/>
        </w:rPr>
        <w:t>次支付给乙方</w:t>
      </w:r>
      <w:r>
        <w:rPr>
          <w:rFonts w:hint="eastAsia" w:ascii="宋体" w:hAnsi="宋体" w:eastAsia="宋体" w:cs="宋体"/>
          <w:color w:val="auto"/>
          <w:kern w:val="2"/>
          <w:sz w:val="24"/>
          <w:szCs w:val="24"/>
          <w:lang w:val="en-US" w:eastAsia="zh-CN" w:bidi="ar-SA"/>
        </w:rPr>
        <w:t>，每笔款项支付前，乙方需开具等额、合法、有效的增值税发票，否则甲方有权支付任何款项</w:t>
      </w:r>
      <w:r>
        <w:rPr>
          <w:rFonts w:hint="default" w:ascii="宋体" w:hAnsi="宋体" w:eastAsia="宋体" w:cs="宋体"/>
          <w:color w:val="auto"/>
          <w:kern w:val="2"/>
          <w:sz w:val="24"/>
          <w:szCs w:val="24"/>
          <w:lang w:val="en-US" w:eastAsia="zh-CN" w:bidi="ar-SA"/>
        </w:rPr>
        <w:t>：</w:t>
      </w:r>
    </w:p>
    <w:p w14:paraId="1F9F456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签订合同后</w:t>
      </w:r>
      <w:r>
        <w:rPr>
          <w:rFonts w:hint="default" w:ascii="Times New Roman" w:hAnsi="Times New Roman" w:eastAsia="宋体" w:cs="Times New Roman"/>
          <w:color w:val="auto"/>
          <w:sz w:val="24"/>
          <w:szCs w:val="24"/>
          <w:u w:val="single"/>
          <w:lang w:val="en-US" w:eastAsia="zh-CN"/>
        </w:rPr>
        <w:t xml:space="preserve">  </w:t>
      </w:r>
      <w:r>
        <w:rPr>
          <w:rFonts w:hint="eastAsia" w:ascii="Times New Roman" w:hAnsi="Times New Roman" w:eastAsia="宋体" w:cs="Times New Roman"/>
          <w:color w:val="auto"/>
          <w:sz w:val="24"/>
          <w:szCs w:val="24"/>
          <w:u w:val="single"/>
          <w:lang w:val="en-US" w:eastAsia="zh-CN"/>
        </w:rPr>
        <w:t>10</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none"/>
        </w:rPr>
        <w:t>个工作</w:t>
      </w:r>
      <w:r>
        <w:rPr>
          <w:rFonts w:hint="default" w:ascii="Times New Roman" w:hAnsi="Times New Roman" w:eastAsia="宋体" w:cs="Times New Roman"/>
          <w:color w:val="auto"/>
          <w:sz w:val="24"/>
          <w:szCs w:val="24"/>
          <w:u w:val="none"/>
          <w:lang w:val="en-US" w:eastAsia="zh-CN"/>
        </w:rPr>
        <w:t>日</w:t>
      </w:r>
      <w:r>
        <w:rPr>
          <w:rFonts w:hint="default" w:ascii="Times New Roman" w:hAnsi="Times New Roman" w:eastAsia="宋体" w:cs="Times New Roman"/>
          <w:color w:val="auto"/>
          <w:sz w:val="24"/>
          <w:szCs w:val="24"/>
          <w:u w:val="none"/>
        </w:rPr>
        <w:t>内</w:t>
      </w:r>
      <w:r>
        <w:rPr>
          <w:rFonts w:hint="eastAsia" w:ascii="Times New Roman" w:hAnsi="Times New Roman" w:eastAsia="宋体" w:cs="Times New Roman"/>
          <w:color w:val="auto"/>
          <w:sz w:val="24"/>
          <w:szCs w:val="24"/>
          <w:u w:val="none"/>
          <w:lang w:eastAsia="zh-CN"/>
        </w:rPr>
        <w:t>，</w:t>
      </w:r>
      <w:r>
        <w:rPr>
          <w:rFonts w:hint="default" w:ascii="Times New Roman" w:hAnsi="Times New Roman" w:eastAsia="宋体" w:cs="Times New Roman"/>
          <w:color w:val="auto"/>
          <w:sz w:val="24"/>
          <w:szCs w:val="24"/>
        </w:rPr>
        <w:t>甲方支付乙方合同价</w:t>
      </w:r>
      <w:r>
        <w:rPr>
          <w:rFonts w:hint="eastAsia" w:ascii="Times New Roman" w:hAnsi="Times New Roman" w:eastAsia="宋体" w:cs="Times New Roman"/>
          <w:color w:val="auto"/>
          <w:sz w:val="24"/>
          <w:szCs w:val="24"/>
          <w:lang w:val="en-US" w:eastAsia="zh-CN"/>
        </w:rPr>
        <w:t>总额</w:t>
      </w:r>
      <w:r>
        <w:rPr>
          <w:rFonts w:hint="default" w:ascii="Times New Roman" w:hAnsi="Times New Roman" w:eastAsia="宋体" w:cs="Times New Roman"/>
          <w:color w:val="auto"/>
          <w:sz w:val="24"/>
          <w:szCs w:val="24"/>
        </w:rPr>
        <w:t>的</w:t>
      </w:r>
      <w:r>
        <w:rPr>
          <w:rFonts w:hint="eastAsia" w:ascii="Times New Roman" w:hAnsi="Times New Roman" w:eastAsia="宋体" w:cs="Times New Roman"/>
          <w:color w:val="auto"/>
          <w:sz w:val="24"/>
          <w:szCs w:val="24"/>
          <w:u w:val="single"/>
          <w:lang w:val="en-US" w:eastAsia="zh-CN"/>
        </w:rPr>
        <w:t xml:space="preserve">  30%  </w:t>
      </w:r>
      <w:r>
        <w:rPr>
          <w:rFonts w:hint="eastAsia" w:ascii="Times New Roman" w:hAnsi="Times New Roman" w:eastAsia="宋体" w:cs="Times New Roman"/>
          <w:color w:val="auto"/>
          <w:sz w:val="24"/>
          <w:szCs w:val="24"/>
          <w:u w:val="none"/>
          <w:lang w:val="en-US" w:eastAsia="zh-CN"/>
        </w:rPr>
        <w:t>，</w:t>
      </w:r>
      <w:r>
        <w:rPr>
          <w:rFonts w:hint="default" w:ascii="Times New Roman" w:hAnsi="Times New Roman" w:eastAsia="宋体" w:cs="Times New Roman"/>
          <w:color w:val="auto"/>
          <w:sz w:val="24"/>
          <w:szCs w:val="24"/>
        </w:rPr>
        <w:t>计人民币</w:t>
      </w:r>
      <w:r>
        <w:rPr>
          <w:rFonts w:hint="default" w:ascii="Times New Roman" w:hAnsi="Times New Roman" w:eastAsia="宋体" w:cs="Times New Roman"/>
          <w:b w:val="0"/>
          <w:bCs w:val="0"/>
          <w:color w:val="auto"/>
          <w:sz w:val="24"/>
          <w:szCs w:val="24"/>
          <w:u w:val="single"/>
          <w:lang w:eastAsia="zh-CN"/>
        </w:rPr>
        <w:t xml:space="preserve"> </w:t>
      </w:r>
      <w:r>
        <w:rPr>
          <w:rFonts w:hint="eastAsia" w:ascii="Times New Roman" w:hAnsi="Times New Roman" w:eastAsia="宋体" w:cs="Times New Roman"/>
          <w:b w:val="0"/>
          <w:bCs w:val="0"/>
          <w:color w:val="auto"/>
          <w:sz w:val="24"/>
          <w:szCs w:val="24"/>
          <w:u w:val="single"/>
          <w:lang w:val="en-US" w:eastAsia="zh-CN"/>
        </w:rPr>
        <w:t xml:space="preserve">   元</w:t>
      </w:r>
      <w:r>
        <w:rPr>
          <w:rFonts w:hint="default" w:ascii="Times New Roman" w:hAnsi="Times New Roman" w:eastAsia="宋体" w:cs="Times New Roman"/>
          <w:b w:val="0"/>
          <w:bCs w:val="0"/>
          <w:color w:val="auto"/>
          <w:sz w:val="24"/>
          <w:szCs w:val="24"/>
          <w:lang w:val="en-US" w:eastAsia="zh-CN"/>
        </w:rPr>
        <w:t>整（小写：</w:t>
      </w:r>
      <w:r>
        <w:rPr>
          <w:rFonts w:hint="default" w:ascii="Arial" w:hAnsi="Arial" w:eastAsia="宋体" w:cs="Arial"/>
          <w:b w:val="0"/>
          <w:bCs w:val="0"/>
          <w:color w:val="auto"/>
          <w:sz w:val="24"/>
          <w:szCs w:val="24"/>
          <w:u w:val="single"/>
          <w:lang w:val="en-US" w:eastAsia="zh-CN"/>
        </w:rPr>
        <w:t>¥</w:t>
      </w:r>
      <w:r>
        <w:rPr>
          <w:rFonts w:hint="eastAsia" w:ascii="Times New Roman" w:hAnsi="Times New Roman" w:eastAsia="宋体" w:cs="Times New Roman"/>
          <w:b w:val="0"/>
          <w:bCs w:val="0"/>
          <w:color w:val="auto"/>
          <w:sz w:val="24"/>
          <w:szCs w:val="24"/>
          <w:u w:val="single"/>
          <w:lang w:val="en-US" w:eastAsia="zh-CN"/>
        </w:rPr>
        <w:t xml:space="preserve">   0</w:t>
      </w:r>
      <w:r>
        <w:rPr>
          <w:rFonts w:hint="default" w:ascii="Times New Roman" w:hAnsi="Times New Roman" w:eastAsia="宋体" w:cs="Times New Roman"/>
          <w:b w:val="0"/>
          <w:bCs w:val="0"/>
          <w:color w:val="auto"/>
          <w:sz w:val="24"/>
          <w:szCs w:val="24"/>
          <w:u w:val="single"/>
          <w:lang w:val="en-US" w:eastAsia="zh-CN"/>
        </w:rPr>
        <w:t>.00</w:t>
      </w:r>
      <w:r>
        <w:rPr>
          <w:rFonts w:hint="eastAsia" w:ascii="Times New Roman" w:hAnsi="Times New Roman" w:eastAsia="宋体" w:cs="Times New Roman"/>
          <w:b w:val="0"/>
          <w:bCs w:val="0"/>
          <w:color w:val="auto"/>
          <w:sz w:val="24"/>
          <w:szCs w:val="24"/>
          <w:u w:val="single"/>
          <w:lang w:val="en-US" w:eastAsia="zh-CN"/>
        </w:rPr>
        <w:t>元</w:t>
      </w:r>
      <w:r>
        <w:rPr>
          <w:rFonts w:hint="default" w:ascii="Times New Roman" w:hAnsi="Times New Roman" w:eastAsia="宋体" w:cs="Times New Roman"/>
          <w:b w:val="0"/>
          <w:bCs w:val="0"/>
          <w:color w:val="auto"/>
          <w:sz w:val="24"/>
          <w:szCs w:val="24"/>
          <w:lang w:val="en-US" w:eastAsia="zh-CN"/>
        </w:rPr>
        <w:t>）</w:t>
      </w:r>
      <w:r>
        <w:rPr>
          <w:rFonts w:hint="default" w:ascii="Times New Roman" w:hAnsi="Times New Roman" w:eastAsia="宋体" w:cs="Times New Roman"/>
          <w:color w:val="auto"/>
          <w:sz w:val="24"/>
          <w:szCs w:val="24"/>
        </w:rPr>
        <w:t>；</w:t>
      </w:r>
    </w:p>
    <w:p w14:paraId="1108C7A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乙方提供项目送审稿（通航论证报告、</w:t>
      </w:r>
      <w:r>
        <w:rPr>
          <w:rFonts w:hint="default" w:ascii="Times New Roman" w:hAnsi="Times New Roman" w:eastAsia="宋体" w:cs="Times New Roman"/>
          <w:color w:val="auto"/>
          <w:sz w:val="24"/>
          <w:szCs w:val="24"/>
          <w:lang w:val="en-US" w:eastAsia="zh-CN"/>
        </w:rPr>
        <w:t>海域使用论证报告</w:t>
      </w:r>
      <w:r>
        <w:rPr>
          <w:rFonts w:hint="eastAsia" w:ascii="Times New Roman" w:hAnsi="Times New Roman" w:eastAsia="宋体" w:cs="Times New Roman"/>
          <w:color w:val="auto"/>
          <w:sz w:val="24"/>
          <w:szCs w:val="24"/>
          <w:lang w:val="en-US" w:eastAsia="zh-CN"/>
        </w:rPr>
        <w:t>、海洋环境影响评价报告）后</w:t>
      </w:r>
      <w:r>
        <w:rPr>
          <w:rFonts w:hint="default" w:ascii="Times New Roman" w:hAnsi="Times New Roman" w:eastAsia="宋体" w:cs="Times New Roman"/>
          <w:color w:val="auto"/>
          <w:sz w:val="24"/>
          <w:szCs w:val="24"/>
          <w:u w:val="single"/>
          <w:lang w:val="en-US" w:eastAsia="zh-CN"/>
        </w:rPr>
        <w:t xml:space="preserve">  </w:t>
      </w:r>
      <w:r>
        <w:rPr>
          <w:rFonts w:hint="eastAsia" w:ascii="Times New Roman" w:hAnsi="Times New Roman" w:eastAsia="宋体" w:cs="Times New Roman"/>
          <w:color w:val="auto"/>
          <w:sz w:val="24"/>
          <w:szCs w:val="24"/>
          <w:u w:val="single"/>
          <w:lang w:val="en-US" w:eastAsia="zh-CN"/>
        </w:rPr>
        <w:t>10</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none"/>
        </w:rPr>
        <w:t>个工作</w:t>
      </w:r>
      <w:r>
        <w:rPr>
          <w:rFonts w:hint="default" w:ascii="Times New Roman" w:hAnsi="Times New Roman" w:eastAsia="宋体" w:cs="Times New Roman"/>
          <w:color w:val="auto"/>
          <w:sz w:val="24"/>
          <w:szCs w:val="24"/>
          <w:u w:val="none"/>
          <w:lang w:val="en-US" w:eastAsia="zh-CN"/>
        </w:rPr>
        <w:t>日</w:t>
      </w:r>
      <w:r>
        <w:rPr>
          <w:rFonts w:hint="default" w:ascii="Times New Roman" w:hAnsi="Times New Roman" w:eastAsia="宋体" w:cs="Times New Roman"/>
          <w:color w:val="auto"/>
          <w:sz w:val="24"/>
          <w:szCs w:val="24"/>
          <w:u w:val="none"/>
        </w:rPr>
        <w:t>内</w:t>
      </w:r>
      <w:r>
        <w:rPr>
          <w:rFonts w:hint="default" w:ascii="Times New Roman" w:hAnsi="Times New Roman" w:eastAsia="宋体" w:cs="Times New Roman"/>
          <w:color w:val="auto"/>
          <w:sz w:val="24"/>
          <w:szCs w:val="24"/>
        </w:rPr>
        <w:t>，甲方向乙方支付合同价</w:t>
      </w:r>
      <w:r>
        <w:rPr>
          <w:rFonts w:hint="eastAsia" w:ascii="Times New Roman" w:hAnsi="Times New Roman" w:eastAsia="宋体" w:cs="Times New Roman"/>
          <w:color w:val="auto"/>
          <w:sz w:val="24"/>
          <w:szCs w:val="24"/>
          <w:lang w:val="en-US" w:eastAsia="zh-CN"/>
        </w:rPr>
        <w:t>总额的</w:t>
      </w:r>
      <w:r>
        <w:rPr>
          <w:rFonts w:hint="eastAsia" w:ascii="Times New Roman" w:hAnsi="Times New Roman" w:eastAsia="宋体" w:cs="Times New Roman"/>
          <w:color w:val="auto"/>
          <w:sz w:val="24"/>
          <w:szCs w:val="24"/>
          <w:u w:val="single"/>
          <w:lang w:val="en-US" w:eastAsia="zh-CN"/>
        </w:rPr>
        <w:t>40%</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即支付人民币</w:t>
      </w:r>
      <w:r>
        <w:rPr>
          <w:rFonts w:hint="eastAsia" w:ascii="Times New Roman" w:hAnsi="Times New Roman" w:eastAsia="宋体" w:cs="Times New Roman"/>
          <w:b w:val="0"/>
          <w:bCs w:val="0"/>
          <w:color w:val="auto"/>
          <w:sz w:val="24"/>
          <w:szCs w:val="24"/>
          <w:u w:val="single"/>
          <w:lang w:val="en-US" w:eastAsia="zh-CN"/>
        </w:rPr>
        <w:t xml:space="preserve">    元</w:t>
      </w:r>
      <w:r>
        <w:rPr>
          <w:rFonts w:hint="default" w:ascii="Times New Roman" w:hAnsi="Times New Roman" w:eastAsia="宋体" w:cs="Times New Roman"/>
          <w:b w:val="0"/>
          <w:bCs w:val="0"/>
          <w:color w:val="auto"/>
          <w:sz w:val="24"/>
          <w:szCs w:val="24"/>
          <w:lang w:val="en-US" w:eastAsia="zh-CN"/>
        </w:rPr>
        <w:t>整（小写：</w:t>
      </w:r>
      <w:r>
        <w:rPr>
          <w:rFonts w:hint="default" w:ascii="Arial" w:hAnsi="Arial" w:eastAsia="宋体" w:cs="Arial"/>
          <w:b w:val="0"/>
          <w:bCs w:val="0"/>
          <w:color w:val="auto"/>
          <w:sz w:val="24"/>
          <w:szCs w:val="24"/>
          <w:lang w:val="en-US" w:eastAsia="zh-CN"/>
        </w:rPr>
        <w:t>¥</w:t>
      </w:r>
      <w:r>
        <w:rPr>
          <w:rFonts w:hint="eastAsia" w:ascii="Times New Roman" w:hAnsi="Times New Roman" w:eastAsia="宋体" w:cs="Times New Roman"/>
          <w:b w:val="0"/>
          <w:bCs w:val="0"/>
          <w:color w:val="auto"/>
          <w:sz w:val="24"/>
          <w:szCs w:val="24"/>
          <w:u w:val="single"/>
          <w:lang w:val="en-US" w:eastAsia="zh-CN"/>
        </w:rPr>
        <w:t xml:space="preserve">  0</w:t>
      </w:r>
      <w:r>
        <w:rPr>
          <w:rFonts w:hint="default" w:ascii="Times New Roman" w:hAnsi="Times New Roman" w:eastAsia="宋体" w:cs="Times New Roman"/>
          <w:b w:val="0"/>
          <w:bCs w:val="0"/>
          <w:color w:val="auto"/>
          <w:sz w:val="24"/>
          <w:szCs w:val="24"/>
          <w:u w:val="single"/>
          <w:lang w:val="en-US" w:eastAsia="zh-CN"/>
        </w:rPr>
        <w:t>.00</w:t>
      </w:r>
      <w:r>
        <w:rPr>
          <w:rFonts w:hint="eastAsia" w:ascii="Times New Roman" w:hAnsi="Times New Roman" w:eastAsia="宋体" w:cs="Times New Roman"/>
          <w:b w:val="0"/>
          <w:bCs w:val="0"/>
          <w:color w:val="auto"/>
          <w:sz w:val="24"/>
          <w:szCs w:val="24"/>
          <w:u w:val="single"/>
          <w:lang w:val="en-US" w:eastAsia="zh-CN"/>
        </w:rPr>
        <w:t>元</w:t>
      </w:r>
      <w:r>
        <w:rPr>
          <w:rFonts w:hint="default"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color w:val="auto"/>
          <w:sz w:val="24"/>
          <w:szCs w:val="24"/>
          <w:lang w:eastAsia="zh-CN"/>
        </w:rPr>
        <w:t>；</w:t>
      </w:r>
    </w:p>
    <w:p w14:paraId="42C9B06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宋体" w:cs="Times New Roman"/>
          <w:color w:val="auto"/>
          <w:sz w:val="24"/>
          <w:szCs w:val="24"/>
          <w:u w:val="none"/>
          <w:lang w:val="en-US" w:eastAsia="zh-CN"/>
        </w:rPr>
      </w:pPr>
      <w:r>
        <w:rPr>
          <w:rFonts w:hint="default"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乙方提交项目编制成果（通航论证报告、</w:t>
      </w:r>
      <w:r>
        <w:rPr>
          <w:rFonts w:hint="default" w:ascii="Times New Roman" w:hAnsi="Times New Roman" w:eastAsia="宋体" w:cs="Times New Roman"/>
          <w:color w:val="auto"/>
          <w:sz w:val="24"/>
          <w:szCs w:val="24"/>
          <w:lang w:val="en-US" w:eastAsia="zh-CN"/>
        </w:rPr>
        <w:t>海域使用论证报告</w:t>
      </w:r>
      <w:r>
        <w:rPr>
          <w:rFonts w:hint="eastAsia" w:ascii="Times New Roman" w:hAnsi="Times New Roman" w:eastAsia="宋体" w:cs="Times New Roman"/>
          <w:color w:val="auto"/>
          <w:sz w:val="24"/>
          <w:szCs w:val="24"/>
          <w:lang w:val="en-US" w:eastAsia="zh-CN"/>
        </w:rPr>
        <w:t>、海洋环境影响评价报告）获得行业主管部门批复后</w:t>
      </w:r>
      <w:r>
        <w:rPr>
          <w:rFonts w:hint="default" w:ascii="Times New Roman" w:hAnsi="Times New Roman" w:eastAsia="宋体" w:cs="Times New Roman"/>
          <w:color w:val="auto"/>
          <w:sz w:val="24"/>
          <w:szCs w:val="24"/>
          <w:u w:val="single"/>
          <w:lang w:val="en-US" w:eastAsia="zh-CN"/>
        </w:rPr>
        <w:t xml:space="preserve">  </w:t>
      </w:r>
      <w:r>
        <w:rPr>
          <w:rFonts w:hint="eastAsia" w:ascii="Times New Roman" w:hAnsi="Times New Roman" w:eastAsia="宋体" w:cs="Times New Roman"/>
          <w:color w:val="auto"/>
          <w:sz w:val="24"/>
          <w:szCs w:val="24"/>
          <w:u w:val="single"/>
          <w:lang w:val="en-US" w:eastAsia="zh-CN"/>
        </w:rPr>
        <w:t>10</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u w:val="none"/>
        </w:rPr>
        <w:t>个工作</w:t>
      </w:r>
      <w:r>
        <w:rPr>
          <w:rFonts w:hint="default" w:ascii="Times New Roman" w:hAnsi="Times New Roman" w:eastAsia="宋体" w:cs="Times New Roman"/>
          <w:color w:val="auto"/>
          <w:sz w:val="24"/>
          <w:szCs w:val="24"/>
          <w:u w:val="none"/>
          <w:lang w:val="en-US" w:eastAsia="zh-CN"/>
        </w:rPr>
        <w:t>日</w:t>
      </w:r>
      <w:r>
        <w:rPr>
          <w:rFonts w:hint="default" w:ascii="Times New Roman" w:hAnsi="Times New Roman" w:eastAsia="宋体" w:cs="Times New Roman"/>
          <w:color w:val="auto"/>
          <w:sz w:val="24"/>
          <w:szCs w:val="24"/>
          <w:u w:val="none"/>
        </w:rPr>
        <w:t>内</w:t>
      </w:r>
      <w:r>
        <w:rPr>
          <w:rFonts w:hint="default" w:ascii="Times New Roman" w:hAnsi="Times New Roman" w:eastAsia="宋体" w:cs="Times New Roman"/>
          <w:color w:val="auto"/>
          <w:sz w:val="24"/>
          <w:szCs w:val="24"/>
        </w:rPr>
        <w:t>，甲方向乙方支付合同价</w:t>
      </w:r>
      <w:r>
        <w:rPr>
          <w:rFonts w:hint="eastAsia" w:ascii="Times New Roman" w:hAnsi="Times New Roman" w:eastAsia="宋体" w:cs="Times New Roman"/>
          <w:color w:val="auto"/>
          <w:sz w:val="24"/>
          <w:szCs w:val="24"/>
          <w:lang w:val="en-US" w:eastAsia="zh-CN"/>
        </w:rPr>
        <w:t>总额的3</w:t>
      </w:r>
      <w:r>
        <w:rPr>
          <w:rFonts w:hint="eastAsia" w:ascii="Times New Roman" w:hAnsi="Times New Roman" w:eastAsia="宋体" w:cs="Times New Roman"/>
          <w:color w:val="auto"/>
          <w:sz w:val="24"/>
          <w:szCs w:val="24"/>
          <w:u w:val="single"/>
          <w:lang w:val="en-US" w:eastAsia="zh-CN"/>
        </w:rPr>
        <w:t>0%</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eastAsia="zh-CN"/>
        </w:rPr>
        <w:t>即支付人民币</w:t>
      </w:r>
      <w:r>
        <w:rPr>
          <w:rFonts w:hint="default" w:ascii="Times New Roman" w:hAnsi="Times New Roman" w:eastAsia="宋体" w:cs="Times New Roman"/>
          <w:color w:val="auto"/>
          <w:sz w:val="24"/>
          <w:szCs w:val="24"/>
          <w:u w:val="single"/>
          <w:lang w:eastAsia="zh-CN"/>
        </w:rPr>
        <w:t xml:space="preserve"> </w:t>
      </w:r>
      <w:r>
        <w:rPr>
          <w:rFonts w:hint="eastAsia" w:ascii="Times New Roman" w:hAnsi="Times New Roman" w:eastAsia="宋体" w:cs="Times New Roman"/>
          <w:color w:val="auto"/>
          <w:sz w:val="24"/>
          <w:szCs w:val="24"/>
          <w:u w:val="single"/>
          <w:lang w:val="en-US" w:eastAsia="zh-CN"/>
        </w:rPr>
        <w:t xml:space="preserve">    元</w:t>
      </w:r>
      <w:r>
        <w:rPr>
          <w:rFonts w:hint="default" w:ascii="Times New Roman" w:hAnsi="Times New Roman" w:eastAsia="宋体" w:cs="Times New Roman"/>
          <w:color w:val="auto"/>
          <w:sz w:val="24"/>
          <w:szCs w:val="24"/>
          <w:u w:val="single"/>
          <w:lang w:val="en-US" w:eastAsia="zh-CN"/>
        </w:rPr>
        <w:t>整</w:t>
      </w:r>
      <w:r>
        <w:rPr>
          <w:rFonts w:hint="default" w:ascii="Times New Roman" w:hAnsi="Times New Roman" w:eastAsia="宋体" w:cs="Times New Roman"/>
          <w:color w:val="auto"/>
          <w:sz w:val="24"/>
          <w:szCs w:val="24"/>
          <w:lang w:val="en-US" w:eastAsia="zh-CN"/>
        </w:rPr>
        <w:t>（小写：</w:t>
      </w:r>
      <w:r>
        <w:rPr>
          <w:rFonts w:hint="default" w:ascii="Times New Roman" w:hAnsi="Times New Roman" w:eastAsia="宋体" w:cs="Times New Roman"/>
          <w:color w:val="auto"/>
          <w:sz w:val="24"/>
          <w:szCs w:val="24"/>
          <w:u w:val="single"/>
          <w:lang w:val="en-US" w:eastAsia="zh-CN"/>
        </w:rPr>
        <w:t>¥</w:t>
      </w:r>
      <w:r>
        <w:rPr>
          <w:rFonts w:hint="eastAsia" w:ascii="Times New Roman" w:hAnsi="Times New Roman" w:eastAsia="宋体" w:cs="Times New Roman"/>
          <w:color w:val="auto"/>
          <w:sz w:val="24"/>
          <w:szCs w:val="24"/>
          <w:u w:val="single"/>
          <w:lang w:val="en-US" w:eastAsia="zh-CN"/>
        </w:rPr>
        <w:t xml:space="preserve">    0</w:t>
      </w:r>
      <w:r>
        <w:rPr>
          <w:rFonts w:hint="default" w:ascii="Times New Roman" w:hAnsi="Times New Roman" w:eastAsia="宋体" w:cs="Times New Roman"/>
          <w:color w:val="auto"/>
          <w:sz w:val="24"/>
          <w:szCs w:val="24"/>
          <w:u w:val="single"/>
          <w:lang w:val="en-US" w:eastAsia="zh-CN"/>
        </w:rPr>
        <w:t>.00</w:t>
      </w:r>
      <w:r>
        <w:rPr>
          <w:rFonts w:hint="eastAsia" w:ascii="Times New Roman" w:hAnsi="Times New Roman" w:eastAsia="宋体" w:cs="Times New Roman"/>
          <w:color w:val="auto"/>
          <w:sz w:val="24"/>
          <w:szCs w:val="24"/>
          <w:u w:val="single"/>
          <w:lang w:val="en-US" w:eastAsia="zh-CN"/>
        </w:rPr>
        <w:t>元</w:t>
      </w:r>
      <w:r>
        <w:rPr>
          <w:rFonts w:hint="eastAsia" w:ascii="Times New Roman" w:hAnsi="Times New Roman" w:eastAsia="宋体" w:cs="Times New Roman"/>
          <w:color w:val="auto"/>
          <w:sz w:val="24"/>
          <w:szCs w:val="24"/>
          <w:u w:val="none"/>
          <w:lang w:val="en-US" w:eastAsia="zh-CN"/>
        </w:rPr>
        <w:t>）。</w:t>
      </w:r>
    </w:p>
    <w:p w14:paraId="0DEADF88">
      <w:pPr>
        <w:keepNext w:val="0"/>
        <w:keepLines w:val="0"/>
        <w:pageBreakBefore w:val="0"/>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乙方收款对公指定账号如下：</w:t>
      </w:r>
    </w:p>
    <w:p w14:paraId="62B62DA7">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default" w:ascii="Times New Roman" w:hAnsi="Times New Roman" w:eastAsia="宋体" w:cs="Times New Roman"/>
          <w:b/>
          <w:bCs w:val="0"/>
          <w:color w:val="auto"/>
          <w:sz w:val="24"/>
          <w:szCs w:val="24"/>
          <w:lang w:val="en-US" w:eastAsia="zh-CN"/>
        </w:rPr>
      </w:pPr>
      <w:r>
        <w:rPr>
          <w:rFonts w:hint="default" w:ascii="Times New Roman" w:hAnsi="Times New Roman" w:eastAsia="宋体" w:cs="Times New Roman"/>
          <w:b/>
          <w:bCs w:val="0"/>
          <w:color w:val="auto"/>
          <w:kern w:val="1"/>
          <w:sz w:val="24"/>
          <w:szCs w:val="24"/>
        </w:rPr>
        <w:t>收款单位：</w:t>
      </w:r>
      <w:r>
        <w:rPr>
          <w:rFonts w:hint="eastAsia" w:ascii="Times New Roman" w:hAnsi="Times New Roman" w:eastAsia="宋体" w:cs="Times New Roman"/>
          <w:b/>
          <w:bCs w:val="0"/>
          <w:color w:val="auto"/>
          <w:kern w:val="1"/>
          <w:sz w:val="24"/>
          <w:szCs w:val="24"/>
          <w:lang w:val="en-US" w:eastAsia="zh-CN"/>
        </w:rPr>
        <w:t xml:space="preserve"> </w:t>
      </w:r>
      <w:bookmarkStart w:id="0" w:name="_GoBack"/>
      <w:bookmarkEnd w:id="0"/>
    </w:p>
    <w:p w14:paraId="7A42E87C">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jc w:val="left"/>
        <w:textAlignment w:val="auto"/>
        <w:rPr>
          <w:rFonts w:hint="default" w:ascii="Times New Roman" w:hAnsi="Times New Roman" w:eastAsia="宋体" w:cs="Times New Roman"/>
          <w:b/>
          <w:bCs w:val="0"/>
          <w:color w:val="auto"/>
          <w:kern w:val="1"/>
          <w:sz w:val="24"/>
          <w:szCs w:val="24"/>
          <w:lang w:val="en-US" w:eastAsia="zh-CN"/>
        </w:rPr>
      </w:pPr>
      <w:r>
        <w:rPr>
          <w:rFonts w:hint="default" w:ascii="Times New Roman" w:hAnsi="Times New Roman" w:eastAsia="宋体" w:cs="Times New Roman"/>
          <w:b/>
          <w:bCs w:val="0"/>
          <w:color w:val="auto"/>
          <w:kern w:val="1"/>
          <w:sz w:val="24"/>
          <w:szCs w:val="24"/>
        </w:rPr>
        <w:t>开户银行：</w:t>
      </w:r>
      <w:r>
        <w:rPr>
          <w:rFonts w:hint="eastAsia" w:ascii="Times New Roman" w:hAnsi="Times New Roman" w:eastAsia="宋体" w:cs="Times New Roman"/>
          <w:b/>
          <w:bCs w:val="0"/>
          <w:color w:val="auto"/>
          <w:kern w:val="1"/>
          <w:sz w:val="24"/>
          <w:szCs w:val="24"/>
          <w:lang w:val="en-US" w:eastAsia="zh-CN"/>
        </w:rPr>
        <w:t xml:space="preserve">  </w:t>
      </w:r>
    </w:p>
    <w:p w14:paraId="6DB9C658">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jc w:val="left"/>
        <w:textAlignment w:val="auto"/>
        <w:rPr>
          <w:rFonts w:hint="default" w:ascii="Times New Roman" w:hAnsi="Times New Roman" w:eastAsia="宋体" w:cs="Times New Roman"/>
          <w:b/>
          <w:bCs w:val="0"/>
          <w:color w:val="auto"/>
          <w:sz w:val="24"/>
          <w:szCs w:val="24"/>
          <w:u w:val="single"/>
          <w:lang w:val="en-US" w:eastAsia="zh-CN"/>
        </w:rPr>
      </w:pPr>
      <w:r>
        <w:rPr>
          <w:rFonts w:hint="default" w:ascii="Times New Roman" w:hAnsi="Times New Roman" w:eastAsia="宋体" w:cs="Times New Roman"/>
          <w:b/>
          <w:bCs w:val="0"/>
          <w:color w:val="auto"/>
          <w:kern w:val="1"/>
          <w:sz w:val="24"/>
          <w:szCs w:val="24"/>
        </w:rPr>
        <w:t>账    号：</w:t>
      </w:r>
      <w:r>
        <w:rPr>
          <w:rFonts w:hint="eastAsia" w:ascii="Times New Roman" w:hAnsi="Times New Roman" w:eastAsia="宋体" w:cs="Times New Roman"/>
          <w:b/>
          <w:bCs w:val="0"/>
          <w:color w:val="auto"/>
          <w:kern w:val="1"/>
          <w:sz w:val="24"/>
          <w:szCs w:val="24"/>
          <w:lang w:val="en-US" w:eastAsia="zh-CN"/>
        </w:rPr>
        <w:t xml:space="preserve">    </w:t>
      </w:r>
    </w:p>
    <w:p w14:paraId="62CD6E46">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val="0"/>
          <w:color w:val="auto"/>
          <w:sz w:val="24"/>
          <w:szCs w:val="24"/>
          <w:lang w:val="en-US" w:eastAsia="zh-CN"/>
        </w:rPr>
      </w:pPr>
      <w:r>
        <w:rPr>
          <w:rFonts w:hint="default" w:ascii="Times New Roman" w:hAnsi="Times New Roman" w:eastAsia="宋体" w:cs="Times New Roman"/>
          <w:b/>
          <w:bCs w:val="0"/>
          <w:color w:val="auto"/>
          <w:sz w:val="24"/>
          <w:szCs w:val="24"/>
          <w:lang w:val="en-US" w:eastAsia="zh-CN"/>
        </w:rPr>
        <w:t>双方权利义务</w:t>
      </w:r>
    </w:p>
    <w:p w14:paraId="572EEA5D">
      <w:pPr>
        <w:keepNext w:val="0"/>
        <w:keepLines w:val="0"/>
        <w:pageBreakBefore w:val="0"/>
        <w:kinsoku/>
        <w:wordWrap/>
        <w:overflowPunct/>
        <w:topLinePunct w:val="0"/>
        <w:bidi w:val="0"/>
        <w:adjustRightInd/>
        <w:snapToGrid/>
        <w:spacing w:line="360" w:lineRule="auto"/>
        <w:ind w:firstLine="480" w:firstLineChars="200"/>
        <w:rPr>
          <w:rFonts w:hint="default" w:ascii="Times New Roman" w:hAnsi="Times New Roman" w:eastAsia="宋体" w:cs="Times New Roman"/>
          <w:b w:val="0"/>
          <w:bCs/>
          <w:color w:val="auto"/>
          <w:sz w:val="24"/>
          <w:szCs w:val="24"/>
          <w:lang w:val="en-US" w:eastAsia="zh-CN"/>
        </w:rPr>
      </w:pPr>
      <w:r>
        <w:rPr>
          <w:rFonts w:hint="default" w:ascii="Times New Roman" w:hAnsi="Times New Roman" w:eastAsia="宋体" w:cs="Times New Roman"/>
          <w:b w:val="0"/>
          <w:bCs/>
          <w:color w:val="auto"/>
          <w:sz w:val="24"/>
          <w:szCs w:val="24"/>
          <w:lang w:val="en-US" w:eastAsia="zh-CN"/>
        </w:rPr>
        <w:t>3.1甲方</w:t>
      </w:r>
    </w:p>
    <w:p w14:paraId="690A9843">
      <w:pPr>
        <w:keepNext w:val="0"/>
        <w:keepLines w:val="0"/>
        <w:pageBreakBefore w:val="0"/>
        <w:kinsoku/>
        <w:wordWrap/>
        <w:overflowPunct/>
        <w:topLinePunct w:val="0"/>
        <w:bidi w:val="0"/>
        <w:adjustRightInd/>
        <w:snapToGrid/>
        <w:spacing w:line="360" w:lineRule="auto"/>
        <w:ind w:firstLine="480" w:firstLineChars="200"/>
        <w:rPr>
          <w:rFonts w:hint="default"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（1）</w:t>
      </w:r>
      <w:r>
        <w:rPr>
          <w:rFonts w:hint="default" w:ascii="Times New Roman" w:hAnsi="Times New Roman" w:eastAsia="宋体" w:cs="Times New Roman"/>
          <w:b w:val="0"/>
          <w:bCs/>
          <w:color w:val="auto"/>
          <w:sz w:val="24"/>
          <w:szCs w:val="24"/>
          <w:lang w:val="en-US" w:eastAsia="zh-CN"/>
        </w:rPr>
        <w:t>甲方应在本合同生效后5日内及时向乙方提供</w:t>
      </w:r>
      <w:r>
        <w:rPr>
          <w:rFonts w:hint="eastAsia" w:ascii="Times New Roman" w:hAnsi="Times New Roman" w:eastAsia="宋体" w:cs="Times New Roman"/>
          <w:b w:val="0"/>
          <w:bCs/>
          <w:color w:val="auto"/>
          <w:sz w:val="24"/>
          <w:szCs w:val="24"/>
          <w:lang w:val="en-US" w:eastAsia="zh-CN"/>
        </w:rPr>
        <w:t>通航论证</w:t>
      </w:r>
      <w:r>
        <w:rPr>
          <w:rFonts w:hint="default" w:ascii="Times New Roman" w:hAnsi="Times New Roman" w:eastAsia="宋体" w:cs="Times New Roman"/>
          <w:b w:val="0"/>
          <w:bCs/>
          <w:color w:val="auto"/>
          <w:sz w:val="24"/>
          <w:szCs w:val="24"/>
          <w:lang w:val="en-US" w:eastAsia="zh-CN"/>
        </w:rPr>
        <w:t>、海域使用论证和海洋环境影响评价报告编制所必须的工作条件和资料</w:t>
      </w:r>
      <w:r>
        <w:rPr>
          <w:rFonts w:hint="eastAsia" w:ascii="Times New Roman" w:hAnsi="Times New Roman" w:eastAsia="宋体" w:cs="Times New Roman"/>
          <w:b w:val="0"/>
          <w:bCs/>
          <w:color w:val="auto"/>
          <w:sz w:val="24"/>
          <w:szCs w:val="24"/>
          <w:lang w:val="en-US" w:eastAsia="zh-CN"/>
        </w:rPr>
        <w:t>，</w:t>
      </w:r>
      <w:r>
        <w:rPr>
          <w:rFonts w:hint="default" w:ascii="Times New Roman" w:hAnsi="Times New Roman" w:eastAsia="宋体" w:cs="Times New Roman"/>
          <w:b w:val="0"/>
          <w:bCs/>
          <w:color w:val="auto"/>
          <w:sz w:val="24"/>
          <w:szCs w:val="24"/>
          <w:lang w:val="en-US" w:eastAsia="zh-CN"/>
        </w:rPr>
        <w:t>并对所提供的资料的完整性、真实性准确性负责</w:t>
      </w:r>
      <w:r>
        <w:rPr>
          <w:rFonts w:hint="eastAsia" w:ascii="Times New Roman" w:hAnsi="Times New Roman" w:eastAsia="宋体" w:cs="Times New Roman"/>
          <w:b w:val="0"/>
          <w:bCs/>
          <w:color w:val="auto"/>
          <w:sz w:val="24"/>
          <w:szCs w:val="24"/>
          <w:lang w:val="en-US" w:eastAsia="zh-CN"/>
        </w:rPr>
        <w:t>；</w:t>
      </w:r>
    </w:p>
    <w:p w14:paraId="671C2A0A">
      <w:pPr>
        <w:keepNext w:val="0"/>
        <w:keepLines w:val="0"/>
        <w:pageBreakBefore w:val="0"/>
        <w:kinsoku/>
        <w:wordWrap/>
        <w:overflowPunct/>
        <w:topLinePunct w:val="0"/>
        <w:bidi w:val="0"/>
        <w:adjustRightInd/>
        <w:snapToGrid/>
        <w:spacing w:line="360" w:lineRule="auto"/>
        <w:ind w:firstLine="480" w:firstLineChars="200"/>
        <w:rPr>
          <w:rFonts w:hint="default"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（2）甲方有权督促乙方按期开展工作并取得符合本合同约定标准的咨询报告；</w:t>
      </w:r>
    </w:p>
    <w:p w14:paraId="1D4DDEB2">
      <w:pPr>
        <w:keepNext w:val="0"/>
        <w:keepLines w:val="0"/>
        <w:pageBreakBefore w:val="0"/>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（3）甲方应按合同约定向乙方支付本合同约定的咨询服务费；</w:t>
      </w:r>
    </w:p>
    <w:p w14:paraId="0DB28809">
      <w:pPr>
        <w:keepNext w:val="0"/>
        <w:keepLines w:val="0"/>
        <w:pageBreakBefore w:val="0"/>
        <w:kinsoku/>
        <w:wordWrap/>
        <w:overflowPunct/>
        <w:topLinePunct w:val="0"/>
        <w:bidi w:val="0"/>
        <w:adjustRightInd/>
        <w:snapToGrid/>
        <w:spacing w:line="360" w:lineRule="auto"/>
        <w:ind w:firstLine="480" w:firstLineChars="200"/>
        <w:rPr>
          <w:rFonts w:hint="default"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（4）如不能按时提交资料，合同时间顺延；</w:t>
      </w:r>
    </w:p>
    <w:p w14:paraId="13DE2A0B">
      <w:pPr>
        <w:keepNext w:val="0"/>
        <w:keepLines w:val="0"/>
        <w:pageBreakBefore w:val="0"/>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（5）若乙方对甲方提供的资料或数据有疑义时，甲方应及时通过书面、邮件等方式进行解答；</w:t>
      </w:r>
    </w:p>
    <w:p w14:paraId="554ED39B">
      <w:pPr>
        <w:keepNext w:val="0"/>
        <w:keepLines w:val="0"/>
        <w:pageBreakBefore w:val="0"/>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（6）维护乙方工作成果，不能擅自修改。</w:t>
      </w:r>
    </w:p>
    <w:p w14:paraId="1F3D019F">
      <w:pPr>
        <w:keepNext w:val="0"/>
        <w:keepLines w:val="0"/>
        <w:pageBreakBefore w:val="0"/>
        <w:kinsoku/>
        <w:wordWrap/>
        <w:overflowPunct/>
        <w:topLinePunct w:val="0"/>
        <w:bidi w:val="0"/>
        <w:adjustRightInd/>
        <w:snapToGrid/>
        <w:spacing w:line="360" w:lineRule="auto"/>
        <w:ind w:firstLine="480" w:firstLineChars="200"/>
        <w:rPr>
          <w:rFonts w:hint="default"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3.2乙方</w:t>
      </w:r>
    </w:p>
    <w:p w14:paraId="3F636FFE">
      <w:pPr>
        <w:keepNext w:val="0"/>
        <w:keepLines w:val="0"/>
        <w:pageBreakBefore w:val="0"/>
        <w:numPr>
          <w:ilvl w:val="0"/>
          <w:numId w:val="4"/>
        </w:numPr>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乙方应在合同约定时间提供编制成果，并对成果负责；</w:t>
      </w:r>
    </w:p>
    <w:p w14:paraId="64960B05">
      <w:pPr>
        <w:keepNext w:val="0"/>
        <w:keepLines w:val="0"/>
        <w:pageBreakBefore w:val="0"/>
        <w:numPr>
          <w:ilvl w:val="0"/>
          <w:numId w:val="4"/>
        </w:numPr>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乙方按合同要求交付编制成果后，有获得报酬的权利；</w:t>
      </w:r>
    </w:p>
    <w:p w14:paraId="2ED8806E">
      <w:pPr>
        <w:keepNext w:val="0"/>
        <w:keepLines w:val="0"/>
        <w:pageBreakBefore w:val="0"/>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（3）乙方应在工作开展之前向甲方确认项目建设规模、建设内容等，确保通航论证、海域使用论证和海洋环境影响评价报告基础数据准确；</w:t>
      </w:r>
    </w:p>
    <w:p w14:paraId="3E419DFC">
      <w:pPr>
        <w:keepNext w:val="0"/>
        <w:keepLines w:val="0"/>
        <w:pageBreakBefore w:val="0"/>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（4）</w:t>
      </w:r>
      <w:r>
        <w:rPr>
          <w:rFonts w:hint="eastAsia" w:ascii="Times New Roman" w:hAnsi="Times New Roman" w:eastAsia="宋体" w:cs="Times New Roman"/>
          <w:b/>
          <w:bCs w:val="0"/>
          <w:color w:val="auto"/>
          <w:sz w:val="24"/>
          <w:szCs w:val="24"/>
          <w:lang w:val="en-US" w:eastAsia="zh-CN"/>
        </w:rPr>
        <w:t>项目通航论证：</w:t>
      </w:r>
      <w:r>
        <w:rPr>
          <w:rFonts w:hint="eastAsia" w:ascii="Times New Roman" w:hAnsi="Times New Roman" w:eastAsia="宋体" w:cs="Times New Roman"/>
          <w:b w:val="0"/>
          <w:bCs/>
          <w:color w:val="auto"/>
          <w:sz w:val="24"/>
          <w:szCs w:val="24"/>
          <w:lang w:val="en-US" w:eastAsia="zh-CN"/>
        </w:rPr>
        <w:t>在甲方按合同约定提供乙方所需的资料之日起</w:t>
      </w:r>
      <w:r>
        <w:rPr>
          <w:rFonts w:hint="eastAsia" w:ascii="Times New Roman" w:hAnsi="Times New Roman" w:eastAsia="宋体" w:cs="Times New Roman"/>
          <w:b w:val="0"/>
          <w:bCs/>
          <w:color w:val="auto"/>
          <w:sz w:val="24"/>
          <w:szCs w:val="24"/>
          <w:u w:val="single"/>
          <w:lang w:val="en-US" w:eastAsia="zh-CN"/>
        </w:rPr>
        <w:t xml:space="preserve">   个</w:t>
      </w:r>
      <w:r>
        <w:rPr>
          <w:rFonts w:hint="eastAsia" w:ascii="Times New Roman" w:hAnsi="Times New Roman" w:eastAsia="宋体" w:cs="Times New Roman"/>
          <w:b w:val="0"/>
          <w:bCs/>
          <w:color w:val="auto"/>
          <w:sz w:val="24"/>
          <w:szCs w:val="24"/>
          <w:lang w:val="en-US" w:eastAsia="zh-CN"/>
        </w:rPr>
        <w:t>工作日内，乙方应按照合同约定提交甲方编制通航论证报告成果一式叁份和电子版一份（光盘）；</w:t>
      </w:r>
    </w:p>
    <w:p w14:paraId="5FDE8392">
      <w:pPr>
        <w:keepNext w:val="0"/>
        <w:keepLines w:val="0"/>
        <w:pageBreakBefore w:val="0"/>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（5）</w:t>
      </w:r>
      <w:r>
        <w:rPr>
          <w:rFonts w:hint="eastAsia" w:ascii="Times New Roman" w:hAnsi="Times New Roman" w:eastAsia="宋体" w:cs="Times New Roman"/>
          <w:b/>
          <w:bCs w:val="0"/>
          <w:color w:val="auto"/>
          <w:sz w:val="24"/>
          <w:szCs w:val="24"/>
          <w:lang w:val="en-US" w:eastAsia="zh-CN"/>
        </w:rPr>
        <w:t>项目海域使用论证报告：</w:t>
      </w:r>
      <w:r>
        <w:rPr>
          <w:rFonts w:hint="eastAsia" w:ascii="Times New Roman" w:hAnsi="Times New Roman" w:eastAsia="宋体" w:cs="Times New Roman"/>
          <w:b w:val="0"/>
          <w:bCs/>
          <w:color w:val="auto"/>
          <w:sz w:val="24"/>
          <w:szCs w:val="24"/>
          <w:lang w:val="en-US" w:eastAsia="zh-CN"/>
        </w:rPr>
        <w:t>完成《通航论证报告》（批复稿）后，甲方提供乙方所需的资料之日起</w:t>
      </w:r>
      <w:r>
        <w:rPr>
          <w:rFonts w:hint="eastAsia" w:ascii="Times New Roman" w:hAnsi="Times New Roman" w:eastAsia="宋体" w:cs="Times New Roman"/>
          <w:b w:val="0"/>
          <w:bCs/>
          <w:color w:val="auto"/>
          <w:sz w:val="24"/>
          <w:szCs w:val="24"/>
          <w:u w:val="single"/>
          <w:lang w:val="en-US" w:eastAsia="zh-CN"/>
        </w:rPr>
        <w:t xml:space="preserve">  个</w:t>
      </w:r>
      <w:r>
        <w:rPr>
          <w:rFonts w:hint="eastAsia" w:ascii="Times New Roman" w:hAnsi="Times New Roman" w:eastAsia="宋体" w:cs="Times New Roman"/>
          <w:b w:val="0"/>
          <w:bCs/>
          <w:color w:val="auto"/>
          <w:sz w:val="24"/>
          <w:szCs w:val="24"/>
          <w:lang w:val="en-US" w:eastAsia="zh-CN"/>
        </w:rPr>
        <w:t>工作日内，乙方应按照合同约定提交甲方编制海域使用论证报告成果一式叁份和电子版一份（光盘）；</w:t>
      </w:r>
    </w:p>
    <w:p w14:paraId="7538A883">
      <w:pPr>
        <w:keepNext w:val="0"/>
        <w:keepLines w:val="0"/>
        <w:pageBreakBefore w:val="0"/>
        <w:kinsoku/>
        <w:wordWrap/>
        <w:overflowPunct/>
        <w:topLinePunct w:val="0"/>
        <w:bidi w:val="0"/>
        <w:adjustRightInd/>
        <w:snapToGrid/>
        <w:spacing w:line="360" w:lineRule="auto"/>
        <w:ind w:firstLine="480" w:firstLineChars="200"/>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（6）</w:t>
      </w:r>
      <w:r>
        <w:rPr>
          <w:rFonts w:hint="eastAsia" w:ascii="Times New Roman" w:hAnsi="Times New Roman" w:eastAsia="宋体" w:cs="Times New Roman"/>
          <w:b/>
          <w:bCs w:val="0"/>
          <w:color w:val="auto"/>
          <w:sz w:val="24"/>
          <w:szCs w:val="24"/>
          <w:lang w:val="en-US" w:eastAsia="zh-CN"/>
        </w:rPr>
        <w:t>海洋环境影响评价报告：</w:t>
      </w:r>
      <w:r>
        <w:rPr>
          <w:rFonts w:hint="eastAsia" w:ascii="Times New Roman" w:hAnsi="Times New Roman" w:eastAsia="宋体" w:cs="Times New Roman"/>
          <w:b w:val="0"/>
          <w:bCs/>
          <w:color w:val="auto"/>
          <w:sz w:val="24"/>
          <w:szCs w:val="24"/>
          <w:lang w:val="en-US" w:eastAsia="zh-CN"/>
        </w:rPr>
        <w:t>完成《通航论证报告》（批复稿）后，甲方提供乙方所需的资料之日起</w:t>
      </w:r>
      <w:r>
        <w:rPr>
          <w:rFonts w:hint="eastAsia" w:ascii="Times New Roman" w:hAnsi="Times New Roman" w:eastAsia="宋体" w:cs="Times New Roman"/>
          <w:b w:val="0"/>
          <w:bCs/>
          <w:color w:val="auto"/>
          <w:sz w:val="24"/>
          <w:szCs w:val="24"/>
          <w:u w:val="single"/>
          <w:lang w:val="en-US" w:eastAsia="zh-CN"/>
        </w:rPr>
        <w:t xml:space="preserve">   个</w:t>
      </w:r>
      <w:r>
        <w:rPr>
          <w:rFonts w:hint="eastAsia" w:ascii="Times New Roman" w:hAnsi="Times New Roman" w:eastAsia="宋体" w:cs="Times New Roman"/>
          <w:b w:val="0"/>
          <w:bCs/>
          <w:color w:val="auto"/>
          <w:sz w:val="24"/>
          <w:szCs w:val="24"/>
          <w:lang w:val="en-US" w:eastAsia="zh-CN"/>
        </w:rPr>
        <w:t>工作日内，乙方应按照合同约定提交甲方编制海洋环境影响评价成果一式叁份和电子版一份（光盘）；</w:t>
      </w:r>
    </w:p>
    <w:p w14:paraId="17D157E5">
      <w:pPr>
        <w:keepNext w:val="0"/>
        <w:keepLines w:val="0"/>
        <w:pageBreakBefore w:val="0"/>
        <w:kinsoku/>
        <w:wordWrap/>
        <w:overflowPunct/>
        <w:topLinePunct w:val="0"/>
        <w:bidi w:val="0"/>
        <w:adjustRightInd/>
        <w:snapToGrid/>
        <w:spacing w:line="360" w:lineRule="auto"/>
        <w:ind w:firstLine="480" w:firstLineChars="200"/>
        <w:rPr>
          <w:rFonts w:hint="default"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（7）如本合同约定的咨询服务成果需经专家评审的，乙方应负责根据专家评审意见修改编制成果，配合甲方完成编制成果的专家评审。</w:t>
      </w:r>
    </w:p>
    <w:p w14:paraId="5A02ED44">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val="0"/>
          <w:color w:val="auto"/>
          <w:sz w:val="24"/>
          <w:szCs w:val="24"/>
          <w:lang w:val="en-US" w:eastAsia="zh-CN"/>
        </w:rPr>
      </w:pPr>
      <w:r>
        <w:rPr>
          <w:rFonts w:hint="default" w:ascii="Times New Roman" w:hAnsi="Times New Roman" w:eastAsia="宋体" w:cs="Times New Roman"/>
          <w:b/>
          <w:bCs w:val="0"/>
          <w:color w:val="auto"/>
          <w:sz w:val="24"/>
          <w:szCs w:val="24"/>
          <w:lang w:val="en-US" w:eastAsia="zh-CN"/>
        </w:rPr>
        <w:t>双方确定因履行本合同应遵守的保密义务如下：</w:t>
      </w:r>
    </w:p>
    <w:p w14:paraId="66E83064">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eastAsia="宋体" w:cs="宋体"/>
          <w:color w:val="auto"/>
          <w:sz w:val="24"/>
          <w:szCs w:val="24"/>
        </w:rPr>
      </w:pPr>
      <w:r>
        <w:rPr>
          <w:rFonts w:hint="default" w:ascii="Times New Roman" w:hAnsi="Times New Roman" w:eastAsia="宋体" w:cs="Times New Roman"/>
          <w:b w:val="0"/>
          <w:bCs/>
          <w:color w:val="auto"/>
          <w:sz w:val="24"/>
          <w:szCs w:val="24"/>
          <w:lang w:val="en-US" w:eastAsia="zh-CN"/>
        </w:rPr>
        <w:t>有关本项目的各项技术资料与数据，甲乙双方均有保密义务。未经对方同意，任何一方不得将其外泄给与本项目无关的第三方。</w:t>
      </w:r>
    </w:p>
    <w:p w14:paraId="0432B202">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val="0"/>
          <w:color w:val="auto"/>
          <w:sz w:val="24"/>
          <w:szCs w:val="24"/>
          <w:lang w:val="en-US" w:eastAsia="zh-CN"/>
        </w:rPr>
      </w:pPr>
      <w:r>
        <w:rPr>
          <w:rFonts w:hint="default" w:ascii="Times New Roman" w:hAnsi="Times New Roman" w:eastAsia="宋体" w:cs="Times New Roman"/>
          <w:b/>
          <w:bCs w:val="0"/>
          <w:color w:val="auto"/>
          <w:sz w:val="24"/>
          <w:szCs w:val="24"/>
          <w:lang w:val="en-US" w:eastAsia="zh-CN"/>
        </w:rPr>
        <w:t>双方确定按以下标准和方式对乙方提交的技术咨询工作成果进行验收：</w:t>
      </w:r>
    </w:p>
    <w:p w14:paraId="7F11C2DC">
      <w:pPr>
        <w:keepNext w:val="0"/>
        <w:keepLines w:val="0"/>
        <w:pageBreakBefore w:val="0"/>
        <w:widowControl w:val="0"/>
        <w:numPr>
          <w:ilvl w:val="0"/>
          <w:numId w:val="0"/>
        </w:numPr>
        <w:tabs>
          <w:tab w:val="left" w:pos="444"/>
        </w:tabs>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eastAsia="宋体" w:cs="Times New Roman"/>
          <w:b w:val="0"/>
          <w:bCs/>
          <w:color w:val="auto"/>
          <w:sz w:val="24"/>
          <w:szCs w:val="24"/>
          <w:lang w:val="en-US" w:eastAsia="zh-CN"/>
        </w:rPr>
      </w:pPr>
      <w:r>
        <w:rPr>
          <w:rFonts w:hint="default" w:ascii="Times New Roman" w:hAnsi="Times New Roman" w:eastAsia="宋体" w:cs="Times New Roman"/>
          <w:b w:val="0"/>
          <w:bCs/>
          <w:color w:val="auto"/>
          <w:sz w:val="24"/>
          <w:szCs w:val="24"/>
          <w:lang w:val="en-US" w:eastAsia="zh-CN"/>
        </w:rPr>
        <w:t>甲方验收标准为：乙方编制的</w:t>
      </w:r>
      <w:r>
        <w:rPr>
          <w:rFonts w:hint="eastAsia" w:ascii="Times New Roman" w:hAnsi="Times New Roman" w:eastAsia="宋体" w:cs="Times New Roman"/>
          <w:b w:val="0"/>
          <w:bCs/>
          <w:color w:val="auto"/>
          <w:sz w:val="24"/>
          <w:szCs w:val="24"/>
          <w:lang w:val="en-US" w:eastAsia="zh-CN"/>
        </w:rPr>
        <w:t>通航论证、海域使用论证和海洋环境影响评价</w:t>
      </w:r>
      <w:r>
        <w:rPr>
          <w:rFonts w:hint="default" w:ascii="Times New Roman" w:hAnsi="Times New Roman" w:eastAsia="宋体" w:cs="Times New Roman"/>
          <w:b w:val="0"/>
          <w:bCs/>
          <w:color w:val="auto"/>
          <w:sz w:val="24"/>
          <w:szCs w:val="24"/>
          <w:lang w:val="en-US" w:eastAsia="zh-CN"/>
        </w:rPr>
        <w:t>报告文件符合国家有关法律、法规及地方政府部门相关政策中关于</w:t>
      </w:r>
      <w:r>
        <w:rPr>
          <w:rFonts w:hint="eastAsia" w:ascii="Times New Roman" w:hAnsi="Times New Roman" w:eastAsia="宋体" w:cs="Times New Roman"/>
          <w:b w:val="0"/>
          <w:bCs/>
          <w:color w:val="auto"/>
          <w:sz w:val="24"/>
          <w:szCs w:val="24"/>
          <w:lang w:val="en-US" w:eastAsia="zh-CN"/>
        </w:rPr>
        <w:t>通航论证、海域使用论证和海洋环境影响评价</w:t>
      </w:r>
      <w:r>
        <w:rPr>
          <w:rFonts w:hint="default" w:ascii="Times New Roman" w:hAnsi="Times New Roman" w:eastAsia="宋体" w:cs="Times New Roman"/>
          <w:b w:val="0"/>
          <w:bCs/>
          <w:color w:val="auto"/>
          <w:sz w:val="24"/>
          <w:szCs w:val="24"/>
          <w:lang w:val="en-US" w:eastAsia="zh-CN"/>
        </w:rPr>
        <w:t>报告文件的撰写要求。在乙方提交各项工作成果后5个工作日内，甲方须组织专家审查，否则将视为甲方认可乙方完成的工作成果。</w:t>
      </w:r>
    </w:p>
    <w:p w14:paraId="7E2BB39A">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val="0"/>
          <w:color w:val="auto"/>
          <w:sz w:val="24"/>
          <w:szCs w:val="24"/>
          <w:lang w:val="en-US" w:eastAsia="zh-CN"/>
        </w:rPr>
      </w:pPr>
      <w:r>
        <w:rPr>
          <w:rFonts w:hint="eastAsia" w:ascii="Times New Roman" w:hAnsi="Times New Roman" w:eastAsia="宋体" w:cs="Times New Roman"/>
          <w:b/>
          <w:bCs w:val="0"/>
          <w:color w:val="auto"/>
          <w:sz w:val="24"/>
          <w:szCs w:val="24"/>
          <w:lang w:val="en-US" w:eastAsia="zh-CN"/>
        </w:rPr>
        <w:t>违约责任</w:t>
      </w:r>
      <w:r>
        <w:rPr>
          <w:rFonts w:hint="default" w:ascii="Times New Roman" w:hAnsi="Times New Roman" w:eastAsia="宋体" w:cs="Times New Roman"/>
          <w:b/>
          <w:bCs w:val="0"/>
          <w:color w:val="auto"/>
          <w:sz w:val="24"/>
          <w:szCs w:val="24"/>
          <w:lang w:val="en-US" w:eastAsia="zh-CN"/>
        </w:rPr>
        <w:t>：</w:t>
      </w:r>
    </w:p>
    <w:p w14:paraId="6358755F">
      <w:pPr>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1、</w:t>
      </w:r>
      <w:r>
        <w:rPr>
          <w:rFonts w:hint="default" w:ascii="Times New Roman" w:hAnsi="Times New Roman" w:eastAsia="宋体" w:cs="Times New Roman"/>
          <w:color w:val="auto"/>
          <w:sz w:val="24"/>
          <w:lang w:val="zh-TW" w:eastAsia="zh-TW"/>
        </w:rPr>
        <w:t>甲方未按</w:t>
      </w:r>
      <w:r>
        <w:rPr>
          <w:rFonts w:hint="eastAsia" w:ascii="Times New Roman" w:hAnsi="Times New Roman" w:eastAsia="宋体" w:cs="Times New Roman"/>
          <w:color w:val="auto"/>
          <w:sz w:val="24"/>
          <w:lang w:val="zh-TW" w:eastAsia="zh-CN"/>
        </w:rPr>
        <w:t>合同</w:t>
      </w:r>
      <w:r>
        <w:rPr>
          <w:rFonts w:hint="default" w:ascii="Times New Roman" w:hAnsi="Times New Roman" w:eastAsia="宋体" w:cs="Times New Roman"/>
          <w:color w:val="auto"/>
          <w:sz w:val="24"/>
          <w:lang w:val="zh-TW" w:eastAsia="zh-TW"/>
        </w:rPr>
        <w:t>约定支付</w:t>
      </w:r>
      <w:r>
        <w:rPr>
          <w:rFonts w:hint="eastAsia" w:ascii="Times New Roman" w:hAnsi="Times New Roman" w:eastAsia="宋体" w:cs="Times New Roman"/>
          <w:color w:val="auto"/>
          <w:sz w:val="24"/>
          <w:lang w:val="zh-TW" w:eastAsia="zh-CN"/>
        </w:rPr>
        <w:t>合同</w:t>
      </w:r>
      <w:r>
        <w:rPr>
          <w:rFonts w:hint="default" w:ascii="Times New Roman" w:hAnsi="Times New Roman" w:eastAsia="宋体" w:cs="Times New Roman"/>
          <w:color w:val="auto"/>
          <w:sz w:val="24"/>
          <w:lang w:val="zh-TW"/>
        </w:rPr>
        <w:t>费用</w:t>
      </w:r>
      <w:r>
        <w:rPr>
          <w:rFonts w:hint="default" w:ascii="Times New Roman" w:hAnsi="Times New Roman" w:eastAsia="宋体" w:cs="Times New Roman"/>
          <w:color w:val="auto"/>
          <w:sz w:val="24"/>
          <w:lang w:val="zh-TW" w:eastAsia="zh-TW"/>
        </w:rPr>
        <w:t>的，</w:t>
      </w:r>
      <w:r>
        <w:rPr>
          <w:rFonts w:hint="default" w:ascii="Times New Roman" w:hAnsi="Times New Roman" w:eastAsia="宋体" w:cs="Times New Roman"/>
          <w:color w:val="auto"/>
          <w:sz w:val="24"/>
        </w:rPr>
        <w:t>则属违约，</w:t>
      </w:r>
      <w:r>
        <w:rPr>
          <w:rFonts w:hint="default" w:ascii="Times New Roman" w:hAnsi="Times New Roman" w:eastAsia="宋体" w:cs="Times New Roman"/>
          <w:color w:val="auto"/>
          <w:sz w:val="24"/>
          <w:lang w:val="zh-TW" w:eastAsia="zh-TW"/>
        </w:rPr>
        <w:t>每延期</w:t>
      </w:r>
      <w:r>
        <w:rPr>
          <w:rFonts w:hint="default" w:ascii="Times New Roman" w:hAnsi="Times New Roman" w:eastAsia="宋体" w:cs="Times New Roman"/>
          <w:color w:val="auto"/>
          <w:sz w:val="24"/>
          <w:lang w:val="zh-TW"/>
        </w:rPr>
        <w:t>一</w:t>
      </w:r>
      <w:r>
        <w:rPr>
          <w:rFonts w:hint="default" w:ascii="Times New Roman" w:hAnsi="Times New Roman" w:eastAsia="宋体" w:cs="Times New Roman"/>
          <w:color w:val="auto"/>
          <w:sz w:val="24"/>
          <w:lang w:val="zh-TW" w:eastAsia="zh-TW"/>
        </w:rPr>
        <w:t>天按</w:t>
      </w:r>
      <w:r>
        <w:rPr>
          <w:rFonts w:hint="default" w:ascii="Times New Roman" w:hAnsi="Times New Roman" w:eastAsia="宋体" w:cs="Times New Roman"/>
          <w:color w:val="auto"/>
          <w:sz w:val="24"/>
          <w:szCs w:val="24"/>
          <w:lang w:val="zh-TW"/>
        </w:rPr>
        <w:t>该</w:t>
      </w:r>
      <w:r>
        <w:rPr>
          <w:rFonts w:hint="eastAsia" w:ascii="Times New Roman" w:hAnsi="Times New Roman" w:eastAsia="宋体" w:cs="Times New Roman"/>
          <w:color w:val="auto"/>
          <w:sz w:val="24"/>
          <w:szCs w:val="24"/>
          <w:lang w:val="en-US" w:eastAsia="zh-CN"/>
        </w:rPr>
        <w:t>合同</w:t>
      </w:r>
      <w:r>
        <w:rPr>
          <w:rFonts w:hint="default" w:ascii="Times New Roman" w:hAnsi="Times New Roman" w:eastAsia="宋体" w:cs="Times New Roman"/>
          <w:color w:val="auto"/>
          <w:sz w:val="24"/>
          <w:szCs w:val="24"/>
          <w:lang w:val="zh-TW" w:eastAsia="zh-CN"/>
        </w:rPr>
        <w:t>总</w:t>
      </w:r>
      <w:r>
        <w:rPr>
          <w:rFonts w:hint="default" w:ascii="Times New Roman" w:hAnsi="Times New Roman" w:eastAsia="宋体" w:cs="Times New Roman"/>
          <w:color w:val="auto"/>
          <w:sz w:val="24"/>
          <w:szCs w:val="24"/>
          <w:lang w:val="zh-TW" w:eastAsia="zh-TW"/>
        </w:rPr>
        <w:t>金额</w:t>
      </w:r>
      <w:r>
        <w:rPr>
          <w:rFonts w:hint="default" w:ascii="Times New Roman" w:hAnsi="Times New Roman" w:eastAsia="宋体" w:cs="Times New Roman"/>
          <w:color w:val="auto"/>
          <w:sz w:val="24"/>
          <w:szCs w:val="24"/>
          <w:lang w:val="zh-TW"/>
        </w:rPr>
        <w:t>的</w:t>
      </w:r>
      <w:r>
        <w:rPr>
          <w:rFonts w:hint="eastAsia" w:ascii="Times New Roman" w:hAnsi="Times New Roman" w:eastAsia="宋体" w:cs="Times New Roman"/>
          <w:color w:val="auto"/>
          <w:sz w:val="24"/>
          <w:lang w:val="en-US" w:eastAsia="zh-CN"/>
        </w:rPr>
        <w:t>1</w:t>
      </w:r>
      <w:r>
        <w:rPr>
          <w:rFonts w:hint="default" w:ascii="Times New Roman" w:hAnsi="Times New Roman" w:eastAsia="宋体" w:cs="Times New Roman"/>
          <w:color w:val="auto"/>
          <w:sz w:val="24"/>
        </w:rPr>
        <w:t>‰</w:t>
      </w:r>
      <w:r>
        <w:rPr>
          <w:rFonts w:hint="default" w:ascii="Times New Roman" w:hAnsi="Times New Roman" w:eastAsia="宋体" w:cs="Times New Roman"/>
          <w:color w:val="auto"/>
          <w:sz w:val="24"/>
          <w:lang w:val="zh-TW" w:eastAsia="zh-TW"/>
        </w:rPr>
        <w:t>向乙方支付违约金</w:t>
      </w:r>
      <w:r>
        <w:rPr>
          <w:rFonts w:hint="eastAsia" w:ascii="Times New Roman" w:hAnsi="Times New Roman" w:eastAsia="宋体" w:cs="Times New Roman"/>
          <w:color w:val="auto"/>
          <w:sz w:val="24"/>
          <w:lang w:val="zh-TW" w:eastAsia="zh-CN"/>
        </w:rPr>
        <w:t>，但因财政付款审批迟延、年底财政封账等原因导致甲方迟延付款的，甲方无需承担违约责任。</w:t>
      </w:r>
    </w:p>
    <w:p w14:paraId="2C632B82">
      <w:pPr>
        <w:keepNext w:val="0"/>
        <w:keepLines w:val="0"/>
        <w:pageBreakBefore w:val="0"/>
        <w:tabs>
          <w:tab w:val="left" w:pos="3360"/>
        </w:tabs>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2、乙方未能按</w:t>
      </w:r>
      <w:r>
        <w:rPr>
          <w:rFonts w:hint="eastAsia" w:ascii="Times New Roman" w:hAnsi="Times New Roman" w:eastAsia="宋体" w:cs="Times New Roman"/>
          <w:color w:val="auto"/>
          <w:sz w:val="24"/>
          <w:lang w:val="en-US" w:eastAsia="zh-CN"/>
        </w:rPr>
        <w:t>合同</w:t>
      </w:r>
      <w:r>
        <w:rPr>
          <w:rFonts w:hint="default" w:ascii="Times New Roman" w:hAnsi="Times New Roman" w:eastAsia="宋体" w:cs="Times New Roman"/>
          <w:color w:val="auto"/>
          <w:sz w:val="24"/>
          <w:lang w:val="en-US" w:eastAsia="zh-Hans"/>
        </w:rPr>
        <w:t>约</w:t>
      </w:r>
      <w:r>
        <w:rPr>
          <w:rFonts w:hint="default" w:ascii="Times New Roman" w:hAnsi="Times New Roman" w:eastAsia="宋体" w:cs="Times New Roman"/>
          <w:color w:val="auto"/>
          <w:sz w:val="24"/>
        </w:rPr>
        <w:t>定条款如期</w:t>
      </w:r>
      <w:r>
        <w:rPr>
          <w:rFonts w:hint="default" w:ascii="Times New Roman" w:hAnsi="Times New Roman" w:eastAsia="宋体" w:cs="Times New Roman"/>
          <w:color w:val="auto"/>
          <w:sz w:val="24"/>
          <w:lang w:val="en-US" w:eastAsia="zh-Hans"/>
        </w:rPr>
        <w:t>执行委托项目</w:t>
      </w:r>
      <w:r>
        <w:rPr>
          <w:rFonts w:hint="default" w:ascii="Times New Roman" w:hAnsi="Times New Roman" w:eastAsia="宋体" w:cs="Times New Roman"/>
          <w:color w:val="auto"/>
          <w:sz w:val="24"/>
        </w:rPr>
        <w:t>的，则属违约，</w:t>
      </w:r>
      <w:r>
        <w:rPr>
          <w:rFonts w:hint="default" w:ascii="Times New Roman" w:hAnsi="Times New Roman" w:eastAsia="宋体" w:cs="Times New Roman"/>
          <w:color w:val="auto"/>
          <w:sz w:val="24"/>
          <w:lang w:val="zh-TW"/>
        </w:rPr>
        <w:t>每逾期一天按该</w:t>
      </w:r>
      <w:r>
        <w:rPr>
          <w:rFonts w:hint="eastAsia" w:ascii="Times New Roman" w:hAnsi="Times New Roman" w:eastAsia="宋体" w:cs="Times New Roman"/>
          <w:color w:val="auto"/>
          <w:sz w:val="24"/>
          <w:lang w:val="en-US" w:eastAsia="zh-CN"/>
        </w:rPr>
        <w:t>合同</w:t>
      </w:r>
      <w:r>
        <w:rPr>
          <w:rFonts w:hint="default" w:ascii="Times New Roman" w:hAnsi="Times New Roman" w:eastAsia="宋体" w:cs="Times New Roman"/>
          <w:color w:val="auto"/>
          <w:sz w:val="24"/>
          <w:lang w:val="zh-TW"/>
        </w:rPr>
        <w:t>总金额的</w:t>
      </w:r>
      <w:r>
        <w:rPr>
          <w:rFonts w:hint="eastAsia" w:ascii="Times New Roman" w:hAnsi="Times New Roman" w:eastAsia="宋体" w:cs="Times New Roman"/>
          <w:color w:val="auto"/>
          <w:sz w:val="24"/>
          <w:lang w:val="en-US" w:eastAsia="zh-CN"/>
        </w:rPr>
        <w:t>1</w:t>
      </w:r>
      <w:r>
        <w:rPr>
          <w:rFonts w:hint="default" w:ascii="Times New Roman" w:hAnsi="Times New Roman" w:eastAsia="宋体" w:cs="Times New Roman"/>
          <w:color w:val="auto"/>
          <w:sz w:val="24"/>
        </w:rPr>
        <w:t>‰</w:t>
      </w:r>
      <w:r>
        <w:rPr>
          <w:rFonts w:hint="default" w:ascii="Times New Roman" w:hAnsi="Times New Roman" w:eastAsia="宋体" w:cs="Times New Roman"/>
          <w:color w:val="auto"/>
          <w:sz w:val="24"/>
          <w:lang w:val="zh-TW"/>
        </w:rPr>
        <w:t>向甲方支付违约金。</w:t>
      </w:r>
    </w:p>
    <w:p w14:paraId="34C23FD1">
      <w:pPr>
        <w:keepNext w:val="0"/>
        <w:keepLines w:val="0"/>
        <w:pageBreakBefore w:val="0"/>
        <w:widowControl w:val="0"/>
        <w:numPr>
          <w:ilvl w:val="0"/>
          <w:numId w:val="0"/>
        </w:numPr>
        <w:tabs>
          <w:tab w:val="left" w:pos="444"/>
        </w:tabs>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3、</w:t>
      </w:r>
      <w:r>
        <w:rPr>
          <w:rFonts w:hint="default" w:ascii="Times New Roman" w:hAnsi="Times New Roman" w:eastAsia="宋体" w:cs="Times New Roman"/>
          <w:b w:val="0"/>
          <w:bCs/>
          <w:color w:val="auto"/>
          <w:sz w:val="24"/>
          <w:szCs w:val="24"/>
          <w:lang w:val="en-US" w:eastAsia="zh-CN"/>
        </w:rPr>
        <w:t>甲方违反本合同第</w:t>
      </w:r>
      <w:r>
        <w:rPr>
          <w:rFonts w:hint="eastAsia" w:ascii="Times New Roman" w:hAnsi="Times New Roman" w:eastAsia="宋体" w:cs="Times New Roman"/>
          <w:b w:val="0"/>
          <w:bCs/>
          <w:color w:val="auto"/>
          <w:sz w:val="24"/>
          <w:szCs w:val="24"/>
          <w:lang w:val="en-US" w:eastAsia="zh-CN"/>
        </w:rPr>
        <w:t>三</w:t>
      </w:r>
      <w:r>
        <w:rPr>
          <w:rFonts w:hint="default" w:ascii="Times New Roman" w:hAnsi="Times New Roman" w:eastAsia="宋体" w:cs="Times New Roman"/>
          <w:b w:val="0"/>
          <w:bCs/>
          <w:color w:val="auto"/>
          <w:sz w:val="24"/>
          <w:szCs w:val="24"/>
          <w:lang w:val="en-US" w:eastAsia="zh-CN"/>
        </w:rPr>
        <w:t>条约定，造成</w:t>
      </w:r>
      <w:r>
        <w:rPr>
          <w:rFonts w:hint="eastAsia" w:ascii="Times New Roman" w:hAnsi="Times New Roman" w:eastAsia="宋体" w:cs="Times New Roman"/>
          <w:b w:val="0"/>
          <w:bCs/>
          <w:color w:val="auto"/>
          <w:sz w:val="24"/>
          <w:szCs w:val="24"/>
          <w:lang w:val="en-US" w:eastAsia="zh-CN"/>
        </w:rPr>
        <w:t>报告编制</w:t>
      </w:r>
      <w:r>
        <w:rPr>
          <w:rFonts w:hint="default" w:ascii="Times New Roman" w:hAnsi="Times New Roman" w:eastAsia="宋体" w:cs="Times New Roman"/>
          <w:b w:val="0"/>
          <w:bCs/>
          <w:color w:val="auto"/>
          <w:sz w:val="24"/>
          <w:szCs w:val="24"/>
          <w:lang w:val="en-US" w:eastAsia="zh-CN"/>
        </w:rPr>
        <w:t>工作拖延，使乙方不能在合同规定的期限内完成</w:t>
      </w:r>
      <w:r>
        <w:rPr>
          <w:rFonts w:hint="eastAsia" w:ascii="Times New Roman" w:hAnsi="Times New Roman" w:eastAsia="宋体" w:cs="Times New Roman"/>
          <w:b w:val="0"/>
          <w:bCs/>
          <w:color w:val="auto"/>
          <w:sz w:val="24"/>
          <w:szCs w:val="24"/>
          <w:lang w:val="en-US" w:eastAsia="zh-CN"/>
        </w:rPr>
        <w:t>报告编制</w:t>
      </w:r>
      <w:r>
        <w:rPr>
          <w:rFonts w:hint="default" w:ascii="Times New Roman" w:hAnsi="Times New Roman" w:eastAsia="宋体" w:cs="Times New Roman"/>
          <w:b w:val="0"/>
          <w:bCs/>
          <w:color w:val="auto"/>
          <w:sz w:val="24"/>
          <w:szCs w:val="24"/>
          <w:lang w:val="en-US" w:eastAsia="zh-CN"/>
        </w:rPr>
        <w:t>工作的，工作时间</w:t>
      </w:r>
      <w:r>
        <w:rPr>
          <w:rFonts w:hint="eastAsia" w:ascii="Times New Roman" w:hAnsi="Times New Roman" w:eastAsia="宋体" w:cs="Times New Roman"/>
          <w:b w:val="0"/>
          <w:bCs/>
          <w:color w:val="auto"/>
          <w:sz w:val="24"/>
          <w:szCs w:val="24"/>
          <w:lang w:val="en-US" w:eastAsia="zh-CN"/>
        </w:rPr>
        <w:t>相应</w:t>
      </w:r>
      <w:r>
        <w:rPr>
          <w:rFonts w:hint="default" w:ascii="Times New Roman" w:hAnsi="Times New Roman" w:eastAsia="宋体" w:cs="Times New Roman"/>
          <w:b w:val="0"/>
          <w:bCs/>
          <w:color w:val="auto"/>
          <w:sz w:val="24"/>
          <w:szCs w:val="24"/>
          <w:lang w:val="en-US" w:eastAsia="zh-CN"/>
        </w:rPr>
        <w:t>顺延。如因甲方未按时提交乙方所需技术资料，或在编制、评审期间因国家环保政策、技术规范、标准、导则、编制指南等调整或不可抗力造成项目</w:t>
      </w:r>
      <w:r>
        <w:rPr>
          <w:rFonts w:hint="eastAsia" w:ascii="Times New Roman" w:hAnsi="Times New Roman" w:eastAsia="宋体" w:cs="Times New Roman"/>
          <w:b w:val="0"/>
          <w:bCs/>
          <w:color w:val="auto"/>
          <w:sz w:val="24"/>
          <w:szCs w:val="24"/>
          <w:lang w:val="en-US" w:eastAsia="zh-CN"/>
        </w:rPr>
        <w:t>通航论证</w:t>
      </w:r>
      <w:r>
        <w:rPr>
          <w:rFonts w:hint="default" w:ascii="Times New Roman" w:hAnsi="Times New Roman" w:eastAsia="宋体" w:cs="Times New Roman"/>
          <w:b w:val="0"/>
          <w:bCs/>
          <w:color w:val="auto"/>
          <w:sz w:val="24"/>
          <w:szCs w:val="24"/>
          <w:lang w:val="en-US" w:eastAsia="zh-CN"/>
        </w:rPr>
        <w:t>及海域使用论证</w:t>
      </w:r>
      <w:r>
        <w:rPr>
          <w:rFonts w:hint="eastAsia" w:ascii="Times New Roman" w:hAnsi="Times New Roman" w:eastAsia="宋体" w:cs="Times New Roman"/>
          <w:b w:val="0"/>
          <w:bCs/>
          <w:color w:val="auto"/>
          <w:sz w:val="24"/>
          <w:szCs w:val="24"/>
          <w:lang w:val="en-US" w:eastAsia="zh-CN"/>
        </w:rPr>
        <w:t>等</w:t>
      </w:r>
      <w:r>
        <w:rPr>
          <w:rFonts w:hint="default" w:ascii="Times New Roman" w:hAnsi="Times New Roman" w:eastAsia="宋体" w:cs="Times New Roman"/>
          <w:b w:val="0"/>
          <w:bCs/>
          <w:color w:val="auto"/>
          <w:sz w:val="24"/>
          <w:szCs w:val="24"/>
          <w:lang w:val="en-US" w:eastAsia="zh-CN"/>
        </w:rPr>
        <w:t>报告文件不能正常审批，乙方不承担</w:t>
      </w:r>
      <w:r>
        <w:rPr>
          <w:rFonts w:hint="eastAsia" w:ascii="Times New Roman" w:hAnsi="Times New Roman" w:eastAsia="宋体" w:cs="Times New Roman"/>
          <w:b w:val="0"/>
          <w:bCs/>
          <w:color w:val="auto"/>
          <w:sz w:val="24"/>
          <w:szCs w:val="24"/>
          <w:lang w:val="en-US" w:eastAsia="zh-CN"/>
        </w:rPr>
        <w:t>因此造成的</w:t>
      </w:r>
      <w:r>
        <w:rPr>
          <w:rFonts w:hint="default" w:ascii="Times New Roman" w:hAnsi="Times New Roman" w:eastAsia="宋体" w:cs="Times New Roman"/>
          <w:b w:val="0"/>
          <w:bCs/>
          <w:color w:val="auto"/>
          <w:sz w:val="24"/>
          <w:szCs w:val="24"/>
          <w:lang w:val="en-US" w:eastAsia="zh-CN"/>
        </w:rPr>
        <w:t>责任；</w:t>
      </w:r>
    </w:p>
    <w:p w14:paraId="50D10645">
      <w:pPr>
        <w:keepNext w:val="0"/>
        <w:keepLines w:val="0"/>
        <w:pageBreakBefore w:val="0"/>
        <w:widowControl w:val="0"/>
        <w:numPr>
          <w:ilvl w:val="0"/>
          <w:numId w:val="0"/>
        </w:numPr>
        <w:tabs>
          <w:tab w:val="left" w:pos="444"/>
        </w:tabs>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4</w:t>
      </w:r>
      <w:r>
        <w:rPr>
          <w:rFonts w:hint="default" w:ascii="Times New Roman" w:hAnsi="Times New Roman" w:eastAsia="宋体" w:cs="Times New Roman"/>
          <w:b w:val="0"/>
          <w:bCs/>
          <w:color w:val="auto"/>
          <w:sz w:val="24"/>
          <w:szCs w:val="24"/>
          <w:lang w:val="en-US" w:eastAsia="zh-CN"/>
        </w:rPr>
        <w:t>、因乙方提交的编制成果达不到合同第一条规定的标准的、因乙方技术服务及工作质量等原因，项目编制成果未通过专家评审的；乙方应在甲方给予的 15 日的宽限期内负责完善或者重做，甲方不再另行支付费用</w:t>
      </w:r>
      <w:r>
        <w:rPr>
          <w:rFonts w:hint="eastAsia" w:ascii="Times New Roman" w:hAnsi="Times New Roman" w:eastAsia="宋体" w:cs="Times New Roman"/>
          <w:b w:val="0"/>
          <w:bCs/>
          <w:color w:val="auto"/>
          <w:sz w:val="24"/>
          <w:szCs w:val="24"/>
          <w:lang w:val="en-US" w:eastAsia="zh-CN"/>
        </w:rPr>
        <w:t>；</w:t>
      </w:r>
    </w:p>
    <w:p w14:paraId="0259BDCB">
      <w:pPr>
        <w:keepNext w:val="0"/>
        <w:keepLines w:val="0"/>
        <w:pageBreakBefore w:val="0"/>
        <w:widowControl w:val="0"/>
        <w:numPr>
          <w:ilvl w:val="0"/>
          <w:numId w:val="0"/>
        </w:numPr>
        <w:tabs>
          <w:tab w:val="left" w:pos="444"/>
        </w:tabs>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val="0"/>
          <w:bCs/>
          <w:color w:val="auto"/>
          <w:sz w:val="24"/>
          <w:szCs w:val="24"/>
          <w:lang w:val="en-US" w:eastAsia="zh-CN"/>
        </w:rPr>
        <w:t>5</w:t>
      </w:r>
      <w:r>
        <w:rPr>
          <w:rFonts w:hint="default" w:ascii="Times New Roman" w:hAnsi="Times New Roman" w:eastAsia="宋体" w:cs="Times New Roman"/>
          <w:b w:val="0"/>
          <w:bCs/>
          <w:color w:val="auto"/>
          <w:sz w:val="24"/>
          <w:szCs w:val="24"/>
          <w:lang w:val="en-US" w:eastAsia="zh-CN"/>
        </w:rPr>
        <w:t>、在合同履行期间，乙方因自身原因未按时开展项目</w:t>
      </w:r>
      <w:r>
        <w:rPr>
          <w:rFonts w:hint="eastAsia" w:ascii="Times New Roman" w:hAnsi="Times New Roman" w:eastAsia="宋体" w:cs="Times New Roman"/>
          <w:b w:val="0"/>
          <w:bCs/>
          <w:color w:val="auto"/>
          <w:sz w:val="24"/>
          <w:szCs w:val="24"/>
          <w:lang w:val="en-US" w:eastAsia="zh-CN"/>
        </w:rPr>
        <w:t>通航论证、海域使用论证和海洋环境影响评价</w:t>
      </w:r>
      <w:r>
        <w:rPr>
          <w:rFonts w:hint="default" w:ascii="Times New Roman" w:hAnsi="Times New Roman" w:eastAsia="宋体" w:cs="Times New Roman"/>
          <w:b w:val="0"/>
          <w:bCs/>
          <w:color w:val="auto"/>
          <w:sz w:val="24"/>
          <w:szCs w:val="24"/>
          <w:lang w:val="en-US" w:eastAsia="zh-CN"/>
        </w:rPr>
        <w:t>报告编制工作，或未在约定时间交付工作成果，逾期完成超15日的，甲方有权以书面形式要求终止或解除合同，乙方应退还甲方己付的编制费用，并按该合同总金额的5%给予甲方赔偿；</w:t>
      </w:r>
    </w:p>
    <w:p w14:paraId="2208D739">
      <w:pPr>
        <w:keepNext w:val="0"/>
        <w:keepLines w:val="0"/>
        <w:pageBreakBefore w:val="0"/>
        <w:widowControl w:val="0"/>
        <w:numPr>
          <w:ilvl w:val="0"/>
          <w:numId w:val="0"/>
        </w:numPr>
        <w:tabs>
          <w:tab w:val="left" w:pos="444"/>
        </w:tabs>
        <w:kinsoku/>
        <w:wordWrap/>
        <w:overflowPunct/>
        <w:topLinePunct w:val="0"/>
        <w:autoSpaceDE/>
        <w:autoSpaceDN/>
        <w:bidi w:val="0"/>
        <w:adjustRightInd/>
        <w:snapToGrid/>
        <w:spacing w:line="360" w:lineRule="auto"/>
        <w:ind w:leftChars="0" w:firstLine="480" w:firstLineChars="200"/>
        <w:jc w:val="left"/>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6、在合同履行期间，因产业政策或环保政策调整等原因导致项目不能审批（如项目用地性质不符合用地规划、选址不符合相关要求或产业属于淘汰类，不符合国家产业政策等情形），双方互不承担责任，已经发生的费用互不追偿，双方协商合同是否要继续履行。</w:t>
      </w:r>
    </w:p>
    <w:p w14:paraId="7A371A98">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val="0"/>
          <w:color w:val="auto"/>
          <w:sz w:val="24"/>
          <w:szCs w:val="24"/>
          <w:lang w:val="en-US" w:eastAsia="zh-CN"/>
        </w:rPr>
      </w:pPr>
      <w:r>
        <w:rPr>
          <w:rFonts w:hint="default" w:ascii="Times New Roman" w:hAnsi="Times New Roman" w:eastAsia="宋体" w:cs="Times New Roman"/>
          <w:b/>
          <w:bCs w:val="0"/>
          <w:color w:val="auto"/>
          <w:sz w:val="24"/>
          <w:szCs w:val="24"/>
          <w:lang w:val="en-US" w:eastAsia="zh-CN"/>
        </w:rPr>
        <w:t>合同履行、变更及解除：</w:t>
      </w:r>
    </w:p>
    <w:p w14:paraId="79F4D474">
      <w:pPr>
        <w:keepNext w:val="0"/>
        <w:keepLines w:val="0"/>
        <w:pageBreakBefore w:val="0"/>
        <w:kinsoku/>
        <w:wordWrap/>
        <w:overflowPunct/>
        <w:topLinePunct w:val="0"/>
        <w:bidi w:val="0"/>
        <w:adjustRightInd/>
        <w:snapToGrid/>
        <w:spacing w:line="360" w:lineRule="auto"/>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1、本合同一经签订，双方严格按照合同履行内容，任何一方不得不履行或擅自单方解除合同。</w:t>
      </w:r>
    </w:p>
    <w:p w14:paraId="7D29C617">
      <w:pPr>
        <w:keepNext w:val="0"/>
        <w:keepLines w:val="0"/>
        <w:pageBreakBefore w:val="0"/>
        <w:widowControl/>
        <w:kinsoku/>
        <w:wordWrap/>
        <w:overflowPunct/>
        <w:topLinePunct w:val="0"/>
        <w:autoSpaceDE w:val="0"/>
        <w:autoSpaceDN w:val="0"/>
        <w:bidi w:val="0"/>
        <w:adjustRightInd/>
        <w:snapToGrid/>
        <w:spacing w:line="360" w:lineRule="auto"/>
        <w:ind w:firstLine="480" w:firstLineChars="200"/>
        <w:textAlignment w:val="bottom"/>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rPr>
        <w:t>2、本合同若需要变更必须由双方协商一致，并以书面形式确定。</w:t>
      </w:r>
    </w:p>
    <w:p w14:paraId="7E5F1E89">
      <w:pPr>
        <w:keepNext w:val="0"/>
        <w:keepLines w:val="0"/>
        <w:pageBreakBefore w:val="0"/>
        <w:kinsoku/>
        <w:wordWrap/>
        <w:overflowPunct/>
        <w:topLinePunct w:val="0"/>
        <w:bidi w:val="0"/>
        <w:adjustRightInd/>
        <w:snapToGrid/>
        <w:spacing w:line="360" w:lineRule="auto"/>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3、若因某种不可预见因素导致本合同的履行成为不可能的情况，可协商解除本合同。</w:t>
      </w:r>
    </w:p>
    <w:p w14:paraId="57D7B894">
      <w:pPr>
        <w:pStyle w:val="2"/>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eastAsia="宋体"/>
          <w:color w:val="auto"/>
          <w:lang w:val="en-US" w:eastAsia="zh-CN"/>
        </w:rPr>
      </w:pPr>
      <w:r>
        <w:rPr>
          <w:rFonts w:hint="eastAsia" w:ascii="Times New Roman" w:hAnsi="Times New Roman" w:eastAsia="宋体" w:cs="Times New Roman"/>
          <w:color w:val="auto"/>
          <w:sz w:val="24"/>
          <w:szCs w:val="24"/>
          <w:lang w:val="en-US" w:eastAsia="zh-CN"/>
        </w:rPr>
        <w:t>4、若遇不可抗的自然与非自然性因素，造成时间推延或无法完成任务，乙方不承担违约责任。</w:t>
      </w:r>
    </w:p>
    <w:p w14:paraId="7C5C4502">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争议</w:t>
      </w:r>
      <w:r>
        <w:rPr>
          <w:rFonts w:hint="default" w:ascii="Times New Roman" w:hAnsi="Times New Roman" w:eastAsia="宋体" w:cs="Times New Roman"/>
          <w:b/>
          <w:bCs/>
          <w:color w:val="auto"/>
          <w:sz w:val="24"/>
          <w:szCs w:val="24"/>
          <w:lang w:val="en-US" w:eastAsia="zh-CN"/>
        </w:rPr>
        <w:t>解决</w:t>
      </w:r>
      <w:r>
        <w:rPr>
          <w:rFonts w:hint="default" w:ascii="Times New Roman" w:hAnsi="Times New Roman" w:eastAsia="宋体" w:cs="Times New Roman"/>
          <w:b/>
          <w:bCs/>
          <w:color w:val="auto"/>
          <w:sz w:val="24"/>
          <w:szCs w:val="24"/>
        </w:rPr>
        <w:t>方式</w:t>
      </w:r>
    </w:p>
    <w:p w14:paraId="575D5356">
      <w:pPr>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如履行本</w:t>
      </w:r>
      <w:r>
        <w:rPr>
          <w:rFonts w:hint="eastAsia" w:ascii="Times New Roman" w:hAnsi="Times New Roman" w:eastAsia="宋体" w:cs="Times New Roman"/>
          <w:color w:val="auto"/>
          <w:sz w:val="24"/>
          <w:szCs w:val="24"/>
          <w:lang w:eastAsia="zh-CN"/>
        </w:rPr>
        <w:t>合同</w:t>
      </w:r>
      <w:r>
        <w:rPr>
          <w:rFonts w:hint="default" w:ascii="Times New Roman" w:hAnsi="Times New Roman" w:eastAsia="宋体" w:cs="Times New Roman"/>
          <w:color w:val="auto"/>
          <w:sz w:val="24"/>
          <w:szCs w:val="24"/>
        </w:rPr>
        <w:t>双方出现异议，应通过友好协商解决，如协商不能解决，可</w:t>
      </w:r>
      <w:r>
        <w:rPr>
          <w:rFonts w:hint="default" w:ascii="Times New Roman" w:hAnsi="Times New Roman" w:eastAsia="宋体" w:cs="Times New Roman"/>
          <w:color w:val="auto"/>
          <w:sz w:val="24"/>
          <w:szCs w:val="24"/>
          <w:lang w:eastAsia="zh-CN"/>
        </w:rPr>
        <w:t>依法</w:t>
      </w:r>
      <w:r>
        <w:rPr>
          <w:rFonts w:hint="default" w:ascii="Times New Roman" w:hAnsi="Times New Roman" w:eastAsia="宋体" w:cs="Times New Roman"/>
          <w:color w:val="auto"/>
          <w:sz w:val="24"/>
          <w:szCs w:val="24"/>
        </w:rPr>
        <w:t>向</w:t>
      </w:r>
      <w:r>
        <w:rPr>
          <w:rFonts w:hint="eastAsia" w:ascii="Times New Roman" w:hAnsi="Times New Roman" w:eastAsia="宋体" w:cs="Times New Roman"/>
          <w:color w:val="auto"/>
          <w:sz w:val="24"/>
          <w:szCs w:val="24"/>
          <w:lang w:val="en-US" w:eastAsia="zh-CN"/>
        </w:rPr>
        <w:t>甲方所在地</w:t>
      </w:r>
      <w:r>
        <w:rPr>
          <w:rFonts w:hint="default" w:ascii="Times New Roman" w:hAnsi="Times New Roman" w:eastAsia="宋体" w:cs="Times New Roman"/>
          <w:color w:val="auto"/>
          <w:sz w:val="24"/>
          <w:szCs w:val="24"/>
          <w:lang w:eastAsia="zh-CN"/>
        </w:rPr>
        <w:t>人民</w:t>
      </w:r>
      <w:r>
        <w:rPr>
          <w:rFonts w:hint="default" w:ascii="Times New Roman" w:hAnsi="Times New Roman" w:eastAsia="宋体" w:cs="Times New Roman"/>
          <w:color w:val="auto"/>
          <w:sz w:val="24"/>
          <w:szCs w:val="24"/>
        </w:rPr>
        <w:t>法院</w:t>
      </w:r>
      <w:r>
        <w:rPr>
          <w:rFonts w:hint="default" w:ascii="Times New Roman" w:hAnsi="Times New Roman" w:eastAsia="宋体" w:cs="Times New Roman"/>
          <w:color w:val="auto"/>
          <w:sz w:val="24"/>
          <w:szCs w:val="24"/>
          <w:lang w:eastAsia="zh-CN"/>
        </w:rPr>
        <w:t>提</w:t>
      </w:r>
      <w:r>
        <w:rPr>
          <w:rFonts w:hint="default" w:ascii="Times New Roman" w:hAnsi="Times New Roman" w:eastAsia="宋体" w:cs="Times New Roman"/>
          <w:color w:val="auto"/>
          <w:sz w:val="24"/>
          <w:szCs w:val="24"/>
        </w:rPr>
        <w:t>起</w:t>
      </w:r>
      <w:r>
        <w:rPr>
          <w:rFonts w:hint="default" w:ascii="Times New Roman" w:hAnsi="Times New Roman" w:eastAsia="宋体" w:cs="Times New Roman"/>
          <w:color w:val="auto"/>
          <w:sz w:val="24"/>
          <w:szCs w:val="24"/>
          <w:lang w:eastAsia="zh-CN"/>
        </w:rPr>
        <w:t>诉讼</w:t>
      </w:r>
      <w:r>
        <w:rPr>
          <w:rFonts w:hint="default" w:ascii="Times New Roman" w:hAnsi="Times New Roman" w:eastAsia="宋体" w:cs="Times New Roman"/>
          <w:color w:val="auto"/>
          <w:sz w:val="24"/>
          <w:szCs w:val="24"/>
        </w:rPr>
        <w:t>。</w:t>
      </w:r>
    </w:p>
    <w:p w14:paraId="66971244">
      <w:pPr>
        <w:keepNext w:val="0"/>
        <w:keepLines w:val="0"/>
        <w:pageBreakBefore w:val="0"/>
        <w:widowControl w:val="0"/>
        <w:numPr>
          <w:ilvl w:val="0"/>
          <w:numId w:val="2"/>
        </w:numPr>
        <w:tabs>
          <w:tab w:val="left" w:pos="444"/>
        </w:tabs>
        <w:kinsoku/>
        <w:wordWrap/>
        <w:overflowPunct/>
        <w:topLinePunct w:val="0"/>
        <w:autoSpaceDE/>
        <w:autoSpaceDN/>
        <w:bidi w:val="0"/>
        <w:adjustRightInd/>
        <w:snapToGrid/>
        <w:spacing w:before="157" w:beforeLines="50" w:after="157" w:afterLines="50" w:line="360" w:lineRule="auto"/>
        <w:ind w:left="0" w:leftChars="0" w:firstLine="0" w:firstLineChars="0"/>
        <w:jc w:val="left"/>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其他</w:t>
      </w:r>
    </w:p>
    <w:p w14:paraId="55050DAE">
      <w:pPr>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color w:val="auto"/>
          <w:sz w:val="24"/>
          <w:szCs w:val="24"/>
        </w:rPr>
        <w:t>本合同未尽事宜，双方协商解决并做出书面补充协议，补充协议具有同等法律效力。</w:t>
      </w:r>
    </w:p>
    <w:p w14:paraId="5E1B16EE">
      <w:pPr>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color w:val="auto"/>
          <w:sz w:val="24"/>
          <w:szCs w:val="24"/>
        </w:rPr>
        <w:t>本合同经双方法定代表人或授权代表签字并加盖公章或合同章后生效。。</w:t>
      </w:r>
    </w:p>
    <w:p w14:paraId="73E1AFB6">
      <w:pPr>
        <w:pStyle w:val="2"/>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rPr>
        <w:t>本合同一式</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伍</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rPr>
        <w:t>份，甲方执</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叁</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rPr>
        <w:t>份，乙方执</w:t>
      </w:r>
      <w:r>
        <w:rPr>
          <w:rFonts w:hint="default"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u w:val="single"/>
          <w:lang w:val="en-US" w:eastAsia="zh-CN"/>
        </w:rPr>
        <w:t>贰</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rPr>
        <w:t>份，均具同等法律效力。</w:t>
      </w:r>
    </w:p>
    <w:p w14:paraId="3F46E73B">
      <w:pPr>
        <w:pStyle w:val="3"/>
        <w:rPr>
          <w:rFonts w:hint="eastAsia"/>
          <w:color w:val="auto"/>
          <w:lang w:val="en-US" w:eastAsia="zh-CN"/>
        </w:rPr>
      </w:pPr>
      <w:r>
        <w:rPr>
          <w:rFonts w:hint="eastAsia"/>
          <w:color w:val="auto"/>
          <w:lang w:val="en-US" w:eastAsia="zh-CN"/>
        </w:rPr>
        <w:t xml:space="preserve"> </w:t>
      </w:r>
    </w:p>
    <w:p w14:paraId="6FE4F3CB">
      <w:pPr>
        <w:pStyle w:val="3"/>
        <w:rPr>
          <w:rFonts w:hint="default"/>
          <w:color w:val="auto"/>
          <w:lang w:val="en-US" w:eastAsia="zh-CN"/>
        </w:rPr>
      </w:pPr>
    </w:p>
    <w:p w14:paraId="7B241C30">
      <w:pPr>
        <w:keepNext w:val="0"/>
        <w:keepLines w:val="0"/>
        <w:pageBreakBefore w:val="0"/>
        <w:kinsoku/>
        <w:wordWrap/>
        <w:overflowPunct/>
        <w:topLinePunct w:val="0"/>
        <w:bidi w:val="0"/>
        <w:adjustRightInd/>
        <w:snapToGrid/>
        <w:spacing w:line="360" w:lineRule="auto"/>
        <w:ind w:right="-340" w:rightChars="-162" w:firstLine="0" w:firstLineChars="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（以下无正文）</w:t>
      </w:r>
    </w:p>
    <w:tbl>
      <w:tblPr>
        <w:tblStyle w:val="6"/>
        <w:tblpPr w:leftFromText="180" w:rightFromText="180" w:vertAnchor="text" w:horzAnchor="page" w:tblpXSpec="center" w:tblpY="131"/>
        <w:tblOverlap w:val="never"/>
        <w:tblW w:w="9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3659"/>
        <w:gridCol w:w="4217"/>
      </w:tblGrid>
      <w:tr w14:paraId="671E5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691" w:type="dxa"/>
            <w:noWrap w:val="0"/>
            <w:vAlign w:val="center"/>
          </w:tcPr>
          <w:p w14:paraId="6C9604F5">
            <w:pPr>
              <w:spacing w:line="240" w:lineRule="atLeast"/>
              <w:jc w:val="center"/>
              <w:rPr>
                <w:rFonts w:hint="eastAsia" w:ascii="楷体_GB2312"/>
                <w:color w:val="auto"/>
                <w:sz w:val="24"/>
              </w:rPr>
            </w:pPr>
            <w:r>
              <w:rPr>
                <w:rFonts w:hint="eastAsia" w:ascii="楷体_GB2312"/>
                <w:color w:val="auto"/>
                <w:sz w:val="24"/>
              </w:rPr>
              <w:t>项  目</w:t>
            </w:r>
          </w:p>
        </w:tc>
        <w:tc>
          <w:tcPr>
            <w:tcW w:w="3659" w:type="dxa"/>
            <w:noWrap w:val="0"/>
            <w:vAlign w:val="center"/>
          </w:tcPr>
          <w:p w14:paraId="23734D92">
            <w:pPr>
              <w:spacing w:line="240" w:lineRule="atLeast"/>
              <w:jc w:val="center"/>
              <w:rPr>
                <w:rFonts w:hint="eastAsia" w:ascii="楷体_GB2312"/>
                <w:color w:val="auto"/>
                <w:sz w:val="24"/>
              </w:rPr>
            </w:pPr>
            <w:r>
              <w:rPr>
                <w:rFonts w:hint="eastAsia" w:ascii="楷体_GB2312"/>
                <w:color w:val="auto"/>
                <w:sz w:val="24"/>
              </w:rPr>
              <w:t>甲  方</w:t>
            </w:r>
          </w:p>
        </w:tc>
        <w:tc>
          <w:tcPr>
            <w:tcW w:w="4217" w:type="dxa"/>
            <w:noWrap w:val="0"/>
            <w:vAlign w:val="center"/>
          </w:tcPr>
          <w:p w14:paraId="3E9BF437">
            <w:pPr>
              <w:spacing w:line="240" w:lineRule="atLeast"/>
              <w:jc w:val="center"/>
              <w:rPr>
                <w:rFonts w:hint="eastAsia" w:ascii="楷体_GB2312"/>
                <w:color w:val="auto"/>
                <w:sz w:val="24"/>
              </w:rPr>
            </w:pPr>
            <w:r>
              <w:rPr>
                <w:rFonts w:hint="eastAsia" w:ascii="楷体_GB2312"/>
                <w:color w:val="auto"/>
                <w:sz w:val="24"/>
              </w:rPr>
              <w:t>乙  方</w:t>
            </w:r>
          </w:p>
        </w:tc>
      </w:tr>
      <w:tr w14:paraId="05E8C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691" w:type="dxa"/>
            <w:noWrap w:val="0"/>
            <w:vAlign w:val="center"/>
          </w:tcPr>
          <w:p w14:paraId="493CB6F6">
            <w:pPr>
              <w:spacing w:line="360" w:lineRule="auto"/>
              <w:jc w:val="center"/>
              <w:rPr>
                <w:rFonts w:hint="eastAsia" w:ascii="楷体_GB2312"/>
                <w:color w:val="auto"/>
                <w:sz w:val="24"/>
              </w:rPr>
            </w:pPr>
            <w:r>
              <w:rPr>
                <w:rFonts w:hint="eastAsia" w:ascii="楷体_GB2312"/>
                <w:color w:val="auto"/>
                <w:sz w:val="24"/>
              </w:rPr>
              <w:t>单位名称</w:t>
            </w:r>
          </w:p>
        </w:tc>
        <w:tc>
          <w:tcPr>
            <w:tcW w:w="3659" w:type="dxa"/>
            <w:noWrap w:val="0"/>
            <w:vAlign w:val="center"/>
          </w:tcPr>
          <w:p w14:paraId="5968D1EF">
            <w:pPr>
              <w:spacing w:line="360" w:lineRule="auto"/>
              <w:jc w:val="center"/>
              <w:rPr>
                <w:rFonts w:hint="eastAsia" w:ascii="楷体_GB2312"/>
                <w:bCs/>
                <w:color w:val="auto"/>
                <w:sz w:val="24"/>
                <w:lang w:val="en-US" w:eastAsia="zh-CN"/>
              </w:rPr>
            </w:pPr>
            <w:r>
              <w:rPr>
                <w:rFonts w:hint="eastAsia" w:ascii="楷体_GB2312"/>
                <w:bCs/>
                <w:color w:val="auto"/>
                <w:sz w:val="24"/>
                <w:lang w:val="en-US" w:eastAsia="zh-CN"/>
              </w:rPr>
              <w:t xml:space="preserve"> </w:t>
            </w:r>
          </w:p>
          <w:p w14:paraId="26BF857F">
            <w:pPr>
              <w:spacing w:line="360" w:lineRule="auto"/>
              <w:jc w:val="center"/>
              <w:rPr>
                <w:rFonts w:hint="eastAsia" w:ascii="楷体_GB2312"/>
                <w:bCs/>
                <w:color w:val="auto"/>
                <w:sz w:val="24"/>
              </w:rPr>
            </w:pPr>
            <w:r>
              <w:rPr>
                <w:rFonts w:hint="eastAsia" w:ascii="楷体_GB2312"/>
                <w:bCs/>
                <w:color w:val="auto"/>
                <w:sz w:val="24"/>
                <w:lang w:eastAsia="zh-CN"/>
              </w:rPr>
              <w:t>（公章或合同章）</w:t>
            </w:r>
          </w:p>
        </w:tc>
        <w:tc>
          <w:tcPr>
            <w:tcW w:w="4217" w:type="dxa"/>
            <w:noWrap w:val="0"/>
            <w:vAlign w:val="center"/>
          </w:tcPr>
          <w:p w14:paraId="1B1A89BE">
            <w:pPr>
              <w:adjustRightInd w:val="0"/>
              <w:snapToGrid w:val="0"/>
              <w:spacing w:line="360" w:lineRule="auto"/>
              <w:ind w:firstLine="0" w:firstLineChars="0"/>
              <w:jc w:val="center"/>
              <w:rPr>
                <w:rFonts w:hint="eastAsia" w:ascii="楷体_GB2312"/>
                <w:bCs/>
                <w:color w:val="auto"/>
                <w:sz w:val="24"/>
              </w:rPr>
            </w:pPr>
            <w:r>
              <w:rPr>
                <w:rFonts w:hint="eastAsia" w:ascii="楷体_GB2312"/>
                <w:bCs/>
                <w:color w:val="auto"/>
                <w:sz w:val="24"/>
                <w:lang w:val="en-US" w:eastAsia="zh-CN"/>
              </w:rPr>
              <w:t xml:space="preserve"> </w:t>
            </w:r>
          </w:p>
          <w:p w14:paraId="168FAFED">
            <w:pPr>
              <w:adjustRightInd w:val="0"/>
              <w:snapToGrid w:val="0"/>
              <w:spacing w:line="360" w:lineRule="auto"/>
              <w:ind w:firstLine="0" w:firstLineChars="0"/>
              <w:jc w:val="center"/>
              <w:rPr>
                <w:rFonts w:hint="eastAsia" w:ascii="楷体_GB2312"/>
                <w:color w:val="auto"/>
                <w:sz w:val="24"/>
              </w:rPr>
            </w:pPr>
            <w:r>
              <w:rPr>
                <w:rFonts w:hint="eastAsia" w:ascii="楷体_GB2312"/>
                <w:bCs/>
                <w:color w:val="auto"/>
                <w:sz w:val="24"/>
              </w:rPr>
              <w:t>（公章或合同章）</w:t>
            </w:r>
          </w:p>
        </w:tc>
      </w:tr>
      <w:tr w14:paraId="22FD6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691" w:type="dxa"/>
            <w:noWrap w:val="0"/>
            <w:vAlign w:val="center"/>
          </w:tcPr>
          <w:p w14:paraId="2C9B2951">
            <w:pPr>
              <w:spacing w:line="360" w:lineRule="auto"/>
              <w:jc w:val="center"/>
              <w:rPr>
                <w:rFonts w:hint="eastAsia" w:ascii="楷体_GB2312"/>
                <w:color w:val="auto"/>
                <w:sz w:val="24"/>
              </w:rPr>
            </w:pPr>
            <w:r>
              <w:rPr>
                <w:rFonts w:hint="eastAsia" w:ascii="楷体_GB2312"/>
                <w:color w:val="auto"/>
                <w:sz w:val="24"/>
              </w:rPr>
              <w:t>法定代表人或委托代理人</w:t>
            </w:r>
          </w:p>
        </w:tc>
        <w:tc>
          <w:tcPr>
            <w:tcW w:w="3659" w:type="dxa"/>
            <w:noWrap w:val="0"/>
            <w:vAlign w:val="center"/>
          </w:tcPr>
          <w:p w14:paraId="4334C9E0">
            <w:pPr>
              <w:spacing w:line="360" w:lineRule="auto"/>
              <w:jc w:val="right"/>
              <w:rPr>
                <w:rFonts w:hint="eastAsia" w:ascii="楷体_GB2312"/>
                <w:color w:val="auto"/>
                <w:sz w:val="24"/>
              </w:rPr>
            </w:pPr>
            <w:r>
              <w:rPr>
                <w:rFonts w:hint="eastAsia" w:ascii="楷体_GB2312"/>
                <w:color w:val="auto"/>
                <w:sz w:val="24"/>
              </w:rPr>
              <w:t>（签章）</w:t>
            </w:r>
          </w:p>
        </w:tc>
        <w:tc>
          <w:tcPr>
            <w:tcW w:w="4217" w:type="dxa"/>
            <w:noWrap w:val="0"/>
            <w:vAlign w:val="center"/>
          </w:tcPr>
          <w:p w14:paraId="7A252B98">
            <w:pPr>
              <w:spacing w:line="360" w:lineRule="auto"/>
              <w:jc w:val="right"/>
              <w:rPr>
                <w:rFonts w:hint="eastAsia" w:ascii="楷体_GB2312"/>
                <w:color w:val="auto"/>
                <w:sz w:val="24"/>
              </w:rPr>
            </w:pPr>
            <w:r>
              <w:rPr>
                <w:rFonts w:hint="eastAsia" w:ascii="楷体_GB2312"/>
                <w:color w:val="auto"/>
                <w:sz w:val="24"/>
              </w:rPr>
              <w:t>（签章）</w:t>
            </w:r>
          </w:p>
        </w:tc>
      </w:tr>
      <w:tr w14:paraId="7486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691" w:type="dxa"/>
            <w:noWrap w:val="0"/>
            <w:vAlign w:val="center"/>
          </w:tcPr>
          <w:p w14:paraId="0CD4BAF3">
            <w:pPr>
              <w:spacing w:line="360" w:lineRule="auto"/>
              <w:jc w:val="center"/>
              <w:rPr>
                <w:rFonts w:hint="eastAsia" w:ascii="楷体_GB2312"/>
                <w:color w:val="auto"/>
                <w:sz w:val="24"/>
              </w:rPr>
            </w:pPr>
            <w:r>
              <w:rPr>
                <w:rFonts w:hint="eastAsia" w:ascii="楷体_GB2312"/>
                <w:color w:val="auto"/>
                <w:sz w:val="24"/>
              </w:rPr>
              <w:t>单位地址</w:t>
            </w:r>
          </w:p>
        </w:tc>
        <w:tc>
          <w:tcPr>
            <w:tcW w:w="3659" w:type="dxa"/>
            <w:noWrap w:val="0"/>
            <w:vAlign w:val="center"/>
          </w:tcPr>
          <w:p w14:paraId="3ADD4366">
            <w:pPr>
              <w:spacing w:line="360" w:lineRule="auto"/>
              <w:jc w:val="center"/>
              <w:rPr>
                <w:rFonts w:hint="eastAsia" w:ascii="楷体_GB2312" w:eastAsia="宋体"/>
                <w:color w:val="auto"/>
                <w:sz w:val="24"/>
                <w:lang w:val="en-US" w:eastAsia="zh-CN"/>
              </w:rPr>
            </w:pPr>
            <w:r>
              <w:rPr>
                <w:rFonts w:hint="eastAsia" w:ascii="楷体_GB2312" w:eastAsia="宋体"/>
                <w:color w:val="auto"/>
                <w:sz w:val="24"/>
                <w:lang w:val="en-US" w:eastAsia="zh-CN"/>
              </w:rPr>
              <w:t xml:space="preserve"> </w:t>
            </w:r>
          </w:p>
        </w:tc>
        <w:tc>
          <w:tcPr>
            <w:tcW w:w="4217" w:type="dxa"/>
            <w:noWrap w:val="0"/>
            <w:vAlign w:val="center"/>
          </w:tcPr>
          <w:p w14:paraId="299DCF92">
            <w:pPr>
              <w:spacing w:line="360" w:lineRule="auto"/>
              <w:jc w:val="center"/>
              <w:rPr>
                <w:rFonts w:hint="eastAsia" w:ascii="楷体_GB2312" w:eastAsiaTheme="minorEastAsia"/>
                <w:color w:val="auto"/>
                <w:sz w:val="24"/>
                <w:lang w:eastAsia="zh-CN"/>
              </w:rPr>
            </w:pPr>
            <w:r>
              <w:rPr>
                <w:rFonts w:hint="eastAsia" w:ascii="楷体_GB2312"/>
                <w:color w:val="auto"/>
                <w:sz w:val="24"/>
                <w:lang w:val="en-US" w:eastAsia="zh-CN"/>
              </w:rPr>
              <w:t xml:space="preserve"> </w:t>
            </w:r>
          </w:p>
        </w:tc>
      </w:tr>
      <w:tr w14:paraId="6AF08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691" w:type="dxa"/>
            <w:noWrap w:val="0"/>
            <w:vAlign w:val="center"/>
          </w:tcPr>
          <w:p w14:paraId="1BA5D7ED">
            <w:pPr>
              <w:spacing w:line="360" w:lineRule="auto"/>
              <w:jc w:val="center"/>
              <w:rPr>
                <w:rFonts w:hint="eastAsia" w:ascii="楷体_GB2312"/>
                <w:color w:val="auto"/>
                <w:sz w:val="24"/>
              </w:rPr>
            </w:pPr>
            <w:r>
              <w:rPr>
                <w:rFonts w:hint="eastAsia" w:ascii="楷体_GB2312"/>
                <w:color w:val="auto"/>
                <w:sz w:val="24"/>
              </w:rPr>
              <w:t>邮    编</w:t>
            </w:r>
          </w:p>
        </w:tc>
        <w:tc>
          <w:tcPr>
            <w:tcW w:w="3659" w:type="dxa"/>
            <w:noWrap w:val="0"/>
            <w:vAlign w:val="center"/>
          </w:tcPr>
          <w:p w14:paraId="564FB4BF">
            <w:pPr>
              <w:spacing w:line="360" w:lineRule="auto"/>
              <w:jc w:val="center"/>
              <w:rPr>
                <w:rFonts w:hint="default" w:ascii="楷体_GB2312" w:eastAsiaTheme="minorEastAsia"/>
                <w:color w:val="auto"/>
                <w:sz w:val="24"/>
                <w:lang w:val="en-US" w:eastAsia="zh-CN"/>
              </w:rPr>
            </w:pPr>
          </w:p>
        </w:tc>
        <w:tc>
          <w:tcPr>
            <w:tcW w:w="4217" w:type="dxa"/>
            <w:noWrap w:val="0"/>
            <w:vAlign w:val="center"/>
          </w:tcPr>
          <w:p w14:paraId="0D4CA193">
            <w:pPr>
              <w:spacing w:line="360" w:lineRule="auto"/>
              <w:jc w:val="center"/>
              <w:rPr>
                <w:rFonts w:hint="eastAsia" w:ascii="楷体_GB2312" w:eastAsiaTheme="minorEastAsia"/>
                <w:color w:val="auto"/>
                <w:sz w:val="24"/>
                <w:lang w:eastAsia="zh-CN"/>
              </w:rPr>
            </w:pPr>
            <w:r>
              <w:rPr>
                <w:rFonts w:hint="eastAsia" w:ascii="楷体_GB2312"/>
                <w:color w:val="auto"/>
                <w:sz w:val="24"/>
                <w:lang w:val="en-US" w:eastAsia="zh-CN"/>
              </w:rPr>
              <w:t xml:space="preserve"> </w:t>
            </w:r>
          </w:p>
        </w:tc>
      </w:tr>
      <w:tr w14:paraId="6F1A5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1" w:type="dxa"/>
            <w:noWrap w:val="0"/>
            <w:vAlign w:val="center"/>
          </w:tcPr>
          <w:p w14:paraId="1E8FE182">
            <w:pPr>
              <w:spacing w:line="360" w:lineRule="auto"/>
              <w:jc w:val="center"/>
              <w:rPr>
                <w:rFonts w:hint="eastAsia" w:ascii="楷体_GB2312"/>
                <w:color w:val="auto"/>
                <w:sz w:val="24"/>
              </w:rPr>
            </w:pPr>
            <w:r>
              <w:rPr>
                <w:rFonts w:hint="eastAsia" w:ascii="楷体_GB2312"/>
                <w:color w:val="auto"/>
                <w:sz w:val="24"/>
              </w:rPr>
              <w:t>电    话</w:t>
            </w:r>
          </w:p>
        </w:tc>
        <w:tc>
          <w:tcPr>
            <w:tcW w:w="3659" w:type="dxa"/>
            <w:noWrap w:val="0"/>
            <w:vAlign w:val="center"/>
          </w:tcPr>
          <w:p w14:paraId="26052FD9">
            <w:pPr>
              <w:spacing w:line="360" w:lineRule="auto"/>
              <w:jc w:val="center"/>
              <w:rPr>
                <w:rFonts w:ascii="楷体_GB2312"/>
                <w:color w:val="auto"/>
                <w:sz w:val="24"/>
              </w:rPr>
            </w:pPr>
          </w:p>
        </w:tc>
        <w:tc>
          <w:tcPr>
            <w:tcW w:w="4217" w:type="dxa"/>
            <w:noWrap w:val="0"/>
            <w:vAlign w:val="center"/>
          </w:tcPr>
          <w:p w14:paraId="46268E7E">
            <w:pPr>
              <w:spacing w:line="360" w:lineRule="auto"/>
              <w:jc w:val="center"/>
              <w:rPr>
                <w:rFonts w:hint="eastAsia" w:ascii="楷体_GB2312" w:eastAsiaTheme="minorEastAsia"/>
                <w:color w:val="auto"/>
                <w:sz w:val="24"/>
                <w:lang w:val="en-US" w:eastAsia="zh-CN"/>
              </w:rPr>
            </w:pPr>
            <w:r>
              <w:rPr>
                <w:rFonts w:hint="eastAsia" w:ascii="楷体_GB2312"/>
                <w:color w:val="auto"/>
                <w:sz w:val="24"/>
                <w:lang w:val="en-US" w:eastAsia="zh-CN"/>
              </w:rPr>
              <w:t xml:space="preserve"> </w:t>
            </w:r>
          </w:p>
        </w:tc>
      </w:tr>
      <w:tr w14:paraId="5DD9E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1" w:type="dxa"/>
            <w:noWrap w:val="0"/>
            <w:vAlign w:val="center"/>
          </w:tcPr>
          <w:p w14:paraId="0C726DFB">
            <w:pPr>
              <w:spacing w:line="360" w:lineRule="auto"/>
              <w:jc w:val="center"/>
              <w:rPr>
                <w:rFonts w:hint="eastAsia" w:ascii="楷体_GB2312"/>
                <w:color w:val="auto"/>
                <w:sz w:val="24"/>
              </w:rPr>
            </w:pPr>
            <w:r>
              <w:rPr>
                <w:rFonts w:hint="eastAsia" w:ascii="楷体_GB2312"/>
                <w:color w:val="auto"/>
                <w:sz w:val="24"/>
              </w:rPr>
              <w:t>收款单位</w:t>
            </w:r>
          </w:p>
        </w:tc>
        <w:tc>
          <w:tcPr>
            <w:tcW w:w="3659" w:type="dxa"/>
            <w:noWrap w:val="0"/>
            <w:vAlign w:val="center"/>
          </w:tcPr>
          <w:p w14:paraId="7C3610D1">
            <w:pPr>
              <w:spacing w:line="360" w:lineRule="auto"/>
              <w:jc w:val="center"/>
              <w:rPr>
                <w:rFonts w:hint="eastAsia" w:ascii="楷体_GB2312"/>
                <w:b/>
                <w:bCs/>
                <w:color w:val="auto"/>
                <w:sz w:val="24"/>
              </w:rPr>
            </w:pPr>
          </w:p>
        </w:tc>
        <w:tc>
          <w:tcPr>
            <w:tcW w:w="4217" w:type="dxa"/>
            <w:noWrap w:val="0"/>
            <w:vAlign w:val="center"/>
          </w:tcPr>
          <w:p w14:paraId="7F2D7525">
            <w:pPr>
              <w:spacing w:line="360" w:lineRule="auto"/>
              <w:jc w:val="center"/>
              <w:rPr>
                <w:rFonts w:hint="eastAsia" w:ascii="楷体_GB2312" w:eastAsiaTheme="minorEastAsia"/>
                <w:bCs/>
                <w:color w:val="auto"/>
                <w:sz w:val="24"/>
                <w:lang w:eastAsia="zh-CN"/>
              </w:rPr>
            </w:pPr>
            <w:r>
              <w:rPr>
                <w:rFonts w:hint="eastAsia" w:ascii="楷体_GB2312"/>
                <w:bCs/>
                <w:color w:val="auto"/>
                <w:sz w:val="24"/>
                <w:lang w:val="en-US" w:eastAsia="zh-CN"/>
              </w:rPr>
              <w:t xml:space="preserve"> </w:t>
            </w:r>
          </w:p>
        </w:tc>
      </w:tr>
      <w:tr w14:paraId="003F4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1" w:type="dxa"/>
            <w:noWrap w:val="0"/>
            <w:vAlign w:val="center"/>
          </w:tcPr>
          <w:p w14:paraId="06D16B03">
            <w:pPr>
              <w:spacing w:line="360" w:lineRule="auto"/>
              <w:jc w:val="center"/>
              <w:rPr>
                <w:rFonts w:hint="eastAsia" w:ascii="楷体_GB2312"/>
                <w:color w:val="auto"/>
                <w:sz w:val="24"/>
              </w:rPr>
            </w:pPr>
            <w:r>
              <w:rPr>
                <w:rFonts w:hint="eastAsia" w:ascii="楷体_GB2312"/>
                <w:color w:val="auto"/>
                <w:sz w:val="24"/>
              </w:rPr>
              <w:t>开户银行</w:t>
            </w:r>
          </w:p>
        </w:tc>
        <w:tc>
          <w:tcPr>
            <w:tcW w:w="3659" w:type="dxa"/>
            <w:noWrap w:val="0"/>
            <w:vAlign w:val="center"/>
          </w:tcPr>
          <w:p w14:paraId="33C611EF">
            <w:pPr>
              <w:spacing w:line="360" w:lineRule="auto"/>
              <w:jc w:val="center"/>
              <w:rPr>
                <w:rFonts w:hint="eastAsia" w:ascii="楷体_GB2312"/>
                <w:color w:val="auto"/>
                <w:sz w:val="24"/>
              </w:rPr>
            </w:pPr>
          </w:p>
        </w:tc>
        <w:tc>
          <w:tcPr>
            <w:tcW w:w="4217" w:type="dxa"/>
            <w:noWrap w:val="0"/>
            <w:vAlign w:val="center"/>
          </w:tcPr>
          <w:p w14:paraId="4D536C7F">
            <w:pPr>
              <w:spacing w:line="240" w:lineRule="auto"/>
              <w:jc w:val="center"/>
              <w:rPr>
                <w:rFonts w:hint="eastAsia" w:ascii="楷体_GB2312" w:eastAsiaTheme="minorEastAsia"/>
                <w:color w:val="auto"/>
                <w:sz w:val="24"/>
                <w:lang w:eastAsia="zh-CN"/>
              </w:rPr>
            </w:pPr>
            <w:r>
              <w:rPr>
                <w:rFonts w:hint="eastAsia"/>
                <w:color w:val="auto"/>
                <w:sz w:val="24"/>
                <w:lang w:val="en-US" w:eastAsia="zh-CN"/>
              </w:rPr>
              <w:t xml:space="preserve"> </w:t>
            </w:r>
          </w:p>
        </w:tc>
      </w:tr>
      <w:tr w14:paraId="0F97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1" w:type="dxa"/>
            <w:noWrap w:val="0"/>
            <w:vAlign w:val="center"/>
          </w:tcPr>
          <w:p w14:paraId="2C616E25">
            <w:pPr>
              <w:spacing w:line="360" w:lineRule="auto"/>
              <w:jc w:val="center"/>
              <w:rPr>
                <w:rFonts w:hint="eastAsia" w:ascii="楷体_GB2312"/>
                <w:color w:val="auto"/>
                <w:sz w:val="24"/>
              </w:rPr>
            </w:pPr>
            <w:r>
              <w:rPr>
                <w:rFonts w:hint="eastAsia" w:ascii="楷体_GB2312"/>
                <w:color w:val="auto"/>
                <w:sz w:val="24"/>
              </w:rPr>
              <w:t>帐    号</w:t>
            </w:r>
          </w:p>
        </w:tc>
        <w:tc>
          <w:tcPr>
            <w:tcW w:w="3659" w:type="dxa"/>
            <w:noWrap w:val="0"/>
            <w:vAlign w:val="center"/>
          </w:tcPr>
          <w:p w14:paraId="350A82E0">
            <w:pPr>
              <w:spacing w:line="360" w:lineRule="auto"/>
              <w:jc w:val="center"/>
              <w:rPr>
                <w:rFonts w:ascii="楷体_GB2312"/>
                <w:color w:val="auto"/>
                <w:sz w:val="24"/>
              </w:rPr>
            </w:pPr>
          </w:p>
        </w:tc>
        <w:tc>
          <w:tcPr>
            <w:tcW w:w="4217" w:type="dxa"/>
            <w:noWrap w:val="0"/>
            <w:vAlign w:val="center"/>
          </w:tcPr>
          <w:p w14:paraId="03659A9A">
            <w:pPr>
              <w:spacing w:line="360" w:lineRule="auto"/>
              <w:jc w:val="center"/>
              <w:rPr>
                <w:rFonts w:hint="eastAsia" w:ascii="楷体_GB2312" w:eastAsiaTheme="minorEastAsia"/>
                <w:color w:val="auto"/>
                <w:sz w:val="24"/>
                <w:lang w:eastAsia="zh-CN"/>
              </w:rPr>
            </w:pPr>
            <w:r>
              <w:rPr>
                <w:rFonts w:hint="eastAsia"/>
                <w:color w:val="auto"/>
                <w:sz w:val="24"/>
                <w:lang w:val="en-US" w:eastAsia="zh-CN"/>
              </w:rPr>
              <w:t xml:space="preserve"> </w:t>
            </w:r>
          </w:p>
        </w:tc>
      </w:tr>
    </w:tbl>
    <w:p w14:paraId="2A517D97">
      <w:pPr>
        <w:rPr>
          <w:rFonts w:hint="eastAsia"/>
          <w:color w:val="auto"/>
          <w:lang w:val="en-US" w:eastAsia="zh-CN"/>
        </w:rPr>
      </w:pPr>
    </w:p>
    <w:sectPr>
      <w:footerReference r:id="rId3" w:type="default"/>
      <w:pgSz w:w="11906" w:h="16838"/>
      <w:pgMar w:top="1327" w:right="1451" w:bottom="1327" w:left="1451"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B26B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DDFE9">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FDDFE9">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ABD1A"/>
    <w:multiLevelType w:val="singleLevel"/>
    <w:tmpl w:val="82FABD1A"/>
    <w:lvl w:ilvl="0" w:tentative="0">
      <w:start w:val="1"/>
      <w:numFmt w:val="decimal"/>
      <w:suff w:val="nothing"/>
      <w:lvlText w:val="（%1）"/>
      <w:lvlJc w:val="left"/>
    </w:lvl>
  </w:abstractNum>
  <w:abstractNum w:abstractNumId="1">
    <w:nsid w:val="1E596A98"/>
    <w:multiLevelType w:val="multilevel"/>
    <w:tmpl w:val="1E596A98"/>
    <w:lvl w:ilvl="0" w:tentative="0">
      <w:start w:val="4"/>
      <w:numFmt w:val="japaneseCounting"/>
      <w:pStyle w:val="2"/>
      <w:lvlText w:val="%1、"/>
      <w:lvlJc w:val="left"/>
      <w:pPr>
        <w:ind w:left="1445" w:hanging="720"/>
      </w:pPr>
      <w:rPr>
        <w:rFonts w:hint="default"/>
      </w:rPr>
    </w:lvl>
    <w:lvl w:ilvl="1" w:tentative="0">
      <w:start w:val="1"/>
      <w:numFmt w:val="lowerLetter"/>
      <w:lvlText w:val="%2)"/>
      <w:lvlJc w:val="left"/>
      <w:pPr>
        <w:ind w:left="1565" w:hanging="420"/>
      </w:pPr>
    </w:lvl>
    <w:lvl w:ilvl="2" w:tentative="0">
      <w:start w:val="1"/>
      <w:numFmt w:val="lowerRoman"/>
      <w:lvlText w:val="%3."/>
      <w:lvlJc w:val="right"/>
      <w:pPr>
        <w:ind w:left="1985" w:hanging="420"/>
      </w:pPr>
    </w:lvl>
    <w:lvl w:ilvl="3" w:tentative="0">
      <w:start w:val="1"/>
      <w:numFmt w:val="decimal"/>
      <w:lvlText w:val="%4."/>
      <w:lvlJc w:val="left"/>
      <w:pPr>
        <w:ind w:left="2405" w:hanging="420"/>
      </w:pPr>
    </w:lvl>
    <w:lvl w:ilvl="4" w:tentative="0">
      <w:start w:val="1"/>
      <w:numFmt w:val="lowerLetter"/>
      <w:lvlText w:val="%5)"/>
      <w:lvlJc w:val="left"/>
      <w:pPr>
        <w:ind w:left="2825" w:hanging="420"/>
      </w:pPr>
    </w:lvl>
    <w:lvl w:ilvl="5" w:tentative="0">
      <w:start w:val="1"/>
      <w:numFmt w:val="lowerRoman"/>
      <w:lvlText w:val="%6."/>
      <w:lvlJc w:val="right"/>
      <w:pPr>
        <w:ind w:left="3245" w:hanging="420"/>
      </w:pPr>
    </w:lvl>
    <w:lvl w:ilvl="6" w:tentative="0">
      <w:start w:val="1"/>
      <w:numFmt w:val="decimal"/>
      <w:lvlText w:val="%7."/>
      <w:lvlJc w:val="left"/>
      <w:pPr>
        <w:ind w:left="3665" w:hanging="420"/>
      </w:pPr>
    </w:lvl>
    <w:lvl w:ilvl="7" w:tentative="0">
      <w:start w:val="1"/>
      <w:numFmt w:val="lowerLetter"/>
      <w:lvlText w:val="%8)"/>
      <w:lvlJc w:val="left"/>
      <w:pPr>
        <w:ind w:left="4085" w:hanging="420"/>
      </w:pPr>
    </w:lvl>
    <w:lvl w:ilvl="8" w:tentative="0">
      <w:start w:val="1"/>
      <w:numFmt w:val="lowerRoman"/>
      <w:lvlText w:val="%9."/>
      <w:lvlJc w:val="right"/>
      <w:pPr>
        <w:ind w:left="4505" w:hanging="420"/>
      </w:pPr>
    </w:lvl>
  </w:abstractNum>
  <w:abstractNum w:abstractNumId="2">
    <w:nsid w:val="2038B5A0"/>
    <w:multiLevelType w:val="singleLevel"/>
    <w:tmpl w:val="2038B5A0"/>
    <w:lvl w:ilvl="0" w:tentative="0">
      <w:start w:val="1"/>
      <w:numFmt w:val="chineseCounting"/>
      <w:suff w:val="space"/>
      <w:lvlText w:val="第%1条"/>
      <w:lvlJc w:val="left"/>
      <w:rPr>
        <w:rFonts w:hint="eastAsia"/>
      </w:rPr>
    </w:lvl>
  </w:abstractNum>
  <w:abstractNum w:abstractNumId="3">
    <w:nsid w:val="64B199F0"/>
    <w:multiLevelType w:val="singleLevel"/>
    <w:tmpl w:val="64B199F0"/>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1YjE2YTViMjI3NTM3ZmY3OTBiNmI3NGVlYjJlZWQifQ=="/>
  </w:docVars>
  <w:rsids>
    <w:rsidRoot w:val="00000000"/>
    <w:rsid w:val="0028052B"/>
    <w:rsid w:val="02E7736B"/>
    <w:rsid w:val="041656FE"/>
    <w:rsid w:val="04A82676"/>
    <w:rsid w:val="05ED35D4"/>
    <w:rsid w:val="06270351"/>
    <w:rsid w:val="066A7A9A"/>
    <w:rsid w:val="099A739B"/>
    <w:rsid w:val="0D5E6C1C"/>
    <w:rsid w:val="0D887163"/>
    <w:rsid w:val="0E3521DC"/>
    <w:rsid w:val="0E7D48CD"/>
    <w:rsid w:val="0F6D0D51"/>
    <w:rsid w:val="10852685"/>
    <w:rsid w:val="11945B1C"/>
    <w:rsid w:val="11D406DB"/>
    <w:rsid w:val="12126087"/>
    <w:rsid w:val="122E0A59"/>
    <w:rsid w:val="138A1A8A"/>
    <w:rsid w:val="140908D1"/>
    <w:rsid w:val="140B27CD"/>
    <w:rsid w:val="151F405F"/>
    <w:rsid w:val="153860A0"/>
    <w:rsid w:val="16E92D12"/>
    <w:rsid w:val="17DA68D1"/>
    <w:rsid w:val="18003F09"/>
    <w:rsid w:val="191310CD"/>
    <w:rsid w:val="19D64A43"/>
    <w:rsid w:val="1D943902"/>
    <w:rsid w:val="1E8C282B"/>
    <w:rsid w:val="1FBD0FD8"/>
    <w:rsid w:val="20162257"/>
    <w:rsid w:val="20D30B5A"/>
    <w:rsid w:val="21B55BF5"/>
    <w:rsid w:val="22563B3A"/>
    <w:rsid w:val="24062738"/>
    <w:rsid w:val="24E91F10"/>
    <w:rsid w:val="251D66DA"/>
    <w:rsid w:val="273B3837"/>
    <w:rsid w:val="2788553E"/>
    <w:rsid w:val="28BE38D3"/>
    <w:rsid w:val="291D6173"/>
    <w:rsid w:val="29EA3AE0"/>
    <w:rsid w:val="2B7558B7"/>
    <w:rsid w:val="2BD256E1"/>
    <w:rsid w:val="2CD243B3"/>
    <w:rsid w:val="2D5E7E9B"/>
    <w:rsid w:val="2DA90D03"/>
    <w:rsid w:val="2E6D0197"/>
    <w:rsid w:val="2F52286F"/>
    <w:rsid w:val="317F6BE0"/>
    <w:rsid w:val="31E91C79"/>
    <w:rsid w:val="320F6AC9"/>
    <w:rsid w:val="32F348FD"/>
    <w:rsid w:val="33600DB4"/>
    <w:rsid w:val="338A5D3F"/>
    <w:rsid w:val="35AB2407"/>
    <w:rsid w:val="36924715"/>
    <w:rsid w:val="37BFE00F"/>
    <w:rsid w:val="38897E68"/>
    <w:rsid w:val="39A0777D"/>
    <w:rsid w:val="3DBE0EF2"/>
    <w:rsid w:val="3DE16FEF"/>
    <w:rsid w:val="3EBF3EF4"/>
    <w:rsid w:val="3F185B79"/>
    <w:rsid w:val="40C46A8A"/>
    <w:rsid w:val="40E641EB"/>
    <w:rsid w:val="411C265C"/>
    <w:rsid w:val="43CF3F4E"/>
    <w:rsid w:val="43E54A55"/>
    <w:rsid w:val="444813A1"/>
    <w:rsid w:val="4708656D"/>
    <w:rsid w:val="481B0083"/>
    <w:rsid w:val="482B35E4"/>
    <w:rsid w:val="497C1CE7"/>
    <w:rsid w:val="49F27236"/>
    <w:rsid w:val="4A993A7D"/>
    <w:rsid w:val="4B432314"/>
    <w:rsid w:val="4C075155"/>
    <w:rsid w:val="4DB56D8D"/>
    <w:rsid w:val="4DBA1D17"/>
    <w:rsid w:val="4E584482"/>
    <w:rsid w:val="4EE351DA"/>
    <w:rsid w:val="502C4D88"/>
    <w:rsid w:val="50C116E3"/>
    <w:rsid w:val="52F20A57"/>
    <w:rsid w:val="53FA34C0"/>
    <w:rsid w:val="557650C0"/>
    <w:rsid w:val="557F6004"/>
    <w:rsid w:val="55F405B7"/>
    <w:rsid w:val="57633A13"/>
    <w:rsid w:val="577E0D55"/>
    <w:rsid w:val="581D43BD"/>
    <w:rsid w:val="58D565A1"/>
    <w:rsid w:val="5AC37750"/>
    <w:rsid w:val="5B0B67D2"/>
    <w:rsid w:val="5BDD7679"/>
    <w:rsid w:val="5CDA6BCD"/>
    <w:rsid w:val="5F8913CC"/>
    <w:rsid w:val="6016518D"/>
    <w:rsid w:val="626A67C0"/>
    <w:rsid w:val="635C2B21"/>
    <w:rsid w:val="63604C3E"/>
    <w:rsid w:val="63C817C4"/>
    <w:rsid w:val="643A2907"/>
    <w:rsid w:val="651D4A43"/>
    <w:rsid w:val="655A1CF5"/>
    <w:rsid w:val="667D3D33"/>
    <w:rsid w:val="668F6351"/>
    <w:rsid w:val="67652240"/>
    <w:rsid w:val="687D2638"/>
    <w:rsid w:val="699A16E2"/>
    <w:rsid w:val="69B71ABC"/>
    <w:rsid w:val="6A711C65"/>
    <w:rsid w:val="6ACC2E29"/>
    <w:rsid w:val="6E535B0F"/>
    <w:rsid w:val="6F3B2AA9"/>
    <w:rsid w:val="6FE65158"/>
    <w:rsid w:val="70991360"/>
    <w:rsid w:val="70A92E4B"/>
    <w:rsid w:val="71A34F14"/>
    <w:rsid w:val="73D8287D"/>
    <w:rsid w:val="74E06825"/>
    <w:rsid w:val="77C65AF2"/>
    <w:rsid w:val="799860A9"/>
    <w:rsid w:val="79C3047B"/>
    <w:rsid w:val="7A1B0105"/>
    <w:rsid w:val="7A893899"/>
    <w:rsid w:val="7BB0282A"/>
    <w:rsid w:val="7C63178C"/>
    <w:rsid w:val="7C7812DA"/>
    <w:rsid w:val="7CD736BA"/>
    <w:rsid w:val="7DE58A5B"/>
    <w:rsid w:val="7ECF857B"/>
    <w:rsid w:val="7F283373"/>
    <w:rsid w:val="9FE74753"/>
    <w:rsid w:val="AFBB989D"/>
    <w:rsid w:val="AFEFDC4A"/>
    <w:rsid w:val="D57EC461"/>
    <w:rsid w:val="EFF7F78F"/>
    <w:rsid w:val="F3FE67EC"/>
    <w:rsid w:val="FBCD90A0"/>
    <w:rsid w:val="FFBD4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0"/>
    <w:pPr>
      <w:widowControl/>
      <w:numPr>
        <w:ilvl w:val="0"/>
        <w:numId w:val="1"/>
      </w:numPr>
      <w:tabs>
        <w:tab w:val="left" w:pos="1040"/>
      </w:tabs>
      <w:spacing w:line="288" w:lineRule="auto"/>
      <w:outlineLvl w:val="2"/>
    </w:pPr>
    <w:rPr>
      <w:rFonts w:eastAsia="楷体_GB2312"/>
      <w:sz w:val="32"/>
      <w:szCs w:val="2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djustRightInd/>
      <w:ind w:firstLine="420"/>
    </w:pPr>
    <w:rPr>
      <w:szCs w:val="20"/>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样式1"/>
    <w:basedOn w:val="1"/>
    <w:autoRedefine/>
    <w:qFormat/>
    <w:uiPriority w:val="0"/>
    <w:pPr>
      <w:spacing w:line="288" w:lineRule="auto"/>
      <w:ind w:firstLine="480"/>
    </w:pPr>
    <w:rPr>
      <w:color w:val="000000"/>
      <w:kern w:val="1"/>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2947</Words>
  <Characters>2989</Characters>
  <Lines>0</Lines>
  <Paragraphs>0</Paragraphs>
  <TotalTime>5</TotalTime>
  <ScaleCrop>false</ScaleCrop>
  <LinksUpToDate>false</LinksUpToDate>
  <CharactersWithSpaces>3663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WPS</cp:lastModifiedBy>
  <cp:lastPrinted>2024-12-04T09:13:00Z</cp:lastPrinted>
  <dcterms:modified xsi:type="dcterms:W3CDTF">2025-07-01T07:03:53Z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0DB8936A1FD24A0B9A7AF1D16AD9A67C_13</vt:lpwstr>
  </property>
  <property fmtid="{D5CDD505-2E9C-101B-9397-08002B2CF9AE}" pid="4" name="KSOTemplateDocerSaveRecord">
    <vt:lpwstr>eyJoZGlkIjoiMzM1YjE2YTViMjI3NTM3ZmY3OTBiNmI3NGVlYjJlZWQiLCJ1c2VySWQiOiIxMjYzMDExMTU0In0=</vt:lpwstr>
  </property>
</Properties>
</file>