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29DE3">
      <w:pPr>
        <w:keepNext w:val="0"/>
        <w:keepLines w:val="0"/>
        <w:pageBreakBefore w:val="0"/>
        <w:widowControl w:val="0"/>
        <w:kinsoku/>
        <w:wordWrap/>
        <w:overflowPunct/>
        <w:topLinePunct w:val="0"/>
        <w:autoSpaceDE/>
        <w:autoSpaceDN/>
        <w:bidi w:val="0"/>
        <w:adjustRightInd/>
        <w:spacing w:line="560" w:lineRule="exact"/>
        <w:ind w:left="0" w:leftChars="0"/>
        <w:jc w:val="center"/>
        <w:textAlignment w:val="auto"/>
        <w:rPr>
          <w:rFonts w:hint="eastAsia" w:ascii="方正小标宋简体" w:hAnsi="方正小标宋简体" w:eastAsia="方正小标宋简体" w:cs="方正小标宋简体"/>
          <w:bCs/>
          <w:color w:val="auto"/>
          <w:sz w:val="44"/>
          <w:szCs w:val="44"/>
          <w:lang w:val="en-US" w:eastAsia="zh-CN"/>
        </w:rPr>
      </w:pPr>
    </w:p>
    <w:p w14:paraId="584B210E">
      <w:pPr>
        <w:keepNext w:val="0"/>
        <w:keepLines w:val="0"/>
        <w:pageBreakBefore w:val="0"/>
        <w:widowControl w:val="0"/>
        <w:kinsoku/>
        <w:wordWrap/>
        <w:overflowPunct/>
        <w:topLinePunct w:val="0"/>
        <w:autoSpaceDE/>
        <w:autoSpaceDN/>
        <w:bidi w:val="0"/>
        <w:adjustRightInd/>
        <w:spacing w:line="560" w:lineRule="exact"/>
        <w:ind w:left="0" w:leftChars="0"/>
        <w:jc w:val="center"/>
        <w:textAlignment w:val="auto"/>
        <w:rPr>
          <w:rFonts w:hint="eastAsia" w:asciiTheme="majorEastAsia" w:hAnsiTheme="majorEastAsia" w:eastAsiaTheme="majorEastAsia" w:cstheme="majorEastAsia"/>
          <w:bCs/>
          <w:color w:val="auto"/>
          <w:sz w:val="44"/>
          <w:szCs w:val="44"/>
          <w:lang w:eastAsia="zh-CN"/>
        </w:rPr>
      </w:pPr>
      <w:r>
        <w:rPr>
          <w:rFonts w:hint="eastAsia" w:asciiTheme="majorEastAsia" w:hAnsiTheme="majorEastAsia" w:eastAsiaTheme="majorEastAsia" w:cstheme="majorEastAsia"/>
          <w:bCs/>
          <w:color w:val="auto"/>
          <w:sz w:val="44"/>
          <w:szCs w:val="44"/>
          <w:lang w:val="en-US" w:eastAsia="zh-CN"/>
        </w:rPr>
        <w:t>委托</w:t>
      </w:r>
      <w:r>
        <w:rPr>
          <w:rFonts w:hint="eastAsia" w:asciiTheme="majorEastAsia" w:hAnsiTheme="majorEastAsia" w:eastAsiaTheme="majorEastAsia" w:cstheme="majorEastAsia"/>
          <w:bCs/>
          <w:color w:val="auto"/>
          <w:sz w:val="44"/>
          <w:szCs w:val="44"/>
        </w:rPr>
        <w:t>合同</w:t>
      </w:r>
    </w:p>
    <w:p w14:paraId="4DE38CA9">
      <w:pPr>
        <w:keepNext w:val="0"/>
        <w:keepLines w:val="0"/>
        <w:pageBreakBefore w:val="0"/>
        <w:widowControl w:val="0"/>
        <w:kinsoku/>
        <w:wordWrap/>
        <w:overflowPunct/>
        <w:topLinePunct w:val="0"/>
        <w:autoSpaceDE/>
        <w:autoSpaceDN/>
        <w:bidi w:val="0"/>
        <w:adjustRightInd/>
        <w:spacing w:line="560" w:lineRule="exact"/>
        <w:ind w:left="0" w:leftChars="0"/>
        <w:jc w:val="center"/>
        <w:textAlignment w:val="auto"/>
        <w:rPr>
          <w:rFonts w:hint="eastAsia" w:ascii="仿宋" w:hAnsi="仿宋" w:eastAsia="仿宋" w:cs="宋体"/>
          <w:color w:val="auto"/>
          <w:sz w:val="44"/>
          <w:szCs w:val="44"/>
        </w:rPr>
      </w:pPr>
    </w:p>
    <w:p w14:paraId="78615684">
      <w:pPr>
        <w:keepNext w:val="0"/>
        <w:keepLines w:val="0"/>
        <w:pageBreakBefore w:val="0"/>
        <w:widowControl w:val="0"/>
        <w:kinsoku/>
        <w:wordWrap/>
        <w:overflowPunct/>
        <w:topLinePunct w:val="0"/>
        <w:autoSpaceDE/>
        <w:autoSpaceDN/>
        <w:bidi w:val="0"/>
        <w:adjustRightInd/>
        <w:spacing w:before="0" w:line="560" w:lineRule="exact"/>
        <w:ind w:left="0" w:leftChars="0" w:right="0" w:rightChars="0" w:firstLine="1"/>
        <w:jc w:val="both"/>
        <w:textAlignment w:val="auto"/>
        <w:outlineLvl w:val="9"/>
        <w:rPr>
          <w:rFonts w:hint="eastAsia" w:ascii="仿宋" w:hAnsi="仿宋" w:eastAsia="仿宋" w:cs="仿宋"/>
          <w:color w:val="auto"/>
          <w:sz w:val="32"/>
          <w:szCs w:val="32"/>
        </w:rPr>
      </w:pPr>
      <w:r>
        <w:rPr>
          <w:rFonts w:hint="eastAsia" w:ascii="仿宋" w:hAnsi="仿宋" w:eastAsia="仿宋" w:cs="仿宋"/>
          <w:b/>
          <w:color w:val="auto"/>
          <w:sz w:val="32"/>
          <w:szCs w:val="32"/>
        </w:rPr>
        <w:t>甲方：</w:t>
      </w:r>
      <w:r>
        <w:rPr>
          <w:rFonts w:hint="eastAsia" w:ascii="仿宋" w:hAnsi="仿宋" w:eastAsia="仿宋" w:cs="仿宋"/>
          <w:b/>
          <w:bCs/>
          <w:color w:val="auto"/>
          <w:sz w:val="32"/>
          <w:szCs w:val="32"/>
          <w:lang w:val="en-US" w:eastAsia="zh-CN"/>
        </w:rPr>
        <w:t>儋州市就业服务中心</w:t>
      </w:r>
    </w:p>
    <w:p w14:paraId="2BA76AD2">
      <w:pPr>
        <w:keepNext w:val="0"/>
        <w:keepLines w:val="0"/>
        <w:pageBreakBefore w:val="0"/>
        <w:widowControl w:val="0"/>
        <w:kinsoku/>
        <w:wordWrap/>
        <w:overflowPunct/>
        <w:topLinePunct w:val="0"/>
        <w:autoSpaceDE/>
        <w:autoSpaceDN/>
        <w:bidi w:val="0"/>
        <w:adjustRightInd/>
        <w:spacing w:before="0" w:line="560" w:lineRule="exact"/>
        <w:ind w:left="0" w:leftChars="0" w:right="0" w:rightChars="0"/>
        <w:jc w:val="both"/>
        <w:textAlignment w:val="auto"/>
        <w:outlineLvl w:val="9"/>
        <w:rPr>
          <w:rFonts w:hint="default" w:eastAsia="仿宋"/>
          <w:color w:val="auto"/>
          <w:lang w:val="en-US" w:eastAsia="zh-CN"/>
        </w:rPr>
      </w:pPr>
      <w:r>
        <w:rPr>
          <w:rFonts w:hint="eastAsia" w:ascii="仿宋" w:hAnsi="仿宋" w:eastAsia="仿宋" w:cs="仿宋"/>
          <w:b/>
          <w:color w:val="auto"/>
          <w:sz w:val="32"/>
          <w:szCs w:val="32"/>
          <w:lang w:val="en-US" w:eastAsia="zh-CN"/>
        </w:rPr>
        <w:t>乙</w:t>
      </w:r>
      <w:r>
        <w:rPr>
          <w:rFonts w:hint="eastAsia" w:ascii="仿宋" w:hAnsi="仿宋" w:eastAsia="仿宋" w:cs="仿宋"/>
          <w:b/>
          <w:color w:val="auto"/>
          <w:sz w:val="32"/>
          <w:szCs w:val="32"/>
        </w:rPr>
        <w:t>方：</w:t>
      </w:r>
    </w:p>
    <w:p w14:paraId="19B9808A">
      <w:pPr>
        <w:keepNext w:val="0"/>
        <w:keepLines w:val="0"/>
        <w:pageBreakBefore w:val="0"/>
        <w:widowControl w:val="0"/>
        <w:kinsoku/>
        <w:wordWrap/>
        <w:overflowPunct/>
        <w:topLinePunct w:val="0"/>
        <w:autoSpaceDE/>
        <w:autoSpaceDN/>
        <w:bidi w:val="0"/>
        <w:adjustRightInd/>
        <w:snapToGrid w:val="0"/>
        <w:spacing w:before="0" w:line="560" w:lineRule="exact"/>
        <w:ind w:left="0" w:leftChars="0" w:right="0" w:rightChars="0" w:firstLine="640" w:firstLineChars="20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为明确各方权利义务，</w:t>
      </w:r>
      <w:r>
        <w:rPr>
          <w:rFonts w:hint="eastAsia" w:ascii="仿宋" w:hAnsi="仿宋" w:eastAsia="仿宋" w:cs="仿宋"/>
          <w:color w:val="auto"/>
          <w:sz w:val="32"/>
          <w:szCs w:val="32"/>
        </w:rPr>
        <w:t>甲</w:t>
      </w:r>
      <w:r>
        <w:rPr>
          <w:rFonts w:hint="eastAsia" w:ascii="仿宋" w:hAnsi="仿宋" w:eastAsia="仿宋" w:cs="仿宋"/>
          <w:color w:val="auto"/>
          <w:sz w:val="32"/>
          <w:szCs w:val="32"/>
          <w:lang w:val="en-US" w:eastAsia="zh-CN"/>
        </w:rPr>
        <w:t>乙双</w:t>
      </w:r>
      <w:r>
        <w:rPr>
          <w:rFonts w:hint="eastAsia" w:ascii="仿宋" w:hAnsi="仿宋" w:eastAsia="仿宋" w:cs="仿宋"/>
          <w:color w:val="auto"/>
          <w:sz w:val="32"/>
          <w:szCs w:val="32"/>
        </w:rPr>
        <w:t>方根据《中华人民共和国民法典》《人力资源市场暂行条例》</w:t>
      </w:r>
      <w:r>
        <w:rPr>
          <w:rFonts w:hint="eastAsia" w:ascii="仿宋" w:hAnsi="仿宋" w:eastAsia="仿宋" w:cs="仿宋"/>
          <w:color w:val="auto"/>
          <w:sz w:val="32"/>
          <w:szCs w:val="32"/>
          <w:shd w:val="clear" w:color="auto" w:fill="FFFFFF"/>
        </w:rPr>
        <w:t>《海南省就业补助资金管理办法》</w:t>
      </w:r>
      <w:r>
        <w:rPr>
          <w:rFonts w:hint="eastAsia" w:ascii="仿宋" w:hAnsi="仿宋" w:eastAsia="仿宋" w:cs="仿宋"/>
          <w:color w:val="auto"/>
          <w:sz w:val="32"/>
          <w:szCs w:val="32"/>
          <w:shd w:val="clear" w:color="auto" w:fill="FFFFFF"/>
          <w:lang w:eastAsia="zh-CN"/>
        </w:rPr>
        <w:t>《</w:t>
      </w:r>
      <w:r>
        <w:rPr>
          <w:rFonts w:hint="eastAsia" w:ascii="方正仿宋_GB2312" w:hAnsi="方正仿宋_GB2312" w:eastAsia="方正仿宋_GB2312" w:cs="方正仿宋_GB2312"/>
          <w:color w:val="auto"/>
          <w:sz w:val="32"/>
          <w:szCs w:val="32"/>
          <w:u w:val="single"/>
          <w:lang w:eastAsia="zh-CN"/>
        </w:rPr>
        <w:t>2025年海南就业驿站儋州那大站等18个站点运营管理项目</w:t>
      </w:r>
      <w:r>
        <w:rPr>
          <w:rFonts w:hint="eastAsia" w:ascii="方正仿宋_GB2312" w:hAnsi="方正仿宋_GB2312" w:eastAsia="方正仿宋_GB2312" w:cs="方正仿宋_GB2312"/>
          <w:color w:val="auto"/>
          <w:sz w:val="32"/>
          <w:szCs w:val="32"/>
          <w:u w:val="single"/>
          <w:lang w:val="en-US" w:eastAsia="zh-CN"/>
        </w:rPr>
        <w:t>招标文件</w:t>
      </w:r>
      <w:r>
        <w:rPr>
          <w:rFonts w:hint="eastAsia" w:ascii="仿宋" w:hAnsi="仿宋" w:eastAsia="仿宋" w:cs="仿宋"/>
          <w:color w:val="auto"/>
          <w:sz w:val="32"/>
          <w:szCs w:val="32"/>
          <w:shd w:val="clear" w:color="auto" w:fill="FFFFFF"/>
          <w:lang w:eastAsia="zh-CN"/>
        </w:rPr>
        <w:t>》</w:t>
      </w:r>
      <w:r>
        <w:rPr>
          <w:rFonts w:hint="eastAsia" w:ascii="仿宋" w:hAnsi="仿宋" w:eastAsia="仿宋" w:cs="仿宋"/>
          <w:color w:val="auto"/>
          <w:sz w:val="32"/>
          <w:szCs w:val="32"/>
          <w:shd w:val="clear" w:color="auto" w:fill="FFFFFF"/>
        </w:rPr>
        <w:t>等相关</w:t>
      </w:r>
      <w:r>
        <w:rPr>
          <w:rFonts w:hint="eastAsia" w:ascii="仿宋" w:hAnsi="仿宋" w:eastAsia="仿宋" w:cs="仿宋"/>
          <w:color w:val="auto"/>
          <w:sz w:val="32"/>
          <w:szCs w:val="32"/>
        </w:rPr>
        <w:t>规定，本着平等互利和诚实信用的原则，甲方就</w:t>
      </w:r>
      <w:r>
        <w:rPr>
          <w:rFonts w:hint="eastAsia" w:ascii="方正仿宋_GB2312" w:hAnsi="方正仿宋_GB2312" w:eastAsia="方正仿宋_GB2312" w:cs="方正仿宋_GB2312"/>
          <w:color w:val="auto"/>
          <w:sz w:val="32"/>
          <w:szCs w:val="32"/>
          <w:u w:val="single"/>
          <w:lang w:eastAsia="zh-CN"/>
        </w:rPr>
        <w:t>2025年海南就业驿站儋州那大站等18个站点运营管理项目（</w:t>
      </w:r>
      <w:r>
        <w:rPr>
          <w:rFonts w:hint="eastAsia" w:ascii="方正仿宋_GB2312" w:hAnsi="方正仿宋_GB2312" w:eastAsia="方正仿宋_GB2312" w:cs="方正仿宋_GB2312"/>
          <w:color w:val="auto"/>
          <w:sz w:val="32"/>
          <w:szCs w:val="32"/>
          <w:u w:val="single"/>
          <w:lang w:val="en-US" w:eastAsia="zh-CN"/>
        </w:rPr>
        <w:t xml:space="preserve">包 </w:t>
      </w:r>
      <w:r>
        <w:rPr>
          <w:rFonts w:hint="eastAsia" w:ascii="方正仿宋_GB2312" w:hAnsi="方正仿宋_GB2312" w:eastAsia="方正仿宋_GB2312" w:cs="方正仿宋_GB2312"/>
          <w:color w:val="auto"/>
          <w:sz w:val="32"/>
          <w:szCs w:val="32"/>
          <w:u w:val="single"/>
          <w:lang w:eastAsia="zh-CN"/>
        </w:rPr>
        <w:t>）</w:t>
      </w:r>
      <w:r>
        <w:rPr>
          <w:rFonts w:hint="eastAsia" w:ascii="方正仿宋_GB2312" w:hAnsi="方正仿宋_GB2312" w:eastAsia="方正仿宋_GB2312" w:cs="方正仿宋_GB2312"/>
          <w:color w:val="auto"/>
          <w:sz w:val="32"/>
          <w:szCs w:val="32"/>
          <w:u w:val="none"/>
          <w:lang w:val="en-US" w:eastAsia="zh-CN"/>
        </w:rPr>
        <w:t>委托给</w:t>
      </w:r>
      <w:r>
        <w:rPr>
          <w:rFonts w:hint="eastAsia" w:ascii="仿宋" w:hAnsi="仿宋" w:eastAsia="仿宋" w:cs="仿宋"/>
          <w:color w:val="auto"/>
          <w:sz w:val="32"/>
          <w:szCs w:val="32"/>
          <w:lang w:val="en-US" w:eastAsia="zh-CN"/>
        </w:rPr>
        <w:t>乙方运营服务等相关事宜</w:t>
      </w:r>
      <w:r>
        <w:rPr>
          <w:rFonts w:hint="eastAsia" w:ascii="仿宋" w:hAnsi="仿宋" w:eastAsia="仿宋" w:cs="仿宋"/>
          <w:color w:val="auto"/>
          <w:sz w:val="32"/>
          <w:szCs w:val="32"/>
        </w:rPr>
        <w:t>，经协商一致，签订本合同。</w:t>
      </w:r>
    </w:p>
    <w:p w14:paraId="27343569">
      <w:pPr>
        <w:keepNext w:val="0"/>
        <w:keepLines w:val="0"/>
        <w:pageBreakBefore w:val="0"/>
        <w:widowControl w:val="0"/>
        <w:kinsoku/>
        <w:wordWrap/>
        <w:overflowPunct/>
        <w:topLinePunct w:val="0"/>
        <w:autoSpaceDE/>
        <w:autoSpaceDN/>
        <w:bidi w:val="0"/>
        <w:adjustRightInd/>
        <w:snapToGrid w:val="0"/>
        <w:spacing w:before="0" w:line="560" w:lineRule="exact"/>
        <w:ind w:left="0" w:leftChars="0" w:right="0" w:rightChars="0" w:firstLine="640" w:firstLineChars="200"/>
        <w:jc w:val="both"/>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rPr>
        <w:t>一、</w:t>
      </w:r>
      <w:r>
        <w:rPr>
          <w:rFonts w:hint="eastAsia" w:ascii="黑体" w:hAnsi="黑体" w:eastAsia="黑体" w:cs="黑体"/>
          <w:color w:val="auto"/>
          <w:sz w:val="32"/>
          <w:szCs w:val="32"/>
          <w:lang w:val="en-US" w:eastAsia="zh-CN"/>
        </w:rPr>
        <w:t>服务</w:t>
      </w:r>
      <w:r>
        <w:rPr>
          <w:rFonts w:hint="eastAsia" w:ascii="黑体" w:hAnsi="黑体" w:eastAsia="黑体" w:cs="黑体"/>
          <w:color w:val="auto"/>
          <w:sz w:val="32"/>
          <w:szCs w:val="32"/>
        </w:rPr>
        <w:t>期限</w:t>
      </w:r>
    </w:p>
    <w:p w14:paraId="39BA8FEE">
      <w:pPr>
        <w:snapToGrid w:val="0"/>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服务期限为</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rPr>
        <w:t>年，自202</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日起至202</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日止。</w:t>
      </w:r>
    </w:p>
    <w:p w14:paraId="5D0CB253">
      <w:pPr>
        <w:keepNext w:val="0"/>
        <w:keepLines w:val="0"/>
        <w:pageBreakBefore w:val="0"/>
        <w:widowControl w:val="0"/>
        <w:numPr>
          <w:ilvl w:val="0"/>
          <w:numId w:val="0"/>
        </w:numPr>
        <w:kinsoku/>
        <w:wordWrap/>
        <w:overflowPunct/>
        <w:topLinePunct w:val="0"/>
        <w:autoSpaceDE/>
        <w:autoSpaceDN/>
        <w:bidi w:val="0"/>
        <w:adjustRightInd/>
        <w:snapToGrid w:val="0"/>
        <w:spacing w:before="0" w:line="560" w:lineRule="exact"/>
        <w:ind w:left="640" w:leftChars="0" w:right="0" w:rightChars="0"/>
        <w:jc w:val="both"/>
        <w:textAlignment w:val="auto"/>
        <w:outlineLvl w:val="9"/>
        <w:rPr>
          <w:rFonts w:hint="default" w:ascii="仿宋" w:hAnsi="仿宋" w:eastAsia="仿宋" w:cs="仿宋_GB2312"/>
          <w:color w:val="auto"/>
          <w:sz w:val="32"/>
          <w:szCs w:val="32"/>
          <w:lang w:val="en-US" w:eastAsia="zh-CN"/>
        </w:rPr>
      </w:pPr>
      <w:r>
        <w:rPr>
          <w:rFonts w:hint="eastAsia" w:ascii="黑体" w:hAnsi="黑体" w:eastAsia="黑体" w:cs="黑体"/>
          <w:bCs/>
          <w:color w:val="auto"/>
          <w:sz w:val="32"/>
          <w:szCs w:val="32"/>
          <w:lang w:val="en-US" w:eastAsia="zh-CN"/>
        </w:rPr>
        <w:t>二、服务内容</w:t>
      </w:r>
    </w:p>
    <w:p w14:paraId="6B2BB3C3">
      <w:pPr>
        <w:numPr>
          <w:ilvl w:val="0"/>
          <w:numId w:val="0"/>
        </w:numPr>
        <w:spacing w:line="520" w:lineRule="exact"/>
        <w:ind w:firstLine="640" w:firstLineChars="200"/>
        <w:rPr>
          <w:rFonts w:hint="eastAsia" w:ascii="仿宋" w:hAnsi="仿宋" w:eastAsia="仿宋" w:cs="Times New Roman"/>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驿站建设。</w:t>
      </w:r>
      <w:r>
        <w:rPr>
          <w:rFonts w:hint="eastAsia" w:ascii="仿宋" w:hAnsi="仿宋" w:eastAsia="仿宋"/>
          <w:color w:val="auto"/>
          <w:sz w:val="32"/>
          <w:szCs w:val="32"/>
        </w:rPr>
        <w:t>乙方提供驿站办公场地</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面积不少于20平方，那大、排浦两个驿站场地由甲方提供</w:t>
      </w:r>
      <w:r>
        <w:rPr>
          <w:rFonts w:hint="eastAsia" w:ascii="仿宋" w:hAnsi="仿宋" w:eastAsia="仿宋"/>
          <w:color w:val="auto"/>
          <w:sz w:val="32"/>
          <w:szCs w:val="32"/>
          <w:lang w:eastAsia="zh-CN"/>
        </w:rPr>
        <w:t>）</w:t>
      </w:r>
      <w:r>
        <w:rPr>
          <w:rFonts w:hint="eastAsia" w:ascii="仿宋" w:hAnsi="仿宋" w:eastAsia="仿宋"/>
          <w:color w:val="auto"/>
          <w:sz w:val="32"/>
          <w:szCs w:val="32"/>
        </w:rPr>
        <w:t>，地址定</w:t>
      </w:r>
      <w:r>
        <w:rPr>
          <w:rFonts w:hint="eastAsia" w:ascii="仿宋" w:hAnsi="仿宋" w:eastAsia="仿宋" w:cs="Times New Roman"/>
          <w:color w:val="auto"/>
          <w:sz w:val="32"/>
          <w:szCs w:val="32"/>
        </w:rPr>
        <w:t>在</w:t>
      </w:r>
      <w:r>
        <w:rPr>
          <w:rFonts w:hint="eastAsia" w:ascii="仿宋" w:hAnsi="仿宋" w:eastAsia="仿宋" w:cs="Times New Roman"/>
          <w:color w:val="auto"/>
          <w:sz w:val="32"/>
          <w:szCs w:val="32"/>
          <w:u w:val="single"/>
          <w:lang w:val="en-US" w:eastAsia="zh-CN"/>
        </w:rPr>
        <w:t xml:space="preserve">    </w:t>
      </w:r>
      <w:r>
        <w:rPr>
          <w:rFonts w:hint="eastAsia" w:ascii="仿宋" w:hAnsi="仿宋" w:eastAsia="仿宋" w:cs="Times New Roman"/>
          <w:color w:val="auto"/>
          <w:sz w:val="32"/>
          <w:szCs w:val="32"/>
          <w:lang w:eastAsia="zh-CN"/>
        </w:rPr>
        <w:t>。</w:t>
      </w:r>
      <w:bookmarkStart w:id="6" w:name="_GoBack"/>
      <w:bookmarkEnd w:id="6"/>
    </w:p>
    <w:p w14:paraId="3BFE3510">
      <w:pPr>
        <w:numPr>
          <w:ilvl w:val="0"/>
          <w:numId w:val="0"/>
        </w:numPr>
        <w:spacing w:line="520" w:lineRule="exact"/>
        <w:ind w:firstLine="640" w:firstLineChars="200"/>
        <w:rPr>
          <w:rFonts w:ascii="仿宋" w:hAnsi="仿宋" w:eastAsia="仿宋" w:cs="仿宋"/>
          <w:color w:val="auto"/>
          <w:sz w:val="32"/>
          <w:szCs w:val="32"/>
        </w:rPr>
      </w:pPr>
      <w:r>
        <w:rPr>
          <w:rFonts w:hint="eastAsia" w:ascii="楷体" w:hAnsi="楷体" w:eastAsia="楷体" w:cs="楷体"/>
          <w:color w:val="auto"/>
          <w:sz w:val="32"/>
          <w:szCs w:val="32"/>
        </w:rPr>
        <w:t>（二）驿站管理。</w:t>
      </w:r>
      <w:r>
        <w:rPr>
          <w:rFonts w:hint="eastAsia" w:ascii="仿宋" w:hAnsi="仿宋" w:eastAsia="仿宋" w:cs="仿宋"/>
          <w:color w:val="auto"/>
          <w:sz w:val="32"/>
          <w:szCs w:val="32"/>
        </w:rPr>
        <w:t>由甲方负责制定基础服务标准和绩效考核办法，</w:t>
      </w:r>
      <w:r>
        <w:rPr>
          <w:rFonts w:hint="eastAsia" w:ascii="仿宋" w:hAnsi="仿宋" w:eastAsia="仿宋"/>
          <w:color w:val="auto"/>
          <w:sz w:val="32"/>
          <w:szCs w:val="32"/>
        </w:rPr>
        <w:t>统一服务标识，统一业务系统的要求实施，并纳入公共就业服务标准体系。</w:t>
      </w:r>
      <w:r>
        <w:rPr>
          <w:rFonts w:hint="eastAsia" w:ascii="仿宋" w:hAnsi="仿宋" w:eastAsia="仿宋" w:cs="仿宋"/>
          <w:color w:val="auto"/>
          <w:sz w:val="32"/>
          <w:szCs w:val="32"/>
        </w:rPr>
        <w:t xml:space="preserve">乙方负责场地、人员、服务、设施设备等管理，建立相应制度，完善服务内容，并认真落实属地疫情防控、消防安全等要求，抓牢抓实安全风险防范各项工作。 </w:t>
      </w:r>
    </w:p>
    <w:p w14:paraId="444BDB88">
      <w:pPr>
        <w:spacing w:line="520" w:lineRule="exact"/>
        <w:ind w:firstLine="640"/>
        <w:rPr>
          <w:rFonts w:hint="eastAsia" w:ascii="仿宋" w:hAnsi="仿宋" w:eastAsia="仿宋" w:cs="仿宋"/>
          <w:color w:val="auto"/>
          <w:sz w:val="32"/>
          <w:szCs w:val="32"/>
        </w:rPr>
      </w:pPr>
      <w:r>
        <w:rPr>
          <w:rFonts w:hint="eastAsia" w:ascii="楷体" w:hAnsi="楷体" w:eastAsia="楷体" w:cs="楷体"/>
          <w:color w:val="auto"/>
          <w:sz w:val="32"/>
          <w:szCs w:val="32"/>
        </w:rPr>
        <w:t>（三）日常服务。</w:t>
      </w:r>
      <w:r>
        <w:rPr>
          <w:rFonts w:hint="eastAsia" w:ascii="楷体" w:hAnsi="楷体" w:eastAsia="楷体" w:cs="楷体"/>
          <w:color w:val="auto"/>
          <w:sz w:val="32"/>
          <w:szCs w:val="32"/>
          <w:lang w:val="en-US" w:eastAsia="zh-CN"/>
        </w:rPr>
        <w:t xml:space="preserve">  驿</w:t>
      </w:r>
      <w:r>
        <w:rPr>
          <w:rFonts w:hint="eastAsia" w:ascii="仿宋" w:hAnsi="仿宋" w:eastAsia="仿宋" w:cs="仿宋"/>
          <w:color w:val="auto"/>
          <w:sz w:val="32"/>
          <w:szCs w:val="32"/>
        </w:rPr>
        <w:t>站的服务责任片区主要为</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，并辐射周边</w:t>
      </w:r>
      <w:r>
        <w:rPr>
          <w:rFonts w:hint="eastAsia" w:ascii="仿宋" w:hAnsi="仿宋" w:eastAsia="仿宋" w:cs="仿宋"/>
          <w:color w:val="auto"/>
          <w:sz w:val="32"/>
          <w:szCs w:val="32"/>
          <w:lang w:val="en-US" w:eastAsia="zh-CN"/>
        </w:rPr>
        <w:t>乡</w:t>
      </w:r>
      <w:r>
        <w:rPr>
          <w:rFonts w:hint="eastAsia" w:ascii="仿宋" w:hAnsi="仿宋" w:eastAsia="仿宋" w:cs="仿宋"/>
          <w:color w:val="auto"/>
          <w:sz w:val="32"/>
          <w:szCs w:val="32"/>
        </w:rPr>
        <w:t>镇，乙方做好日常服务，乙方安排不少于</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名工作人员常驻驿站开展服务，主要内容包括： </w:t>
      </w:r>
    </w:p>
    <w:p w14:paraId="65FAA294">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仿宋" w:hAnsi="仿宋" w:eastAsia="仿宋"/>
          <w:color w:val="auto"/>
          <w:sz w:val="32"/>
          <w:szCs w:val="32"/>
          <w:lang w:eastAsia="zh-CN"/>
        </w:rPr>
      </w:pPr>
      <w:r>
        <w:rPr>
          <w:rFonts w:hint="eastAsia" w:ascii="仿宋" w:hAnsi="仿宋" w:eastAsia="仿宋"/>
          <w:color w:val="auto"/>
          <w:sz w:val="32"/>
          <w:szCs w:val="32"/>
        </w:rPr>
        <w:t>1.咨询服务：提供就业创业、人力资源服务、劳动维权等方面的政策咨询</w:t>
      </w:r>
      <w:r>
        <w:rPr>
          <w:rFonts w:hint="eastAsia" w:ascii="仿宋" w:hAnsi="仿宋" w:eastAsia="仿宋"/>
          <w:color w:val="auto"/>
          <w:sz w:val="32"/>
          <w:szCs w:val="32"/>
          <w:lang w:eastAsia="zh-CN"/>
        </w:rPr>
        <w:t>；</w:t>
      </w:r>
    </w:p>
    <w:p w14:paraId="6416170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olor w:val="auto"/>
          <w:sz w:val="32"/>
          <w:szCs w:val="32"/>
          <w:lang w:eastAsia="zh-CN"/>
        </w:rPr>
      </w:pPr>
      <w:r>
        <w:rPr>
          <w:rFonts w:hint="eastAsia" w:ascii="仿宋" w:hAnsi="仿宋" w:eastAsia="仿宋"/>
          <w:color w:val="auto"/>
          <w:sz w:val="32"/>
          <w:szCs w:val="32"/>
        </w:rPr>
        <w:t>2.登记服务：开展求职登记、招工登记等</w:t>
      </w:r>
      <w:r>
        <w:rPr>
          <w:rFonts w:hint="eastAsia" w:ascii="仿宋" w:hAnsi="仿宋" w:eastAsia="仿宋"/>
          <w:color w:val="auto"/>
          <w:sz w:val="32"/>
          <w:szCs w:val="32"/>
          <w:lang w:eastAsia="zh-CN"/>
        </w:rPr>
        <w:t>，</w:t>
      </w:r>
      <w:r>
        <w:rPr>
          <w:rFonts w:hint="eastAsia" w:ascii="仿宋" w:hAnsi="仿宋" w:eastAsia="仿宋"/>
          <w:color w:val="auto"/>
          <w:sz w:val="32"/>
          <w:szCs w:val="32"/>
        </w:rPr>
        <w:t>建立台账</w:t>
      </w:r>
      <w:r>
        <w:rPr>
          <w:rFonts w:hint="eastAsia" w:ascii="仿宋" w:hAnsi="仿宋" w:eastAsia="仿宋"/>
          <w:color w:val="auto"/>
          <w:sz w:val="32"/>
          <w:szCs w:val="32"/>
          <w:lang w:eastAsia="zh-CN"/>
        </w:rPr>
        <w:t>；</w:t>
      </w:r>
    </w:p>
    <w:p w14:paraId="67496769">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仿宋" w:hAnsi="仿宋" w:eastAsia="仿宋"/>
          <w:color w:val="auto"/>
          <w:sz w:val="32"/>
          <w:szCs w:val="32"/>
        </w:rPr>
      </w:pPr>
      <w:r>
        <w:rPr>
          <w:rFonts w:hint="eastAsia" w:ascii="仿宋" w:hAnsi="仿宋" w:eastAsia="仿宋"/>
          <w:color w:val="auto"/>
          <w:sz w:val="32"/>
          <w:szCs w:val="32"/>
        </w:rPr>
        <w:t>3.信息发布：发布就业政策和岗位信息；</w:t>
      </w:r>
    </w:p>
    <w:p w14:paraId="0691541E">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仿宋" w:hAnsi="仿宋" w:eastAsia="仿宋"/>
          <w:color w:val="auto"/>
          <w:sz w:val="32"/>
          <w:szCs w:val="32"/>
        </w:rPr>
      </w:pPr>
      <w:r>
        <w:rPr>
          <w:rFonts w:hint="eastAsia" w:ascii="仿宋" w:hAnsi="仿宋" w:eastAsia="仿宋"/>
          <w:color w:val="auto"/>
          <w:sz w:val="32"/>
          <w:szCs w:val="32"/>
        </w:rPr>
        <w:t>4.</w:t>
      </w:r>
      <w:r>
        <w:rPr>
          <w:rFonts w:hint="eastAsia" w:ascii="仿宋" w:hAnsi="仿宋" w:eastAsia="仿宋"/>
          <w:color w:val="auto"/>
          <w:sz w:val="32"/>
          <w:szCs w:val="32"/>
          <w:lang w:val="en-US" w:eastAsia="zh-CN"/>
        </w:rPr>
        <w:t>职业介绍</w:t>
      </w:r>
      <w:r>
        <w:rPr>
          <w:rFonts w:hint="eastAsia" w:ascii="仿宋" w:hAnsi="仿宋" w:eastAsia="仿宋"/>
          <w:color w:val="auto"/>
          <w:sz w:val="32"/>
          <w:szCs w:val="32"/>
        </w:rPr>
        <w:t>：收集就业岗位，分析区域内求职者意向，开展</w:t>
      </w:r>
      <w:r>
        <w:rPr>
          <w:rFonts w:hint="eastAsia" w:ascii="仿宋" w:hAnsi="仿宋" w:eastAsia="仿宋"/>
          <w:color w:val="auto"/>
          <w:sz w:val="32"/>
          <w:szCs w:val="32"/>
          <w:lang w:val="en-US" w:eastAsia="zh-CN"/>
        </w:rPr>
        <w:t>职业推介、</w:t>
      </w:r>
      <w:r>
        <w:rPr>
          <w:rFonts w:hint="eastAsia" w:ascii="仿宋" w:hAnsi="仿宋" w:eastAsia="仿宋"/>
          <w:color w:val="auto"/>
          <w:sz w:val="32"/>
          <w:szCs w:val="32"/>
        </w:rPr>
        <w:t>就业对接，以“点对点”输送、招聘会、面试会等方式开展就业对接活动</w:t>
      </w:r>
      <w:r>
        <w:rPr>
          <w:rFonts w:hint="eastAsia" w:ascii="仿宋" w:hAnsi="仿宋" w:eastAsia="仿宋" w:cs="仿宋"/>
          <w:color w:val="auto"/>
          <w:sz w:val="32"/>
          <w:szCs w:val="32"/>
          <w:lang w:eastAsia="zh-CN"/>
        </w:rPr>
        <w:t>，</w:t>
      </w:r>
      <w:r>
        <w:rPr>
          <w:rFonts w:hint="eastAsia" w:ascii="仿宋" w:hAnsi="仿宋" w:eastAsia="仿宋"/>
          <w:color w:val="auto"/>
          <w:sz w:val="32"/>
          <w:szCs w:val="32"/>
        </w:rPr>
        <w:t>为供需双方牵线搭桥；</w:t>
      </w:r>
    </w:p>
    <w:p w14:paraId="03924B43">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仿宋" w:hAnsi="仿宋" w:eastAsia="仿宋"/>
          <w:color w:val="auto"/>
          <w:sz w:val="32"/>
          <w:szCs w:val="32"/>
          <w:lang w:eastAsia="zh-CN"/>
        </w:rPr>
      </w:pPr>
      <w:r>
        <w:rPr>
          <w:rFonts w:hint="eastAsia" w:ascii="仿宋" w:hAnsi="仿宋" w:eastAsia="仿宋"/>
          <w:color w:val="auto"/>
          <w:sz w:val="32"/>
          <w:szCs w:val="32"/>
        </w:rPr>
        <w:t>5.能力提升：</w:t>
      </w:r>
      <w:r>
        <w:rPr>
          <w:rFonts w:hint="eastAsia" w:ascii="仿宋" w:hAnsi="仿宋" w:eastAsia="仿宋"/>
          <w:color w:val="auto"/>
          <w:sz w:val="32"/>
          <w:szCs w:val="32"/>
          <w:lang w:val="en-US" w:eastAsia="zh-CN"/>
        </w:rPr>
        <w:t>不定期</w:t>
      </w:r>
      <w:r>
        <w:rPr>
          <w:rFonts w:hint="eastAsia" w:ascii="仿宋" w:hAnsi="仿宋" w:eastAsia="仿宋"/>
          <w:color w:val="auto"/>
          <w:sz w:val="32"/>
          <w:szCs w:val="32"/>
        </w:rPr>
        <w:t>开展职业指导、创业指导、</w:t>
      </w:r>
      <w:r>
        <w:rPr>
          <w:rFonts w:hint="eastAsia" w:ascii="仿宋" w:hAnsi="仿宋" w:eastAsia="仿宋"/>
          <w:color w:val="auto"/>
          <w:sz w:val="32"/>
          <w:szCs w:val="32"/>
          <w:lang w:val="en-US" w:eastAsia="zh-CN"/>
        </w:rPr>
        <w:t>职业技能</w:t>
      </w:r>
      <w:r>
        <w:rPr>
          <w:rFonts w:hint="eastAsia" w:ascii="仿宋" w:hAnsi="仿宋" w:eastAsia="仿宋"/>
          <w:color w:val="auto"/>
          <w:sz w:val="32"/>
          <w:szCs w:val="32"/>
        </w:rPr>
        <w:t>提升活动</w:t>
      </w:r>
      <w:r>
        <w:rPr>
          <w:rFonts w:hint="eastAsia" w:ascii="仿宋" w:hAnsi="仿宋" w:eastAsia="仿宋"/>
          <w:color w:val="auto"/>
          <w:sz w:val="32"/>
          <w:szCs w:val="32"/>
          <w:lang w:eastAsia="zh-CN"/>
        </w:rPr>
        <w:t>，</w:t>
      </w:r>
      <w:r>
        <w:rPr>
          <w:rFonts w:hint="eastAsia" w:ascii="仿宋" w:hAnsi="仿宋" w:eastAsia="仿宋"/>
          <w:color w:val="auto"/>
          <w:sz w:val="32"/>
          <w:szCs w:val="32"/>
        </w:rPr>
        <w:t>邀请专家指导就业创业工作</w:t>
      </w:r>
      <w:r>
        <w:rPr>
          <w:rFonts w:hint="eastAsia" w:ascii="仿宋" w:hAnsi="仿宋" w:eastAsia="仿宋"/>
          <w:color w:val="auto"/>
          <w:sz w:val="32"/>
          <w:szCs w:val="32"/>
          <w:lang w:eastAsia="zh-CN"/>
        </w:rPr>
        <w:t>；</w:t>
      </w:r>
    </w:p>
    <w:p w14:paraId="04610382">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olor w:val="auto"/>
          <w:sz w:val="32"/>
          <w:szCs w:val="32"/>
        </w:rPr>
        <w:t>6.生活服务：配备</w:t>
      </w:r>
      <w:r>
        <w:rPr>
          <w:rFonts w:hint="eastAsia" w:ascii="仿宋" w:hAnsi="仿宋" w:eastAsia="仿宋"/>
          <w:color w:val="auto"/>
          <w:sz w:val="32"/>
          <w:szCs w:val="32"/>
          <w:lang w:val="en-US" w:eastAsia="zh-CN"/>
        </w:rPr>
        <w:t>必要的</w:t>
      </w:r>
      <w:r>
        <w:rPr>
          <w:rFonts w:hint="eastAsia" w:ascii="仿宋" w:hAnsi="仿宋" w:eastAsia="仿宋"/>
          <w:color w:val="auto"/>
          <w:sz w:val="32"/>
          <w:szCs w:val="32"/>
        </w:rPr>
        <w:t>休息座椅、写字桌台、饮水设备</w:t>
      </w:r>
      <w:r>
        <w:rPr>
          <w:rFonts w:hint="eastAsia" w:ascii="仿宋" w:hAnsi="仿宋" w:eastAsia="仿宋" w:cs="仿宋"/>
          <w:color w:val="auto"/>
          <w:sz w:val="32"/>
          <w:szCs w:val="32"/>
          <w:lang w:val="en-US" w:eastAsia="zh-CN"/>
        </w:rPr>
        <w:t>、卫生防疫、发布信息显示屏等必要设施，为求职者与用工方沟通洽谈提供平台；</w:t>
      </w:r>
    </w:p>
    <w:p w14:paraId="784154D6">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仿宋" w:hAnsi="仿宋" w:eastAsia="仿宋" w:cs="Times New Roman"/>
          <w:color w:val="auto"/>
          <w:sz w:val="32"/>
          <w:szCs w:val="32"/>
        </w:rPr>
      </w:pPr>
      <w:r>
        <w:rPr>
          <w:rFonts w:hint="eastAsia" w:ascii="仿宋" w:hAnsi="仿宋" w:eastAsia="仿宋" w:cs="Times New Roman"/>
          <w:color w:val="auto"/>
          <w:sz w:val="32"/>
          <w:szCs w:val="32"/>
          <w:lang w:val="en-US" w:eastAsia="zh-CN"/>
        </w:rPr>
        <w:t>7.其他事项：</w:t>
      </w:r>
      <w:bookmarkStart w:id="0" w:name="OLE_LINK1"/>
      <w:r>
        <w:rPr>
          <w:rFonts w:hint="eastAsia" w:ascii="仿宋" w:hAnsi="仿宋" w:eastAsia="仿宋" w:cs="Times New Roman"/>
          <w:color w:val="auto"/>
          <w:sz w:val="32"/>
          <w:szCs w:val="32"/>
          <w:lang w:val="en-US" w:eastAsia="zh-CN"/>
        </w:rPr>
        <w:t>配合市就业服务中心开展长期失业人员就业服务攻坚行动、雨露计划毕业生及脱贫家庭高校毕业生就业帮扶工作、海南好就业跟踪服务等相关工作。</w:t>
      </w:r>
      <w:bookmarkEnd w:id="0"/>
    </w:p>
    <w:p w14:paraId="40F8EFCC">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 xml:space="preserve">    乙</w:t>
      </w:r>
      <w:r>
        <w:rPr>
          <w:rFonts w:hint="eastAsia" w:ascii="仿宋" w:hAnsi="仿宋" w:eastAsia="仿宋" w:cs="仿宋"/>
          <w:color w:val="auto"/>
          <w:kern w:val="2"/>
          <w:sz w:val="32"/>
          <w:szCs w:val="32"/>
          <w:lang w:val="en-US" w:eastAsia="zh-CN" w:bidi="ar-SA"/>
        </w:rPr>
        <w:t>方安排的工作人员与乙方建立劳动关系，与甲方不存在劳动关系。</w:t>
      </w:r>
    </w:p>
    <w:p w14:paraId="1BD7C1C5">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rPr>
        <w:t>三、</w:t>
      </w:r>
      <w:r>
        <w:rPr>
          <w:rFonts w:hint="eastAsia" w:ascii="黑体" w:hAnsi="黑体" w:eastAsia="黑体" w:cs="黑体"/>
          <w:color w:val="auto"/>
          <w:sz w:val="32"/>
          <w:szCs w:val="32"/>
          <w:lang w:val="en-US" w:eastAsia="zh-CN"/>
        </w:rPr>
        <w:t>权利和义务</w:t>
      </w:r>
    </w:p>
    <w:p w14:paraId="3418D23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（一）</w:t>
      </w:r>
      <w:r>
        <w:rPr>
          <w:rFonts w:hint="eastAsia" w:ascii="仿宋" w:hAnsi="仿宋" w:eastAsia="仿宋" w:cs="仿宋"/>
          <w:color w:val="auto"/>
          <w:sz w:val="32"/>
          <w:szCs w:val="32"/>
          <w:lang w:val="en-US" w:eastAsia="zh-CN"/>
        </w:rPr>
        <w:t>甲方的权利和义务</w:t>
      </w:r>
    </w:p>
    <w:p w14:paraId="627B127F">
      <w:pPr>
        <w:pStyle w:val="10"/>
        <w:shd w:val="clear" w:color="auto" w:fill="auto"/>
        <w:spacing w:after="0" w:line="560" w:lineRule="exact"/>
        <w:ind w:firstLine="640" w:firstLineChars="200"/>
        <w:rPr>
          <w:rFonts w:hint="eastAsia" w:ascii="仿宋" w:hAnsi="仿宋" w:eastAsia="仿宋" w:cs="仿宋"/>
          <w:b w:val="0"/>
          <w:bCs w:val="0"/>
          <w:i w:val="0"/>
          <w:iCs w:val="0"/>
          <w:smallCaps w:val="0"/>
          <w:strike w:val="0"/>
          <w:color w:val="auto"/>
          <w:sz w:val="32"/>
          <w:szCs w:val="32"/>
          <w:lang w:val="en-US" w:eastAsia="zh-CN" w:bidi="ar-SA"/>
        </w:rPr>
      </w:pPr>
      <w:r>
        <w:rPr>
          <w:rFonts w:hint="eastAsia" w:ascii="仿宋" w:hAnsi="仿宋" w:eastAsia="仿宋" w:cs="仿宋"/>
          <w:b w:val="0"/>
          <w:bCs w:val="0"/>
          <w:i w:val="0"/>
          <w:iCs w:val="0"/>
          <w:smallCaps w:val="0"/>
          <w:strike w:val="0"/>
          <w:color w:val="auto"/>
          <w:sz w:val="32"/>
          <w:szCs w:val="32"/>
          <w:lang w:val="en-US" w:eastAsia="zh-CN" w:bidi="ar-SA"/>
        </w:rPr>
        <w:t>1.甲方有权指导、监督、检查和评估乙方履行本合同的全过程，并提出建议和改进意见。</w:t>
      </w:r>
    </w:p>
    <w:p w14:paraId="47836244">
      <w:pPr>
        <w:pStyle w:val="10"/>
        <w:spacing w:after="0" w:line="560" w:lineRule="exact"/>
        <w:ind w:firstLine="640" w:firstLineChars="200"/>
        <w:rPr>
          <w:rFonts w:hint="eastAsia"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2.因本合同形成的相关著作权及乙方向甲方交付的工作成果的知识产权归甲方单独所有，乙方在获得甲方授权后可使用。</w:t>
      </w:r>
    </w:p>
    <w:p w14:paraId="36548BF0">
      <w:pPr>
        <w:pStyle w:val="10"/>
        <w:spacing w:after="0" w:line="560" w:lineRule="exact"/>
        <w:ind w:firstLine="640" w:firstLineChars="200"/>
        <w:rPr>
          <w:rFonts w:hint="eastAsia"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3.未经甲方书面同意，乙方不得将受托事务全部或部分转委托给第三方处理。</w:t>
      </w:r>
    </w:p>
    <w:p w14:paraId="65AD7F62">
      <w:pPr>
        <w:pStyle w:val="10"/>
        <w:spacing w:after="0" w:line="560" w:lineRule="exact"/>
        <w:ind w:firstLine="640" w:firstLineChars="200"/>
        <w:rPr>
          <w:rFonts w:hint="eastAsia"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4.甲方如对服务内容调整，应与乙方另行协商。</w:t>
      </w:r>
    </w:p>
    <w:p w14:paraId="52844EDB">
      <w:pPr>
        <w:spacing w:line="560" w:lineRule="exact"/>
        <w:ind w:firstLine="640" w:firstLineChars="200"/>
        <w:rPr>
          <w:rFonts w:hint="default"/>
          <w:color w:val="auto"/>
          <w:lang w:val="en-US" w:eastAsia="zh-CN"/>
        </w:rPr>
      </w:pPr>
      <w:r>
        <w:rPr>
          <w:rFonts w:hint="eastAsia" w:ascii="仿宋" w:hAnsi="仿宋" w:eastAsia="仿宋" w:cs="仿宋"/>
          <w:color w:val="auto"/>
          <w:sz w:val="32"/>
          <w:szCs w:val="32"/>
          <w:lang w:val="en-US" w:eastAsia="zh-CN"/>
        </w:rPr>
        <w:t>5.</w:t>
      </w:r>
      <w:r>
        <w:rPr>
          <w:rFonts w:hint="eastAsia" w:ascii="仿宋" w:hAnsi="仿宋" w:eastAsia="仿宋" w:cs="仿宋"/>
          <w:color w:val="auto"/>
          <w:spacing w:val="-6"/>
          <w:kern w:val="1"/>
          <w:sz w:val="32"/>
          <w:szCs w:val="32"/>
        </w:rPr>
        <w:t>甲方无正当理由不得拒付</w:t>
      </w:r>
      <w:r>
        <w:rPr>
          <w:rFonts w:hint="eastAsia" w:ascii="仿宋" w:hAnsi="仿宋" w:eastAsia="仿宋" w:cs="仿宋"/>
          <w:color w:val="auto"/>
          <w:spacing w:val="-6"/>
          <w:kern w:val="1"/>
          <w:sz w:val="32"/>
          <w:szCs w:val="32"/>
          <w:lang w:val="en-US" w:eastAsia="zh-CN"/>
        </w:rPr>
        <w:t>乙</w:t>
      </w:r>
      <w:r>
        <w:rPr>
          <w:rFonts w:hint="eastAsia" w:ascii="仿宋" w:hAnsi="仿宋" w:eastAsia="仿宋" w:cs="仿宋"/>
          <w:color w:val="auto"/>
          <w:spacing w:val="-6"/>
          <w:kern w:val="1"/>
          <w:sz w:val="32"/>
          <w:szCs w:val="32"/>
        </w:rPr>
        <w:t>方已履行的委托事项的费用，但因</w:t>
      </w:r>
      <w:r>
        <w:rPr>
          <w:rFonts w:hint="eastAsia" w:ascii="仿宋" w:hAnsi="仿宋" w:eastAsia="仿宋" w:cs="仿宋"/>
          <w:color w:val="auto"/>
          <w:spacing w:val="-6"/>
          <w:kern w:val="1"/>
          <w:sz w:val="32"/>
          <w:szCs w:val="32"/>
          <w:lang w:val="en-US" w:eastAsia="zh-CN"/>
        </w:rPr>
        <w:t>乙</w:t>
      </w:r>
      <w:r>
        <w:rPr>
          <w:rFonts w:hint="eastAsia" w:ascii="仿宋" w:hAnsi="仿宋" w:eastAsia="仿宋" w:cs="仿宋"/>
          <w:color w:val="auto"/>
          <w:spacing w:val="-6"/>
          <w:kern w:val="1"/>
          <w:sz w:val="32"/>
          <w:szCs w:val="32"/>
        </w:rPr>
        <w:t>方提供的服务不符合本合同约定且经甲方通知仍未纠正的除外。</w:t>
      </w:r>
    </w:p>
    <w:p w14:paraId="437668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color w:val="auto"/>
          <w:lang w:val="en-US" w:eastAsia="zh-CN"/>
        </w:rPr>
      </w:pPr>
      <w:r>
        <w:rPr>
          <w:rFonts w:hint="eastAsia" w:ascii="仿宋" w:hAnsi="仿宋" w:eastAsia="仿宋" w:cs="仿宋"/>
          <w:color w:val="auto"/>
          <w:sz w:val="32"/>
          <w:szCs w:val="32"/>
          <w:lang w:val="en-US" w:eastAsia="zh-CN"/>
        </w:rPr>
        <w:t>（二）乙方的权利和义务</w:t>
      </w:r>
    </w:p>
    <w:p w14:paraId="011CCB46">
      <w:pPr>
        <w:pStyle w:val="10"/>
        <w:shd w:val="clear" w:color="auto" w:fill="auto"/>
        <w:spacing w:after="0" w:line="560" w:lineRule="exact"/>
        <w:ind w:firstLine="640" w:firstLineChars="200"/>
        <w:rPr>
          <w:rFonts w:hint="eastAsia" w:ascii="仿宋" w:hAnsi="仿宋" w:eastAsia="仿宋" w:cs="仿宋"/>
          <w:b w:val="0"/>
          <w:bCs w:val="0"/>
          <w:i w:val="0"/>
          <w:iCs w:val="0"/>
          <w:smallCaps w:val="0"/>
          <w:strike w:val="0"/>
          <w:color w:val="auto"/>
          <w:sz w:val="32"/>
          <w:szCs w:val="32"/>
          <w:lang w:val="en-US" w:eastAsia="zh-CN" w:bidi="ar-SA"/>
        </w:rPr>
      </w:pPr>
      <w:r>
        <w:rPr>
          <w:rFonts w:hint="eastAsia" w:ascii="仿宋" w:hAnsi="仿宋" w:eastAsia="仿宋" w:cs="仿宋"/>
          <w:b w:val="0"/>
          <w:bCs w:val="0"/>
          <w:i w:val="0"/>
          <w:iCs w:val="0"/>
          <w:smallCaps w:val="0"/>
          <w:strike w:val="0"/>
          <w:color w:val="auto"/>
          <w:sz w:val="32"/>
          <w:szCs w:val="32"/>
          <w:lang w:val="en-US" w:eastAsia="zh-CN" w:bidi="ar-SA"/>
        </w:rPr>
        <w:t>1.乙方有权要求甲方按合同约定的金额、方式、时间支付委托运营经费。</w:t>
      </w:r>
    </w:p>
    <w:p w14:paraId="252E3D54">
      <w:pPr>
        <w:pStyle w:val="10"/>
        <w:shd w:val="clear" w:color="auto" w:fill="auto"/>
        <w:spacing w:after="0" w:line="560" w:lineRule="exact"/>
        <w:ind w:firstLine="640" w:firstLineChars="200"/>
        <w:rPr>
          <w:rFonts w:hint="eastAsia" w:ascii="仿宋" w:hAnsi="仿宋" w:eastAsia="仿宋" w:cs="仿宋"/>
          <w:b w:val="0"/>
          <w:bCs w:val="0"/>
          <w:i w:val="0"/>
          <w:iCs w:val="0"/>
          <w:smallCaps w:val="0"/>
          <w:strike w:val="0"/>
          <w:color w:val="auto"/>
          <w:sz w:val="32"/>
          <w:szCs w:val="32"/>
          <w:lang w:val="en-US" w:eastAsia="zh-CN" w:bidi="ar-SA"/>
        </w:rPr>
      </w:pPr>
      <w:bookmarkStart w:id="1" w:name="bookmark20"/>
      <w:bookmarkEnd w:id="1"/>
      <w:bookmarkStart w:id="2" w:name="bookmark19"/>
      <w:bookmarkEnd w:id="2"/>
      <w:r>
        <w:rPr>
          <w:rFonts w:hint="eastAsia" w:ascii="仿宋" w:hAnsi="仿宋" w:eastAsia="仿宋" w:cs="仿宋"/>
          <w:b w:val="0"/>
          <w:bCs w:val="0"/>
          <w:i w:val="0"/>
          <w:iCs w:val="0"/>
          <w:smallCaps w:val="0"/>
          <w:strike w:val="0"/>
          <w:color w:val="auto"/>
          <w:sz w:val="32"/>
          <w:szCs w:val="32"/>
          <w:lang w:val="en-US" w:eastAsia="zh-CN" w:bidi="ar-SA"/>
        </w:rPr>
        <w:t>2.乙方应加强对工作人员的管理，督促工作人员认真、严谨、负责地完成服务，每周向甲方报送工作完成情况，并就工作执行过程中遇到的问题应及时向甲方反馈。</w:t>
      </w:r>
    </w:p>
    <w:p w14:paraId="5D616060">
      <w:pPr>
        <w:pStyle w:val="10"/>
        <w:shd w:val="clear" w:color="auto" w:fill="auto"/>
        <w:spacing w:after="0" w:line="560" w:lineRule="exact"/>
        <w:ind w:firstLine="640" w:firstLineChars="200"/>
        <w:rPr>
          <w:rFonts w:hint="eastAsia" w:ascii="仿宋" w:hAnsi="仿宋" w:eastAsia="仿宋" w:cs="仿宋"/>
          <w:b w:val="0"/>
          <w:bCs w:val="0"/>
          <w:i w:val="0"/>
          <w:iCs w:val="0"/>
          <w:smallCaps w:val="0"/>
          <w:strike w:val="0"/>
          <w:color w:val="auto"/>
          <w:sz w:val="32"/>
          <w:szCs w:val="32"/>
          <w:lang w:val="en-US" w:eastAsia="zh-CN" w:bidi="ar-SA"/>
        </w:rPr>
      </w:pPr>
      <w:r>
        <w:rPr>
          <w:rFonts w:hint="eastAsia" w:ascii="仿宋" w:hAnsi="仿宋" w:eastAsia="仿宋" w:cs="仿宋"/>
          <w:b w:val="0"/>
          <w:bCs w:val="0"/>
          <w:i w:val="0"/>
          <w:iCs w:val="0"/>
          <w:smallCaps w:val="0"/>
          <w:strike w:val="0"/>
          <w:color w:val="auto"/>
          <w:sz w:val="32"/>
          <w:szCs w:val="32"/>
          <w:lang w:val="en-US" w:eastAsia="zh-CN" w:bidi="ar-SA"/>
        </w:rPr>
        <w:t>3.乙方负责就业驿站日常运营经费开支，含水电、物业费，办公室用品等费用。</w:t>
      </w:r>
    </w:p>
    <w:p w14:paraId="4ED6D0B3">
      <w:pPr>
        <w:pStyle w:val="10"/>
        <w:spacing w:after="0" w:line="560" w:lineRule="exact"/>
        <w:ind w:firstLine="640" w:firstLineChars="200"/>
        <w:rPr>
          <w:rFonts w:hint="eastAsia"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4.运营期限结束后，如乙方不再负责继续下一期运营服务，驿站运营场所转由新的运营方承接使用，乙方因运营工作需要前期投入必要的办公桌椅、宣传用品、固定的硬件设备等移交给新的运营方使用，相关费用由双方协商处理。</w:t>
      </w:r>
    </w:p>
    <w:p w14:paraId="3B519489">
      <w:pPr>
        <w:pStyle w:val="10"/>
        <w:shd w:val="clear" w:color="auto" w:fill="auto"/>
        <w:spacing w:after="0" w:line="560" w:lineRule="exact"/>
        <w:ind w:firstLine="640" w:firstLineChars="200"/>
        <w:rPr>
          <w:rFonts w:hint="eastAsia" w:ascii="仿宋" w:hAnsi="仿宋" w:eastAsia="仿宋" w:cs="仿宋"/>
          <w:b w:val="0"/>
          <w:bCs w:val="0"/>
          <w:i w:val="0"/>
          <w:iCs w:val="0"/>
          <w:smallCaps w:val="0"/>
          <w:strike w:val="0"/>
          <w:color w:val="auto"/>
          <w:sz w:val="32"/>
          <w:szCs w:val="32"/>
          <w:lang w:val="en-US" w:eastAsia="zh-CN" w:bidi="ar-SA"/>
        </w:rPr>
      </w:pPr>
      <w:r>
        <w:rPr>
          <w:rFonts w:hint="eastAsia" w:ascii="仿宋" w:hAnsi="仿宋" w:eastAsia="仿宋" w:cs="仿宋"/>
          <w:b w:val="0"/>
          <w:bCs w:val="0"/>
          <w:i w:val="0"/>
          <w:iCs w:val="0"/>
          <w:smallCaps w:val="0"/>
          <w:strike w:val="0"/>
          <w:color w:val="auto"/>
          <w:sz w:val="32"/>
          <w:szCs w:val="32"/>
          <w:lang w:val="en-US" w:eastAsia="zh-CN" w:bidi="ar-SA"/>
        </w:rPr>
        <w:t>5.乙方运营工作期间形成的成果材料（含电子材料）在运营期限结束后应当移交给甲方管理。</w:t>
      </w:r>
    </w:p>
    <w:p w14:paraId="5CB830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 w:val="32"/>
          <w:szCs w:val="32"/>
          <w:lang w:val="en-US" w:eastAsia="zh-CN"/>
        </w:rPr>
      </w:pPr>
      <w:bookmarkStart w:id="3" w:name="bookmark21"/>
      <w:bookmarkEnd w:id="3"/>
      <w:r>
        <w:rPr>
          <w:rFonts w:hint="eastAsia" w:ascii="仿宋" w:hAnsi="仿宋" w:eastAsia="仿宋" w:cs="仿宋"/>
          <w:color w:val="auto"/>
          <w:sz w:val="32"/>
          <w:szCs w:val="32"/>
          <w:lang w:val="en-US" w:eastAsia="zh-CN"/>
        </w:rPr>
        <w:t>6.乙</w:t>
      </w:r>
      <w:r>
        <w:rPr>
          <w:rFonts w:hint="eastAsia" w:ascii="仿宋" w:hAnsi="仿宋" w:eastAsia="仿宋" w:cs="仿宋"/>
          <w:color w:val="auto"/>
          <w:sz w:val="32"/>
          <w:szCs w:val="32"/>
        </w:rPr>
        <w:t>方在提供服务过程中，应严格遵守《人力资源市场暂行条例》等国家相关法律法规，不得牟取不正当利益。侵害相关单位和个人的合法权益、违反相关政策法规的，</w:t>
      </w:r>
      <w:r>
        <w:rPr>
          <w:rFonts w:hint="eastAsia" w:ascii="仿宋" w:hAnsi="仿宋" w:eastAsia="仿宋" w:cs="仿宋"/>
          <w:color w:val="auto"/>
          <w:sz w:val="32"/>
          <w:szCs w:val="32"/>
          <w:lang w:val="en-US" w:eastAsia="zh-CN"/>
        </w:rPr>
        <w:t>乙</w:t>
      </w:r>
      <w:r>
        <w:rPr>
          <w:rFonts w:hint="eastAsia" w:ascii="仿宋" w:hAnsi="仿宋" w:eastAsia="仿宋" w:cs="仿宋"/>
          <w:color w:val="auto"/>
          <w:sz w:val="32"/>
          <w:szCs w:val="32"/>
        </w:rPr>
        <w:t>方</w:t>
      </w:r>
      <w:r>
        <w:rPr>
          <w:rFonts w:hint="eastAsia" w:ascii="仿宋" w:hAnsi="仿宋" w:eastAsia="仿宋" w:cs="仿宋"/>
          <w:color w:val="auto"/>
          <w:sz w:val="32"/>
          <w:szCs w:val="32"/>
          <w:lang w:val="en-US" w:eastAsia="zh-CN"/>
        </w:rPr>
        <w:t>应当</w:t>
      </w:r>
      <w:r>
        <w:rPr>
          <w:rFonts w:hint="eastAsia" w:ascii="仿宋" w:hAnsi="仿宋" w:eastAsia="仿宋" w:cs="仿宋"/>
          <w:color w:val="auto"/>
          <w:sz w:val="32"/>
          <w:szCs w:val="32"/>
        </w:rPr>
        <w:t>承担相应责任。</w:t>
      </w:r>
      <w:r>
        <w:rPr>
          <w:rFonts w:hint="eastAsia" w:ascii="仿宋" w:hAnsi="仿宋" w:eastAsia="仿宋" w:cs="仿宋"/>
          <w:color w:val="auto"/>
          <w:sz w:val="32"/>
          <w:szCs w:val="32"/>
          <w:lang w:val="en-US" w:eastAsia="zh-CN"/>
        </w:rPr>
        <w:t>在组织招聘等专项活动时，应当报甲方备案，根据活动规模安排工作人员，确保活动有序开展、活动过程安全有保障。</w:t>
      </w:r>
    </w:p>
    <w:p w14:paraId="5B7BB5BF">
      <w:pPr>
        <w:pStyle w:val="10"/>
        <w:keepNext w:val="0"/>
        <w:keepLines w:val="0"/>
        <w:pageBreakBefore w:val="0"/>
        <w:widowControl w:val="0"/>
        <w:kinsoku/>
        <w:wordWrap/>
        <w:overflowPunct/>
        <w:topLinePunct w:val="0"/>
        <w:autoSpaceDE/>
        <w:autoSpaceDN/>
        <w:bidi w:val="0"/>
        <w:adjustRightInd/>
        <w:snapToGrid/>
        <w:spacing w:after="0" w:afterLines="0" w:line="560" w:lineRule="exact"/>
        <w:ind w:firstLine="480"/>
        <w:textAlignment w:val="auto"/>
        <w:rPr>
          <w:rFonts w:hint="eastAsia"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7.乙方应按项目委托事项内容和进度要求完成约定的工作任务。项目验收时，乙方应向考核组提供与工作有关的总结报告（含服务台账和相关佐证材料）。</w:t>
      </w:r>
    </w:p>
    <w:p w14:paraId="6AFC623B">
      <w:pPr>
        <w:pStyle w:val="10"/>
        <w:keepNext w:val="0"/>
        <w:keepLines w:val="0"/>
        <w:pageBreakBefore w:val="0"/>
        <w:widowControl w:val="0"/>
        <w:kinsoku/>
        <w:wordWrap/>
        <w:overflowPunct/>
        <w:topLinePunct w:val="0"/>
        <w:autoSpaceDE/>
        <w:autoSpaceDN/>
        <w:bidi w:val="0"/>
        <w:adjustRightInd/>
        <w:snapToGrid/>
        <w:spacing w:after="0" w:afterLines="0" w:line="560" w:lineRule="exact"/>
        <w:ind w:firstLine="480"/>
        <w:textAlignment w:val="auto"/>
        <w:rPr>
          <w:rFonts w:hint="default"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8.乙方</w:t>
      </w:r>
      <w:r>
        <w:rPr>
          <w:rFonts w:hint="eastAsia" w:ascii="仿宋" w:hAnsi="仿宋" w:eastAsia="仿宋" w:cs="仿宋"/>
          <w:color w:val="auto"/>
          <w:sz w:val="32"/>
          <w:szCs w:val="32"/>
          <w:lang w:val="en-US" w:eastAsia="zh-CN"/>
        </w:rPr>
        <w:t>在</w:t>
      </w:r>
      <w:r>
        <w:rPr>
          <w:rFonts w:hint="eastAsia" w:ascii="仿宋" w:hAnsi="仿宋" w:eastAsia="仿宋" w:cs="仿宋"/>
          <w:color w:val="auto"/>
          <w:sz w:val="32"/>
          <w:szCs w:val="32"/>
        </w:rPr>
        <w:t>登记</w:t>
      </w:r>
      <w:r>
        <w:rPr>
          <w:rFonts w:hint="eastAsia" w:ascii="仿宋" w:hAnsi="仿宋" w:eastAsia="仿宋" w:cs="仿宋"/>
          <w:color w:val="auto"/>
          <w:sz w:val="32"/>
          <w:szCs w:val="32"/>
          <w:lang w:val="en-US" w:eastAsia="zh-CN"/>
        </w:rPr>
        <w:t>和发布信息过程中，</w:t>
      </w:r>
      <w:r>
        <w:rPr>
          <w:rFonts w:hint="eastAsia" w:ascii="仿宋" w:hAnsi="仿宋" w:eastAsia="仿宋" w:cs="仿宋"/>
          <w:color w:val="auto"/>
          <w:sz w:val="32"/>
          <w:szCs w:val="32"/>
        </w:rPr>
        <w:t>对材料的真实性、合法性进行审查</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承担审查责任。</w:t>
      </w:r>
    </w:p>
    <w:p w14:paraId="62B12EF7">
      <w:pPr>
        <w:pStyle w:val="10"/>
        <w:keepNext w:val="0"/>
        <w:keepLines w:val="0"/>
        <w:pageBreakBefore w:val="0"/>
        <w:widowControl w:val="0"/>
        <w:kinsoku/>
        <w:wordWrap/>
        <w:overflowPunct/>
        <w:topLinePunct w:val="0"/>
        <w:autoSpaceDE/>
        <w:autoSpaceDN/>
        <w:bidi w:val="0"/>
        <w:adjustRightInd/>
        <w:snapToGrid/>
        <w:spacing w:after="0" w:afterLines="0" w:line="560" w:lineRule="exact"/>
        <w:ind w:firstLine="480"/>
        <w:textAlignment w:val="auto"/>
        <w:rPr>
          <w:rFonts w:hint="default"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9.乙方坚持驿站公益性原则，不得另外收取服务对象任何费用。</w:t>
      </w:r>
    </w:p>
    <w:p w14:paraId="2AE83018">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四、绩效考核</w:t>
      </w:r>
    </w:p>
    <w:p w14:paraId="1F7B04DD">
      <w:pPr>
        <w:pStyle w:val="2"/>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根据驿站定位，经甲</w:t>
      </w:r>
      <w:r>
        <w:rPr>
          <w:rFonts w:hint="eastAsia" w:ascii="仿宋" w:hAnsi="仿宋" w:eastAsia="仿宋" w:cs="仿宋"/>
          <w:b w:val="0"/>
          <w:bCs w:val="0"/>
          <w:i w:val="0"/>
          <w:iCs w:val="0"/>
          <w:smallCaps w:val="0"/>
          <w:strike w:val="0"/>
          <w:color w:val="auto"/>
          <w:kern w:val="2"/>
          <w:sz w:val="32"/>
          <w:szCs w:val="32"/>
          <w:u w:val="none"/>
          <w:shd w:val="clear" w:color="auto" w:fill="auto"/>
          <w:lang w:val="en-US" w:eastAsia="zh-CN" w:bidi="ar-SA"/>
        </w:rPr>
        <w:t>乙双方研究，确</w:t>
      </w:r>
      <w:r>
        <w:rPr>
          <w:rFonts w:hint="eastAsia" w:ascii="仿宋" w:hAnsi="仿宋" w:eastAsia="仿宋" w:cs="仿宋"/>
          <w:color w:val="auto"/>
          <w:sz w:val="32"/>
          <w:szCs w:val="32"/>
          <w:lang w:val="en-US" w:eastAsia="zh-CN"/>
        </w:rPr>
        <w:t>认考核指标如下：</w:t>
      </w:r>
    </w:p>
    <w:tbl>
      <w:tblPr>
        <w:tblStyle w:val="7"/>
        <w:tblpPr w:leftFromText="180" w:rightFromText="180" w:vertAnchor="text" w:horzAnchor="page" w:tblpXSpec="center" w:tblpY="39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514"/>
        <w:gridCol w:w="6790"/>
        <w:gridCol w:w="860"/>
      </w:tblGrid>
      <w:tr w14:paraId="60EE5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821" w:type="dxa"/>
            <w:noWrap w:val="0"/>
            <w:vAlign w:val="center"/>
          </w:tcPr>
          <w:p w14:paraId="23B1C062">
            <w:pPr>
              <w:pStyle w:val="2"/>
              <w:rPr>
                <w:rFonts w:hint="eastAsia"/>
                <w:color w:val="auto"/>
              </w:rPr>
            </w:pPr>
            <w:r>
              <w:rPr>
                <w:rFonts w:hint="eastAsia" w:ascii="黑体" w:hAnsi="黑体" w:eastAsia="黑体" w:cs="黑体"/>
                <w:color w:val="auto"/>
                <w:sz w:val="28"/>
                <w:szCs w:val="28"/>
              </w:rPr>
              <w:t>序号</w:t>
            </w:r>
          </w:p>
        </w:tc>
        <w:tc>
          <w:tcPr>
            <w:tcW w:w="1514" w:type="dxa"/>
            <w:noWrap w:val="0"/>
            <w:vAlign w:val="center"/>
          </w:tcPr>
          <w:p w14:paraId="68ACB892">
            <w:pPr>
              <w:spacing w:line="0" w:lineRule="atLeast"/>
              <w:jc w:val="center"/>
              <w:rPr>
                <w:rFonts w:hint="eastAsia" w:ascii="黑体" w:hAnsi="黑体" w:eastAsia="黑体" w:cs="黑体"/>
                <w:color w:val="auto"/>
                <w:sz w:val="28"/>
                <w:szCs w:val="28"/>
              </w:rPr>
            </w:pPr>
            <w:r>
              <w:rPr>
                <w:rFonts w:hint="eastAsia" w:ascii="黑体" w:hAnsi="黑体" w:eastAsia="黑体" w:cs="黑体"/>
                <w:color w:val="auto"/>
                <w:sz w:val="28"/>
                <w:szCs w:val="28"/>
              </w:rPr>
              <w:t>考核项目</w:t>
            </w:r>
          </w:p>
        </w:tc>
        <w:tc>
          <w:tcPr>
            <w:tcW w:w="6790" w:type="dxa"/>
            <w:noWrap w:val="0"/>
            <w:vAlign w:val="center"/>
          </w:tcPr>
          <w:p w14:paraId="097A45FB">
            <w:pPr>
              <w:spacing w:line="0" w:lineRule="atLeast"/>
              <w:jc w:val="center"/>
              <w:rPr>
                <w:rFonts w:hint="eastAsia" w:ascii="黑体" w:hAnsi="黑体" w:eastAsia="黑体" w:cs="黑体"/>
                <w:color w:val="auto"/>
                <w:sz w:val="28"/>
                <w:szCs w:val="28"/>
              </w:rPr>
            </w:pPr>
            <w:r>
              <w:rPr>
                <w:rFonts w:hint="eastAsia" w:ascii="黑体" w:hAnsi="黑体" w:eastAsia="黑体" w:cs="黑体"/>
                <w:color w:val="auto"/>
                <w:sz w:val="28"/>
                <w:szCs w:val="28"/>
              </w:rPr>
              <w:t>考核内容</w:t>
            </w:r>
          </w:p>
        </w:tc>
        <w:tc>
          <w:tcPr>
            <w:tcW w:w="860" w:type="dxa"/>
            <w:noWrap w:val="0"/>
            <w:vAlign w:val="center"/>
          </w:tcPr>
          <w:p w14:paraId="653C6144">
            <w:pPr>
              <w:spacing w:line="0" w:lineRule="atLeast"/>
              <w:jc w:val="center"/>
              <w:rPr>
                <w:rFonts w:hint="eastAsia" w:ascii="黑体" w:hAnsi="黑体" w:eastAsia="黑体" w:cs="黑体"/>
                <w:color w:val="auto"/>
                <w:sz w:val="28"/>
                <w:szCs w:val="28"/>
              </w:rPr>
            </w:pPr>
            <w:r>
              <w:rPr>
                <w:rFonts w:hint="eastAsia" w:ascii="黑体" w:hAnsi="黑体" w:eastAsia="黑体" w:cs="黑体"/>
                <w:color w:val="auto"/>
                <w:sz w:val="28"/>
                <w:szCs w:val="28"/>
              </w:rPr>
              <w:t>分值</w:t>
            </w:r>
          </w:p>
        </w:tc>
      </w:tr>
      <w:tr w14:paraId="51AD0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821" w:type="dxa"/>
            <w:noWrap w:val="0"/>
            <w:vAlign w:val="center"/>
          </w:tcPr>
          <w:p w14:paraId="27844182">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w:t>
            </w:r>
          </w:p>
        </w:tc>
        <w:tc>
          <w:tcPr>
            <w:tcW w:w="1514" w:type="dxa"/>
            <w:vMerge w:val="restart"/>
            <w:noWrap w:val="0"/>
            <w:vAlign w:val="center"/>
          </w:tcPr>
          <w:p w14:paraId="268F10A7">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服务保障</w:t>
            </w:r>
          </w:p>
        </w:tc>
        <w:tc>
          <w:tcPr>
            <w:tcW w:w="6790" w:type="dxa"/>
            <w:noWrap w:val="0"/>
            <w:vAlign w:val="center"/>
          </w:tcPr>
          <w:p w14:paraId="16F43CA6">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安排不少于</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名工作人员常驻驿站开展服务，工作人员遵守工作纪律。</w:t>
            </w:r>
          </w:p>
        </w:tc>
        <w:tc>
          <w:tcPr>
            <w:tcW w:w="860" w:type="dxa"/>
            <w:noWrap w:val="0"/>
            <w:vAlign w:val="center"/>
          </w:tcPr>
          <w:p w14:paraId="56FB30E9">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10</w:t>
            </w:r>
          </w:p>
        </w:tc>
      </w:tr>
      <w:tr w14:paraId="649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821" w:type="dxa"/>
            <w:noWrap w:val="0"/>
            <w:vAlign w:val="center"/>
          </w:tcPr>
          <w:p w14:paraId="27F47145">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2</w:t>
            </w:r>
          </w:p>
        </w:tc>
        <w:tc>
          <w:tcPr>
            <w:tcW w:w="1514" w:type="dxa"/>
            <w:vMerge w:val="continue"/>
            <w:noWrap w:val="0"/>
            <w:vAlign w:val="center"/>
          </w:tcPr>
          <w:p w14:paraId="7A081280">
            <w:pPr>
              <w:spacing w:line="0" w:lineRule="atLeast"/>
              <w:jc w:val="center"/>
              <w:rPr>
                <w:rFonts w:hint="eastAsia" w:ascii="仿宋" w:hAnsi="仿宋" w:eastAsia="仿宋" w:cs="仿宋"/>
                <w:color w:val="auto"/>
                <w:sz w:val="28"/>
                <w:szCs w:val="28"/>
              </w:rPr>
            </w:pPr>
          </w:p>
        </w:tc>
        <w:tc>
          <w:tcPr>
            <w:tcW w:w="6790" w:type="dxa"/>
            <w:noWrap w:val="0"/>
            <w:vAlign w:val="center"/>
          </w:tcPr>
          <w:p w14:paraId="0CCD558C">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驿站服务用品齐全，满足日常功能运行。</w:t>
            </w:r>
          </w:p>
        </w:tc>
        <w:tc>
          <w:tcPr>
            <w:tcW w:w="860" w:type="dxa"/>
            <w:noWrap w:val="0"/>
            <w:vAlign w:val="center"/>
          </w:tcPr>
          <w:p w14:paraId="7C6DC281">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5</w:t>
            </w:r>
          </w:p>
        </w:tc>
      </w:tr>
      <w:tr w14:paraId="5BCDE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821" w:type="dxa"/>
            <w:noWrap w:val="0"/>
            <w:vAlign w:val="center"/>
          </w:tcPr>
          <w:p w14:paraId="6FAE8AE5">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3</w:t>
            </w:r>
          </w:p>
        </w:tc>
        <w:tc>
          <w:tcPr>
            <w:tcW w:w="1514" w:type="dxa"/>
            <w:noWrap w:val="0"/>
            <w:vAlign w:val="center"/>
          </w:tcPr>
          <w:p w14:paraId="518257AF">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求职登记</w:t>
            </w:r>
          </w:p>
        </w:tc>
        <w:tc>
          <w:tcPr>
            <w:tcW w:w="6790" w:type="dxa"/>
            <w:noWrap w:val="0"/>
            <w:vAlign w:val="center"/>
          </w:tcPr>
          <w:p w14:paraId="493B8E61">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求职登记并建立个人求职档案达到</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人以上。</w:t>
            </w:r>
          </w:p>
        </w:tc>
        <w:tc>
          <w:tcPr>
            <w:tcW w:w="860" w:type="dxa"/>
            <w:noWrap w:val="0"/>
            <w:vAlign w:val="center"/>
          </w:tcPr>
          <w:p w14:paraId="081EBCBD">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10</w:t>
            </w:r>
          </w:p>
        </w:tc>
      </w:tr>
      <w:tr w14:paraId="0AF23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21" w:type="dxa"/>
            <w:noWrap w:val="0"/>
            <w:vAlign w:val="center"/>
          </w:tcPr>
          <w:p w14:paraId="3F030A6C">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4</w:t>
            </w:r>
          </w:p>
        </w:tc>
        <w:tc>
          <w:tcPr>
            <w:tcW w:w="1514" w:type="dxa"/>
            <w:vMerge w:val="restart"/>
            <w:noWrap w:val="0"/>
            <w:vAlign w:val="center"/>
          </w:tcPr>
          <w:p w14:paraId="47D084C3">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用工登记</w:t>
            </w:r>
          </w:p>
        </w:tc>
        <w:tc>
          <w:tcPr>
            <w:tcW w:w="6790" w:type="dxa"/>
            <w:noWrap w:val="0"/>
            <w:vAlign w:val="center"/>
          </w:tcPr>
          <w:p w14:paraId="64F9A30C">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用工登记信息不少于</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条（1家用人主体登记1次为1条），登记内容规范。</w:t>
            </w:r>
          </w:p>
        </w:tc>
        <w:tc>
          <w:tcPr>
            <w:tcW w:w="860" w:type="dxa"/>
            <w:noWrap w:val="0"/>
            <w:vAlign w:val="center"/>
          </w:tcPr>
          <w:p w14:paraId="756AA52A">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10</w:t>
            </w:r>
          </w:p>
        </w:tc>
      </w:tr>
      <w:tr w14:paraId="6045F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21" w:type="dxa"/>
            <w:noWrap w:val="0"/>
            <w:vAlign w:val="center"/>
          </w:tcPr>
          <w:p w14:paraId="2C8EF538">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5</w:t>
            </w:r>
          </w:p>
        </w:tc>
        <w:tc>
          <w:tcPr>
            <w:tcW w:w="1514" w:type="dxa"/>
            <w:vMerge w:val="continue"/>
            <w:noWrap w:val="0"/>
            <w:vAlign w:val="center"/>
          </w:tcPr>
          <w:p w14:paraId="2C19E0BD">
            <w:pPr>
              <w:spacing w:line="0" w:lineRule="atLeast"/>
              <w:jc w:val="center"/>
              <w:rPr>
                <w:rFonts w:hint="eastAsia" w:ascii="仿宋" w:hAnsi="仿宋" w:eastAsia="仿宋" w:cs="仿宋"/>
                <w:color w:val="auto"/>
                <w:sz w:val="28"/>
                <w:szCs w:val="28"/>
              </w:rPr>
            </w:pPr>
          </w:p>
        </w:tc>
        <w:tc>
          <w:tcPr>
            <w:tcW w:w="6790" w:type="dxa"/>
            <w:noWrap w:val="0"/>
            <w:vAlign w:val="center"/>
          </w:tcPr>
          <w:p w14:paraId="18D4C3F4">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登记劳务带头人不少于</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人。</w:t>
            </w:r>
          </w:p>
        </w:tc>
        <w:tc>
          <w:tcPr>
            <w:tcW w:w="860" w:type="dxa"/>
            <w:noWrap w:val="0"/>
            <w:vAlign w:val="center"/>
          </w:tcPr>
          <w:p w14:paraId="1B6DE9F2">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5</w:t>
            </w:r>
          </w:p>
        </w:tc>
      </w:tr>
      <w:tr w14:paraId="14D3D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21" w:type="dxa"/>
            <w:noWrap w:val="0"/>
            <w:vAlign w:val="center"/>
          </w:tcPr>
          <w:p w14:paraId="0BDC9195">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6</w:t>
            </w:r>
          </w:p>
        </w:tc>
        <w:tc>
          <w:tcPr>
            <w:tcW w:w="1514" w:type="dxa"/>
            <w:vMerge w:val="restart"/>
            <w:noWrap w:val="0"/>
            <w:vAlign w:val="center"/>
          </w:tcPr>
          <w:p w14:paraId="39D6599D">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信息发布</w:t>
            </w:r>
          </w:p>
        </w:tc>
        <w:tc>
          <w:tcPr>
            <w:tcW w:w="6790" w:type="dxa"/>
            <w:noWrap w:val="0"/>
            <w:vAlign w:val="center"/>
          </w:tcPr>
          <w:p w14:paraId="1F613A70">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发布求职、用工信息不少于</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条（发布1人求职或者1个用人主体用工信息为1条），发布渠道精准、有效。</w:t>
            </w:r>
          </w:p>
        </w:tc>
        <w:tc>
          <w:tcPr>
            <w:tcW w:w="860" w:type="dxa"/>
            <w:noWrap w:val="0"/>
            <w:vAlign w:val="center"/>
          </w:tcPr>
          <w:p w14:paraId="3AD70E37">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10</w:t>
            </w:r>
          </w:p>
        </w:tc>
      </w:tr>
      <w:tr w14:paraId="1A17A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noWrap w:val="0"/>
            <w:vAlign w:val="center"/>
          </w:tcPr>
          <w:p w14:paraId="323DF306">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7</w:t>
            </w:r>
          </w:p>
        </w:tc>
        <w:tc>
          <w:tcPr>
            <w:tcW w:w="1514" w:type="dxa"/>
            <w:vMerge w:val="continue"/>
            <w:noWrap w:val="0"/>
            <w:vAlign w:val="center"/>
          </w:tcPr>
          <w:p w14:paraId="70E0212A">
            <w:pPr>
              <w:spacing w:line="0" w:lineRule="atLeast"/>
              <w:jc w:val="center"/>
              <w:rPr>
                <w:rFonts w:hint="eastAsia" w:ascii="仿宋" w:hAnsi="仿宋" w:eastAsia="仿宋" w:cs="仿宋"/>
                <w:color w:val="auto"/>
                <w:sz w:val="28"/>
                <w:szCs w:val="28"/>
              </w:rPr>
            </w:pPr>
          </w:p>
        </w:tc>
        <w:tc>
          <w:tcPr>
            <w:tcW w:w="6790" w:type="dxa"/>
            <w:noWrap w:val="0"/>
            <w:vAlign w:val="center"/>
          </w:tcPr>
          <w:p w14:paraId="4E50824E">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向所在市（区/镇）辖区内行政村、社区或者商圈及周边地区发布招聘信息不少于</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条（1家用人单位1次为1条）。</w:t>
            </w:r>
          </w:p>
        </w:tc>
        <w:tc>
          <w:tcPr>
            <w:tcW w:w="860" w:type="dxa"/>
            <w:noWrap w:val="0"/>
            <w:vAlign w:val="center"/>
          </w:tcPr>
          <w:p w14:paraId="090D9F62">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5</w:t>
            </w:r>
          </w:p>
        </w:tc>
      </w:tr>
      <w:tr w14:paraId="6D04C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21" w:type="dxa"/>
            <w:noWrap w:val="0"/>
            <w:vAlign w:val="center"/>
          </w:tcPr>
          <w:p w14:paraId="76F2FDDE">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8</w:t>
            </w:r>
          </w:p>
        </w:tc>
        <w:tc>
          <w:tcPr>
            <w:tcW w:w="1514" w:type="dxa"/>
            <w:vMerge w:val="restart"/>
            <w:noWrap w:val="0"/>
            <w:vAlign w:val="center"/>
          </w:tcPr>
          <w:p w14:paraId="6CD4264A">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就业对接</w:t>
            </w:r>
          </w:p>
        </w:tc>
        <w:tc>
          <w:tcPr>
            <w:tcW w:w="6790" w:type="dxa"/>
            <w:noWrap w:val="0"/>
            <w:vAlign w:val="center"/>
          </w:tcPr>
          <w:p w14:paraId="4B284A4C">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举办或者组织人员参加招聘会、面试会、就业洽谈不少于</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次，其中组织举办活动场次数不少于</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次。</w:t>
            </w:r>
          </w:p>
        </w:tc>
        <w:tc>
          <w:tcPr>
            <w:tcW w:w="860" w:type="dxa"/>
            <w:noWrap w:val="0"/>
            <w:vAlign w:val="center"/>
          </w:tcPr>
          <w:p w14:paraId="08F1A5AC">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10</w:t>
            </w:r>
          </w:p>
        </w:tc>
      </w:tr>
      <w:tr w14:paraId="5DE49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821" w:type="dxa"/>
            <w:noWrap w:val="0"/>
            <w:vAlign w:val="center"/>
          </w:tcPr>
          <w:p w14:paraId="4BC1A529">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9</w:t>
            </w:r>
          </w:p>
        </w:tc>
        <w:tc>
          <w:tcPr>
            <w:tcW w:w="1514" w:type="dxa"/>
            <w:vMerge w:val="continue"/>
            <w:noWrap w:val="0"/>
            <w:vAlign w:val="center"/>
          </w:tcPr>
          <w:p w14:paraId="236FB871">
            <w:pPr>
              <w:spacing w:line="0" w:lineRule="atLeast"/>
              <w:jc w:val="center"/>
              <w:rPr>
                <w:rFonts w:hint="eastAsia" w:ascii="仿宋" w:hAnsi="仿宋" w:eastAsia="仿宋" w:cs="仿宋"/>
                <w:color w:val="auto"/>
                <w:sz w:val="28"/>
                <w:szCs w:val="28"/>
              </w:rPr>
            </w:pPr>
          </w:p>
        </w:tc>
        <w:tc>
          <w:tcPr>
            <w:tcW w:w="6790" w:type="dxa"/>
            <w:noWrap w:val="0"/>
            <w:vAlign w:val="center"/>
          </w:tcPr>
          <w:p w14:paraId="013C206A">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通过日常介绍、“点对点”输送，成功推荐求职者灵活就业人次数不少于</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人次。</w:t>
            </w:r>
          </w:p>
        </w:tc>
        <w:tc>
          <w:tcPr>
            <w:tcW w:w="860" w:type="dxa"/>
            <w:noWrap w:val="0"/>
            <w:vAlign w:val="center"/>
          </w:tcPr>
          <w:p w14:paraId="750C350F">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10</w:t>
            </w:r>
          </w:p>
        </w:tc>
      </w:tr>
      <w:tr w14:paraId="2B145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noWrap w:val="0"/>
            <w:vAlign w:val="center"/>
          </w:tcPr>
          <w:p w14:paraId="10874A21">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10</w:t>
            </w:r>
          </w:p>
        </w:tc>
        <w:tc>
          <w:tcPr>
            <w:tcW w:w="1514" w:type="dxa"/>
            <w:vMerge w:val="continue"/>
            <w:noWrap w:val="0"/>
            <w:vAlign w:val="center"/>
          </w:tcPr>
          <w:p w14:paraId="4B7BF690">
            <w:pPr>
              <w:spacing w:line="0" w:lineRule="atLeast"/>
              <w:jc w:val="center"/>
              <w:rPr>
                <w:rFonts w:hint="eastAsia" w:ascii="仿宋" w:hAnsi="仿宋" w:eastAsia="仿宋" w:cs="仿宋"/>
                <w:color w:val="auto"/>
                <w:sz w:val="28"/>
                <w:szCs w:val="28"/>
              </w:rPr>
            </w:pPr>
          </w:p>
        </w:tc>
        <w:tc>
          <w:tcPr>
            <w:tcW w:w="6790" w:type="dxa"/>
            <w:noWrap w:val="0"/>
            <w:vAlign w:val="center"/>
          </w:tcPr>
          <w:p w14:paraId="28E7A61C">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成功推荐稳定就业（非灵活就业）不少于</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人次，以劳动合同、参保记录、用人单位证明或其他相关材料为依据，包括组织招聘会、面试会、就业洽谈、日常推荐等各种方式推荐成功。</w:t>
            </w:r>
          </w:p>
        </w:tc>
        <w:tc>
          <w:tcPr>
            <w:tcW w:w="860" w:type="dxa"/>
            <w:noWrap w:val="0"/>
            <w:vAlign w:val="center"/>
          </w:tcPr>
          <w:p w14:paraId="44B9D1EB">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10</w:t>
            </w:r>
          </w:p>
        </w:tc>
      </w:tr>
      <w:tr w14:paraId="36367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21" w:type="dxa"/>
            <w:noWrap w:val="0"/>
            <w:vAlign w:val="center"/>
          </w:tcPr>
          <w:p w14:paraId="7EBFDB9F">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11</w:t>
            </w:r>
          </w:p>
        </w:tc>
        <w:tc>
          <w:tcPr>
            <w:tcW w:w="1514" w:type="dxa"/>
            <w:vMerge w:val="restart"/>
            <w:noWrap w:val="0"/>
            <w:vAlign w:val="center"/>
          </w:tcPr>
          <w:p w14:paraId="1640F720">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能力提升</w:t>
            </w:r>
          </w:p>
        </w:tc>
        <w:tc>
          <w:tcPr>
            <w:tcW w:w="6790" w:type="dxa"/>
            <w:noWrap w:val="0"/>
            <w:vAlign w:val="center"/>
          </w:tcPr>
          <w:p w14:paraId="13499153">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组织政策法规宣讲场不少</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次（不局限于在驿站内宣讲）。</w:t>
            </w:r>
          </w:p>
        </w:tc>
        <w:tc>
          <w:tcPr>
            <w:tcW w:w="860" w:type="dxa"/>
            <w:noWrap w:val="0"/>
            <w:vAlign w:val="center"/>
          </w:tcPr>
          <w:p w14:paraId="00AA03A0">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r>
      <w:tr w14:paraId="578F0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21" w:type="dxa"/>
            <w:noWrap w:val="0"/>
            <w:vAlign w:val="center"/>
          </w:tcPr>
          <w:p w14:paraId="1A1124CE">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12</w:t>
            </w:r>
          </w:p>
        </w:tc>
        <w:tc>
          <w:tcPr>
            <w:tcW w:w="1514" w:type="dxa"/>
            <w:vMerge w:val="continue"/>
            <w:noWrap w:val="0"/>
            <w:vAlign w:val="center"/>
          </w:tcPr>
          <w:p w14:paraId="254C84AB">
            <w:pPr>
              <w:spacing w:line="0" w:lineRule="atLeast"/>
              <w:jc w:val="center"/>
              <w:rPr>
                <w:rFonts w:hint="eastAsia" w:ascii="仿宋" w:hAnsi="仿宋" w:eastAsia="仿宋" w:cs="仿宋"/>
                <w:color w:val="auto"/>
                <w:sz w:val="28"/>
                <w:szCs w:val="28"/>
              </w:rPr>
            </w:pPr>
          </w:p>
        </w:tc>
        <w:tc>
          <w:tcPr>
            <w:tcW w:w="6790" w:type="dxa"/>
            <w:noWrap w:val="0"/>
            <w:vAlign w:val="center"/>
          </w:tcPr>
          <w:p w14:paraId="7BBA1EF6">
            <w:pPr>
              <w:spacing w:line="340" w:lineRule="exact"/>
              <w:rPr>
                <w:rFonts w:hint="eastAsia" w:ascii="仿宋" w:hAnsi="仿宋" w:eastAsia="仿宋" w:cs="仿宋"/>
                <w:color w:val="auto"/>
                <w:sz w:val="28"/>
                <w:szCs w:val="28"/>
              </w:rPr>
            </w:pPr>
            <w:r>
              <w:rPr>
                <w:rFonts w:hint="eastAsia" w:ascii="仿宋" w:hAnsi="仿宋" w:eastAsia="仿宋" w:cs="仿宋"/>
                <w:color w:val="auto"/>
                <w:sz w:val="28"/>
                <w:szCs w:val="28"/>
              </w:rPr>
              <w:t>组织职业指导、创业指导不少于</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次数</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职业培训不少于</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次数。</w:t>
            </w:r>
          </w:p>
        </w:tc>
        <w:tc>
          <w:tcPr>
            <w:tcW w:w="860" w:type="dxa"/>
            <w:noWrap w:val="0"/>
            <w:vAlign w:val="center"/>
          </w:tcPr>
          <w:p w14:paraId="151051A9">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r>
      <w:tr w14:paraId="36E52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821" w:type="dxa"/>
            <w:noWrap w:val="0"/>
            <w:vAlign w:val="center"/>
          </w:tcPr>
          <w:p w14:paraId="56164503">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13</w:t>
            </w:r>
          </w:p>
        </w:tc>
        <w:tc>
          <w:tcPr>
            <w:tcW w:w="1514" w:type="dxa"/>
            <w:noWrap w:val="0"/>
            <w:vAlign w:val="center"/>
          </w:tcPr>
          <w:p w14:paraId="7F184108">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其他事项</w:t>
            </w:r>
          </w:p>
        </w:tc>
        <w:tc>
          <w:tcPr>
            <w:tcW w:w="6790" w:type="dxa"/>
            <w:noWrap w:val="0"/>
            <w:vAlign w:val="center"/>
          </w:tcPr>
          <w:p w14:paraId="2A29AA2F">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配合市就业服务中心开展长期失业人员就业服务攻坚行动、雨露计划毕业生及脱贫家庭高校毕业生就业帮扶工作、海南好就业跟踪服务等相关工作。</w:t>
            </w:r>
          </w:p>
        </w:tc>
        <w:tc>
          <w:tcPr>
            <w:tcW w:w="860" w:type="dxa"/>
            <w:noWrap w:val="0"/>
            <w:vAlign w:val="center"/>
          </w:tcPr>
          <w:p w14:paraId="37C064ED">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r>
      <w:tr w14:paraId="6D927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821" w:type="dxa"/>
            <w:noWrap w:val="0"/>
            <w:vAlign w:val="center"/>
          </w:tcPr>
          <w:p w14:paraId="1DB4951D">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14</w:t>
            </w:r>
          </w:p>
        </w:tc>
        <w:tc>
          <w:tcPr>
            <w:tcW w:w="1514" w:type="dxa"/>
            <w:noWrap w:val="0"/>
            <w:vAlign w:val="center"/>
          </w:tcPr>
          <w:p w14:paraId="42C0C6C3">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加分项目</w:t>
            </w:r>
          </w:p>
        </w:tc>
        <w:tc>
          <w:tcPr>
            <w:tcW w:w="6790" w:type="dxa"/>
            <w:noWrap w:val="0"/>
            <w:vAlign w:val="center"/>
          </w:tcPr>
          <w:p w14:paraId="1ECEE004">
            <w:pPr>
              <w:spacing w:line="340" w:lineRule="exact"/>
              <w:rPr>
                <w:rFonts w:hint="eastAsia" w:ascii="仿宋" w:hAnsi="仿宋" w:eastAsia="仿宋" w:cs="仿宋"/>
                <w:color w:val="auto"/>
                <w:sz w:val="28"/>
                <w:szCs w:val="28"/>
              </w:rPr>
            </w:pPr>
            <w:r>
              <w:rPr>
                <w:rFonts w:hint="eastAsia" w:ascii="仿宋" w:hAnsi="仿宋" w:eastAsia="仿宋" w:cs="仿宋"/>
                <w:color w:val="auto"/>
                <w:sz w:val="28"/>
                <w:szCs w:val="28"/>
              </w:rPr>
              <w:t>1.中央媒体报道，一次加3分；</w:t>
            </w:r>
          </w:p>
          <w:p w14:paraId="6D04BBE7">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2.省领导批示、省级媒体报道，一次加2分；</w:t>
            </w:r>
          </w:p>
          <w:p w14:paraId="6E5A3FB1">
            <w:pPr>
              <w:spacing w:line="340" w:lineRule="exact"/>
              <w:rPr>
                <w:rFonts w:hint="eastAsia" w:ascii="仿宋" w:hAnsi="仿宋" w:eastAsia="仿宋" w:cs="仿宋"/>
                <w:color w:val="auto"/>
                <w:sz w:val="28"/>
                <w:szCs w:val="28"/>
              </w:rPr>
            </w:pPr>
            <w:r>
              <w:rPr>
                <w:rFonts w:hint="eastAsia" w:ascii="仿宋" w:hAnsi="仿宋" w:eastAsia="仿宋" w:cs="仿宋"/>
                <w:color w:val="auto"/>
                <w:sz w:val="28"/>
                <w:szCs w:val="28"/>
              </w:rPr>
              <w:t>3.发展一项劳务品牌，加2分；</w:t>
            </w:r>
          </w:p>
          <w:p w14:paraId="61AC2F39">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4.序号3-12项考核指标中，有6项以上（含）超额完成50%及以上，加2分；</w:t>
            </w:r>
          </w:p>
          <w:p w14:paraId="1F0884E1">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5.其他方面取得优异成绩，且三方均认可的，给予加分。</w:t>
            </w:r>
          </w:p>
        </w:tc>
        <w:tc>
          <w:tcPr>
            <w:tcW w:w="860" w:type="dxa"/>
            <w:noWrap w:val="0"/>
            <w:vAlign w:val="center"/>
          </w:tcPr>
          <w:p w14:paraId="29C22E18">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总分不超过15分</w:t>
            </w:r>
          </w:p>
        </w:tc>
      </w:tr>
      <w:tr w14:paraId="78C88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821" w:type="dxa"/>
            <w:noWrap w:val="0"/>
            <w:vAlign w:val="center"/>
          </w:tcPr>
          <w:p w14:paraId="2C27F718">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15</w:t>
            </w:r>
          </w:p>
        </w:tc>
        <w:tc>
          <w:tcPr>
            <w:tcW w:w="1514" w:type="dxa"/>
            <w:noWrap w:val="0"/>
            <w:vAlign w:val="center"/>
          </w:tcPr>
          <w:p w14:paraId="484EA179">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扣分项目</w:t>
            </w:r>
          </w:p>
        </w:tc>
        <w:tc>
          <w:tcPr>
            <w:tcW w:w="6790" w:type="dxa"/>
            <w:noWrap w:val="0"/>
            <w:vAlign w:val="center"/>
          </w:tcPr>
          <w:p w14:paraId="56E80B2D">
            <w:pPr>
              <w:numPr>
                <w:ilvl w:val="0"/>
                <w:numId w:val="1"/>
              </w:numPr>
              <w:spacing w:line="340" w:lineRule="exact"/>
              <w:rPr>
                <w:rFonts w:hint="eastAsia" w:ascii="仿宋" w:hAnsi="仿宋" w:eastAsia="仿宋" w:cs="仿宋"/>
                <w:color w:val="auto"/>
                <w:sz w:val="28"/>
                <w:szCs w:val="28"/>
              </w:rPr>
            </w:pPr>
            <w:r>
              <w:rPr>
                <w:rFonts w:hint="eastAsia" w:ascii="仿宋" w:hAnsi="仿宋" w:eastAsia="仿宋" w:cs="仿宋"/>
                <w:color w:val="auto"/>
                <w:sz w:val="28"/>
                <w:szCs w:val="28"/>
              </w:rPr>
              <w:t>被正式投诉，核查属实，出现一次减2分；</w:t>
            </w:r>
          </w:p>
          <w:p w14:paraId="13CD46DA">
            <w:pPr>
              <w:numPr>
                <w:ilvl w:val="0"/>
                <w:numId w:val="1"/>
              </w:numPr>
              <w:spacing w:line="340" w:lineRule="exact"/>
              <w:rPr>
                <w:rFonts w:hint="eastAsia" w:ascii="仿宋" w:hAnsi="仿宋" w:eastAsia="仿宋" w:cs="仿宋"/>
                <w:color w:val="auto"/>
                <w:sz w:val="28"/>
                <w:szCs w:val="28"/>
              </w:rPr>
            </w:pPr>
            <w:r>
              <w:rPr>
                <w:rFonts w:hint="eastAsia" w:ascii="仿宋" w:hAnsi="仿宋" w:eastAsia="仿宋" w:cs="仿宋"/>
                <w:color w:val="auto"/>
                <w:sz w:val="28"/>
                <w:szCs w:val="28"/>
              </w:rPr>
              <w:t>考核材料弄虚作假影响考核的，扣10分；</w:t>
            </w:r>
          </w:p>
          <w:p w14:paraId="0C7C5DC9">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3.开展业务过程中造成不良影响的，一次最低扣5分，造成重大影响的，可以直接定为考核不合格，直至终止合作；不良影响程度由委托方认定。</w:t>
            </w:r>
          </w:p>
        </w:tc>
        <w:tc>
          <w:tcPr>
            <w:tcW w:w="860" w:type="dxa"/>
            <w:noWrap w:val="0"/>
            <w:vAlign w:val="center"/>
          </w:tcPr>
          <w:p w14:paraId="005A391E">
            <w:pPr>
              <w:spacing w:line="0" w:lineRule="atLeast"/>
              <w:jc w:val="center"/>
              <w:rPr>
                <w:rFonts w:hint="eastAsia" w:ascii="仿宋" w:hAnsi="仿宋" w:eastAsia="仿宋" w:cs="仿宋"/>
                <w:color w:val="auto"/>
                <w:sz w:val="28"/>
                <w:szCs w:val="28"/>
              </w:rPr>
            </w:pPr>
          </w:p>
        </w:tc>
      </w:tr>
      <w:tr w14:paraId="0E463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821" w:type="dxa"/>
            <w:noWrap w:val="0"/>
            <w:vAlign w:val="center"/>
          </w:tcPr>
          <w:p w14:paraId="01B708ED">
            <w:pPr>
              <w:spacing w:line="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rPr>
              <w:t>16</w:t>
            </w:r>
          </w:p>
        </w:tc>
        <w:tc>
          <w:tcPr>
            <w:tcW w:w="1514" w:type="dxa"/>
            <w:noWrap w:val="0"/>
            <w:vAlign w:val="center"/>
          </w:tcPr>
          <w:p w14:paraId="161AD1F0">
            <w:pPr>
              <w:spacing w:line="0" w:lineRule="atLeast"/>
              <w:jc w:val="center"/>
              <w:rPr>
                <w:rFonts w:ascii="仿宋" w:hAnsi="仿宋" w:eastAsia="仿宋" w:cs="仿宋"/>
                <w:color w:val="auto"/>
                <w:sz w:val="28"/>
                <w:szCs w:val="28"/>
              </w:rPr>
            </w:pPr>
            <w:r>
              <w:rPr>
                <w:rFonts w:hint="eastAsia" w:ascii="仿宋" w:hAnsi="仿宋" w:eastAsia="仿宋" w:cs="仿宋"/>
                <w:color w:val="auto"/>
                <w:sz w:val="28"/>
                <w:szCs w:val="28"/>
              </w:rPr>
              <w:t>计分说明</w:t>
            </w:r>
          </w:p>
        </w:tc>
        <w:tc>
          <w:tcPr>
            <w:tcW w:w="6790" w:type="dxa"/>
            <w:noWrap w:val="0"/>
            <w:vAlign w:val="center"/>
          </w:tcPr>
          <w:p w14:paraId="6BFC7C61">
            <w:pPr>
              <w:spacing w:line="340" w:lineRule="exact"/>
              <w:rPr>
                <w:rFonts w:ascii="仿宋" w:hAnsi="仿宋" w:eastAsia="仿宋" w:cs="仿宋"/>
                <w:color w:val="auto"/>
                <w:sz w:val="28"/>
                <w:szCs w:val="28"/>
              </w:rPr>
            </w:pPr>
            <w:r>
              <w:rPr>
                <w:rFonts w:hint="eastAsia" w:ascii="仿宋" w:hAnsi="仿宋" w:eastAsia="仿宋" w:cs="仿宋"/>
                <w:color w:val="auto"/>
                <w:sz w:val="28"/>
                <w:szCs w:val="28"/>
              </w:rPr>
              <w:t>达到考核指标的最低要求即得分，达不到指标要求不得分；得分达到90分（含），为优秀等次；得分大于或者等于80分、小于90分，为良好等次；得分大于或者等于70分、小于80分，为一般等次；得分小于70分，为较差等次。</w:t>
            </w:r>
          </w:p>
        </w:tc>
        <w:tc>
          <w:tcPr>
            <w:tcW w:w="860" w:type="dxa"/>
            <w:noWrap w:val="0"/>
            <w:vAlign w:val="center"/>
          </w:tcPr>
          <w:p w14:paraId="05811962">
            <w:pPr>
              <w:spacing w:line="0" w:lineRule="atLeast"/>
              <w:jc w:val="center"/>
              <w:rPr>
                <w:rFonts w:hint="eastAsia" w:ascii="仿宋" w:hAnsi="仿宋" w:eastAsia="仿宋" w:cs="仿宋"/>
                <w:color w:val="auto"/>
                <w:sz w:val="28"/>
                <w:szCs w:val="28"/>
              </w:rPr>
            </w:pPr>
          </w:p>
        </w:tc>
      </w:tr>
    </w:tbl>
    <w:p w14:paraId="1045EBC8">
      <w:pPr>
        <w:rPr>
          <w:rFonts w:hint="eastAsia"/>
          <w:color w:val="auto"/>
          <w:lang w:val="en-US" w:eastAsia="zh-CN"/>
        </w:rPr>
      </w:pPr>
    </w:p>
    <w:p w14:paraId="46B58935">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default" w:ascii="仿宋" w:hAnsi="仿宋" w:eastAsia="仿宋" w:cs="宋体"/>
          <w:color w:val="auto"/>
          <w:sz w:val="32"/>
          <w:szCs w:val="32"/>
          <w:lang w:val="en-US" w:eastAsia="zh-CN"/>
        </w:rPr>
      </w:pPr>
      <w:r>
        <w:rPr>
          <w:rFonts w:hint="eastAsia" w:ascii="仿宋" w:hAnsi="仿宋" w:eastAsia="仿宋" w:cs="宋体"/>
          <w:color w:val="auto"/>
          <w:sz w:val="32"/>
          <w:szCs w:val="32"/>
          <w:lang w:val="en-US" w:eastAsia="zh-CN"/>
        </w:rPr>
        <w:t>甲方成立考核工作组，根据日常工作记录和有关台账进行评分。考核工作在委托运营服务期限满后  日内开展，一周内完成。考核结果由考核工作组形成考核意见报甲方最终审定。</w:t>
      </w:r>
    </w:p>
    <w:p w14:paraId="3AC305B2">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五、费用和支付方式</w:t>
      </w:r>
    </w:p>
    <w:p w14:paraId="1A51CE4A">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宋体"/>
          <w:color w:val="auto"/>
          <w:sz w:val="32"/>
          <w:szCs w:val="32"/>
        </w:rPr>
      </w:pPr>
      <w:r>
        <w:rPr>
          <w:rFonts w:hint="eastAsia" w:ascii="仿宋" w:hAnsi="仿宋" w:eastAsia="仿宋" w:cs="宋体"/>
          <w:color w:val="auto"/>
          <w:sz w:val="32"/>
          <w:szCs w:val="32"/>
        </w:rPr>
        <w:t>项目总费用为人民币</w:t>
      </w:r>
      <w:r>
        <w:rPr>
          <w:rFonts w:hint="eastAsia" w:ascii="仿宋" w:hAnsi="仿宋" w:eastAsia="仿宋" w:cs="宋体"/>
          <w:color w:val="auto"/>
          <w:sz w:val="32"/>
          <w:szCs w:val="32"/>
          <w:u w:val="single"/>
          <w:lang w:val="en-US" w:eastAsia="zh-CN"/>
        </w:rPr>
        <w:t xml:space="preserve">   </w:t>
      </w:r>
      <w:r>
        <w:rPr>
          <w:rFonts w:hint="eastAsia" w:ascii="仿宋" w:hAnsi="仿宋" w:eastAsia="仿宋" w:cs="宋体"/>
          <w:color w:val="auto"/>
          <w:sz w:val="32"/>
          <w:szCs w:val="32"/>
          <w:u w:val="single"/>
        </w:rPr>
        <w:t>元整</w:t>
      </w:r>
      <w:r>
        <w:rPr>
          <w:rFonts w:hint="eastAsia" w:ascii="仿宋" w:hAnsi="仿宋" w:eastAsia="仿宋" w:cs="宋体"/>
          <w:color w:val="auto"/>
          <w:sz w:val="32"/>
          <w:szCs w:val="32"/>
        </w:rPr>
        <w:t>（</w:t>
      </w:r>
      <w:r>
        <w:rPr>
          <w:rFonts w:hint="eastAsia" w:ascii="仿宋" w:hAnsi="仿宋" w:eastAsia="仿宋" w:cs="宋体"/>
          <w:color w:val="auto"/>
          <w:sz w:val="32"/>
          <w:szCs w:val="32"/>
          <w:u w:val="single"/>
        </w:rPr>
        <w:t>￥</w:t>
      </w:r>
      <w:r>
        <w:rPr>
          <w:rFonts w:hint="eastAsia" w:ascii="仿宋" w:hAnsi="仿宋" w:eastAsia="仿宋" w:cs="宋体"/>
          <w:color w:val="auto"/>
          <w:sz w:val="32"/>
          <w:szCs w:val="32"/>
          <w:u w:val="single"/>
          <w:lang w:val="en-US" w:eastAsia="zh-CN"/>
        </w:rPr>
        <w:t>00</w:t>
      </w:r>
      <w:r>
        <w:rPr>
          <w:rFonts w:hint="eastAsia" w:ascii="仿宋" w:hAnsi="仿宋" w:eastAsia="仿宋" w:cs="宋体"/>
          <w:color w:val="auto"/>
          <w:sz w:val="32"/>
          <w:szCs w:val="32"/>
          <w:u w:val="single"/>
        </w:rPr>
        <w:t>.00</w:t>
      </w:r>
      <w:r>
        <w:rPr>
          <w:rFonts w:hint="eastAsia" w:ascii="仿宋" w:hAnsi="仿宋" w:eastAsia="仿宋" w:cs="宋体"/>
          <w:color w:val="auto"/>
          <w:sz w:val="32"/>
          <w:szCs w:val="32"/>
        </w:rPr>
        <w:t>)，含宣传费用、服务对接、专家指导、人员培训、购买服务、法律服务、</w:t>
      </w:r>
      <w:r>
        <w:rPr>
          <w:rFonts w:hint="eastAsia" w:ascii="仿宋" w:hAnsi="仿宋" w:eastAsia="仿宋" w:cs="宋体"/>
          <w:color w:val="auto"/>
          <w:sz w:val="32"/>
          <w:szCs w:val="32"/>
          <w:lang w:val="en-US" w:eastAsia="zh-CN"/>
        </w:rPr>
        <w:t>办公经费、</w:t>
      </w:r>
      <w:r>
        <w:rPr>
          <w:rFonts w:hint="eastAsia" w:ascii="仿宋" w:hAnsi="仿宋" w:eastAsia="仿宋" w:cs="宋体"/>
          <w:color w:val="auto"/>
          <w:sz w:val="32"/>
          <w:szCs w:val="32"/>
        </w:rPr>
        <w:t>税费等完成项目所产生的所有费用。</w:t>
      </w:r>
    </w:p>
    <w:p w14:paraId="6AF5D809">
      <w:pPr>
        <w:keepNext w:val="0"/>
        <w:keepLines w:val="0"/>
        <w:pageBreakBefore w:val="0"/>
        <w:widowControl/>
        <w:kinsoku/>
        <w:wordWrap/>
        <w:overflowPunct/>
        <w:topLinePunct w:val="0"/>
        <w:autoSpaceDE/>
        <w:autoSpaceDN/>
        <w:bidi w:val="0"/>
        <w:adjustRightInd/>
        <w:snapToGrid/>
        <w:spacing w:line="520" w:lineRule="exact"/>
        <w:ind w:firstLine="640"/>
        <w:textAlignment w:val="auto"/>
        <w:rPr>
          <w:rFonts w:hint="default" w:ascii="仿宋" w:hAnsi="仿宋" w:eastAsia="仿宋" w:cs="仿宋"/>
          <w:color w:val="auto"/>
          <w:sz w:val="32"/>
          <w:szCs w:val="32"/>
          <w:lang w:val="en-US" w:eastAsia="zh-CN" w:bidi="ar-SA"/>
        </w:rPr>
      </w:pPr>
      <w:r>
        <w:rPr>
          <w:rFonts w:hint="eastAsia" w:ascii="仿宋" w:hAnsi="仿宋" w:eastAsia="仿宋" w:cs="宋体"/>
          <w:color w:val="auto"/>
          <w:sz w:val="32"/>
          <w:szCs w:val="32"/>
        </w:rPr>
        <w:t>项目费用分两期支付，首款于本合同生效后</w:t>
      </w:r>
      <w:r>
        <w:rPr>
          <w:rFonts w:hint="eastAsia" w:ascii="仿宋" w:hAnsi="仿宋" w:eastAsia="仿宋" w:cs="宋体"/>
          <w:color w:val="auto"/>
          <w:sz w:val="32"/>
          <w:szCs w:val="32"/>
          <w:lang w:val="en-US" w:eastAsia="zh-CN"/>
        </w:rPr>
        <w:t>乙</w:t>
      </w:r>
      <w:r>
        <w:rPr>
          <w:rFonts w:hint="eastAsia" w:ascii="仿宋" w:hAnsi="仿宋" w:eastAsia="仿宋" w:cs="宋体"/>
          <w:color w:val="auto"/>
          <w:sz w:val="32"/>
          <w:szCs w:val="32"/>
        </w:rPr>
        <w:t>方提供合法有效发票，甲方自收到发票之日起</w:t>
      </w:r>
      <w:r>
        <w:rPr>
          <w:rFonts w:hint="eastAsia" w:ascii="仿宋" w:hAnsi="仿宋" w:eastAsia="仿宋" w:cs="宋体"/>
          <w:color w:val="auto"/>
          <w:sz w:val="32"/>
          <w:szCs w:val="32"/>
          <w:lang w:val="en-US" w:eastAsia="zh-CN"/>
        </w:rPr>
        <w:t xml:space="preserve">  </w:t>
      </w:r>
      <w:r>
        <w:rPr>
          <w:rFonts w:hint="eastAsia" w:ascii="仿宋" w:hAnsi="仿宋" w:eastAsia="仿宋" w:cs="宋体"/>
          <w:color w:val="auto"/>
          <w:sz w:val="32"/>
          <w:szCs w:val="32"/>
        </w:rPr>
        <w:t>个工作日内向</w:t>
      </w:r>
      <w:r>
        <w:rPr>
          <w:rFonts w:hint="eastAsia" w:ascii="仿宋" w:hAnsi="仿宋" w:eastAsia="仿宋" w:cs="宋体"/>
          <w:color w:val="auto"/>
          <w:sz w:val="32"/>
          <w:szCs w:val="32"/>
          <w:lang w:val="en-US" w:eastAsia="zh-CN"/>
        </w:rPr>
        <w:t>乙</w:t>
      </w:r>
      <w:r>
        <w:rPr>
          <w:rFonts w:hint="eastAsia" w:ascii="仿宋" w:hAnsi="仿宋" w:eastAsia="仿宋" w:cs="宋体"/>
          <w:color w:val="auto"/>
          <w:sz w:val="32"/>
          <w:szCs w:val="32"/>
        </w:rPr>
        <w:t>方支付项目总费用</w:t>
      </w:r>
      <w:r>
        <w:rPr>
          <w:rFonts w:hint="eastAsia" w:ascii="仿宋" w:hAnsi="仿宋" w:eastAsia="仿宋" w:cs="宋体"/>
          <w:color w:val="auto"/>
          <w:sz w:val="32"/>
          <w:szCs w:val="32"/>
          <w:lang w:val="en-US" w:eastAsia="zh-CN"/>
        </w:rPr>
        <w:t xml:space="preserve">  </w:t>
      </w:r>
      <w:r>
        <w:rPr>
          <w:rFonts w:hint="eastAsia" w:ascii="仿宋" w:hAnsi="仿宋" w:eastAsia="仿宋" w:cs="宋体"/>
          <w:color w:val="auto"/>
          <w:sz w:val="32"/>
          <w:szCs w:val="32"/>
        </w:rPr>
        <w:t>%的款项，即人民币</w:t>
      </w:r>
      <w:r>
        <w:rPr>
          <w:rFonts w:hint="eastAsia" w:ascii="仿宋" w:hAnsi="仿宋" w:eastAsia="仿宋" w:cs="宋体"/>
          <w:color w:val="auto"/>
          <w:sz w:val="32"/>
          <w:szCs w:val="32"/>
          <w:u w:val="single"/>
          <w:lang w:val="en-US" w:eastAsia="zh-CN"/>
        </w:rPr>
        <w:t xml:space="preserve">   </w:t>
      </w:r>
      <w:r>
        <w:rPr>
          <w:rFonts w:hint="eastAsia" w:ascii="仿宋" w:hAnsi="仿宋" w:eastAsia="仿宋" w:cs="宋体"/>
          <w:color w:val="auto"/>
          <w:sz w:val="32"/>
          <w:szCs w:val="32"/>
          <w:u w:val="single"/>
        </w:rPr>
        <w:t>元整</w:t>
      </w:r>
      <w:r>
        <w:rPr>
          <w:rFonts w:hint="eastAsia" w:ascii="仿宋" w:hAnsi="仿宋" w:eastAsia="仿宋" w:cs="宋体"/>
          <w:color w:val="auto"/>
          <w:sz w:val="32"/>
          <w:szCs w:val="32"/>
        </w:rPr>
        <w:t>（</w:t>
      </w:r>
      <w:r>
        <w:rPr>
          <w:rFonts w:hint="eastAsia" w:ascii="仿宋" w:hAnsi="仿宋" w:eastAsia="仿宋" w:cs="宋体"/>
          <w:color w:val="auto"/>
          <w:sz w:val="32"/>
          <w:szCs w:val="32"/>
          <w:u w:val="single"/>
        </w:rPr>
        <w:t>￥</w:t>
      </w:r>
      <w:r>
        <w:rPr>
          <w:rFonts w:hint="eastAsia" w:ascii="仿宋" w:hAnsi="仿宋" w:eastAsia="仿宋" w:cs="宋体"/>
          <w:color w:val="auto"/>
          <w:sz w:val="32"/>
          <w:szCs w:val="32"/>
          <w:u w:val="single"/>
          <w:lang w:val="en-US" w:eastAsia="zh-CN"/>
        </w:rPr>
        <w:t>00.00</w:t>
      </w:r>
      <w:r>
        <w:rPr>
          <w:rFonts w:hint="eastAsia" w:ascii="仿宋" w:hAnsi="仿宋" w:eastAsia="仿宋" w:cs="宋体"/>
          <w:color w:val="auto"/>
          <w:sz w:val="32"/>
          <w:szCs w:val="32"/>
        </w:rPr>
        <w:t>）。</w:t>
      </w:r>
      <w:r>
        <w:rPr>
          <w:rFonts w:hint="eastAsia" w:ascii="仿宋" w:hAnsi="仿宋" w:eastAsia="仿宋" w:cs="宋体"/>
          <w:color w:val="auto"/>
          <w:sz w:val="32"/>
          <w:szCs w:val="32"/>
          <w:lang w:val="en-US" w:eastAsia="zh-CN"/>
        </w:rPr>
        <w:t>第二笔款项于项目考核完后甲方根据考核结果按比例支付。</w:t>
      </w:r>
    </w:p>
    <w:p w14:paraId="6D8634BD">
      <w:pPr>
        <w:keepNext w:val="0"/>
        <w:keepLines w:val="0"/>
        <w:pageBreakBefore w:val="0"/>
        <w:widowControl/>
        <w:kinsoku/>
        <w:wordWrap/>
        <w:overflowPunct/>
        <w:topLinePunct w:val="0"/>
        <w:autoSpaceDE/>
        <w:autoSpaceDN/>
        <w:bidi w:val="0"/>
        <w:adjustRightInd/>
        <w:snapToGrid/>
        <w:spacing w:line="520" w:lineRule="exact"/>
        <w:ind w:firstLine="640"/>
        <w:textAlignment w:val="auto"/>
        <w:rPr>
          <w:rFonts w:hint="eastAsia" w:ascii="仿宋" w:hAnsi="仿宋" w:eastAsia="仿宋" w:cs="宋体"/>
          <w:color w:val="auto"/>
          <w:sz w:val="32"/>
          <w:szCs w:val="32"/>
          <w:lang w:val="en-US" w:eastAsia="zh-CN"/>
        </w:rPr>
      </w:pPr>
      <w:r>
        <w:rPr>
          <w:rFonts w:hint="eastAsia" w:ascii="仿宋" w:hAnsi="仿宋" w:eastAsia="仿宋" w:cs="宋体"/>
          <w:color w:val="auto"/>
          <w:sz w:val="32"/>
          <w:szCs w:val="32"/>
          <w:lang w:val="en-US" w:eastAsia="zh-CN"/>
        </w:rPr>
        <w:t>项目结束后进行最终考核，</w:t>
      </w:r>
      <w:r>
        <w:rPr>
          <w:rFonts w:hint="eastAsia" w:ascii="仿宋" w:hAnsi="仿宋" w:eastAsia="仿宋" w:cs="宋体"/>
          <w:color w:val="auto"/>
          <w:sz w:val="32"/>
          <w:szCs w:val="32"/>
        </w:rPr>
        <w:t>考核优秀</w:t>
      </w:r>
      <w:r>
        <w:rPr>
          <w:rFonts w:hint="eastAsia" w:ascii="仿宋" w:hAnsi="仿宋" w:eastAsia="仿宋" w:cs="宋体"/>
          <w:color w:val="auto"/>
          <w:sz w:val="32"/>
          <w:szCs w:val="32"/>
          <w:lang w:eastAsia="zh-CN"/>
        </w:rPr>
        <w:t>的</w:t>
      </w:r>
      <w:r>
        <w:rPr>
          <w:rFonts w:hint="eastAsia" w:ascii="仿宋" w:hAnsi="仿宋" w:eastAsia="仿宋" w:cs="宋体"/>
          <w:color w:val="auto"/>
          <w:sz w:val="32"/>
          <w:szCs w:val="32"/>
        </w:rPr>
        <w:t>，</w:t>
      </w:r>
      <w:r>
        <w:rPr>
          <w:rFonts w:hint="eastAsia" w:ascii="仿宋" w:hAnsi="仿宋" w:eastAsia="仿宋" w:cs="宋体"/>
          <w:color w:val="auto"/>
          <w:sz w:val="32"/>
          <w:szCs w:val="32"/>
          <w:lang w:val="en-US" w:eastAsia="zh-CN"/>
        </w:rPr>
        <w:t>运营机构</w:t>
      </w:r>
      <w:r>
        <w:rPr>
          <w:rFonts w:hint="default" w:ascii="仿宋" w:hAnsi="仿宋" w:eastAsia="仿宋" w:cs="宋体"/>
          <w:color w:val="auto"/>
          <w:sz w:val="32"/>
          <w:szCs w:val="32"/>
          <w:lang w:val="en-US" w:eastAsia="zh-CN"/>
        </w:rPr>
        <w:t>可获得</w:t>
      </w:r>
      <w:r>
        <w:rPr>
          <w:rFonts w:hint="eastAsia" w:ascii="仿宋" w:hAnsi="仿宋" w:eastAsia="仿宋" w:cs="宋体"/>
          <w:color w:val="auto"/>
          <w:sz w:val="32"/>
          <w:szCs w:val="32"/>
          <w:lang w:val="en-US" w:eastAsia="zh-CN"/>
        </w:rPr>
        <w:t>运营经费</w:t>
      </w:r>
      <w:r>
        <w:rPr>
          <w:rFonts w:hint="default" w:ascii="仿宋" w:hAnsi="仿宋" w:eastAsia="仿宋" w:cs="宋体"/>
          <w:color w:val="auto"/>
          <w:sz w:val="32"/>
          <w:szCs w:val="32"/>
          <w:lang w:val="en-US" w:eastAsia="zh-CN"/>
        </w:rPr>
        <w:t>的100%；考核良好的，</w:t>
      </w:r>
      <w:r>
        <w:rPr>
          <w:rFonts w:hint="eastAsia" w:ascii="仿宋" w:hAnsi="仿宋" w:eastAsia="仿宋" w:cs="宋体"/>
          <w:color w:val="auto"/>
          <w:sz w:val="32"/>
          <w:szCs w:val="32"/>
          <w:lang w:val="en-US" w:eastAsia="zh-CN"/>
        </w:rPr>
        <w:t>运营机构</w:t>
      </w:r>
      <w:r>
        <w:rPr>
          <w:rFonts w:hint="default" w:ascii="仿宋" w:hAnsi="仿宋" w:eastAsia="仿宋" w:cs="宋体"/>
          <w:color w:val="auto"/>
          <w:sz w:val="32"/>
          <w:szCs w:val="32"/>
          <w:lang w:val="en-US" w:eastAsia="zh-CN"/>
        </w:rPr>
        <w:t>可获得</w:t>
      </w:r>
      <w:r>
        <w:rPr>
          <w:rFonts w:hint="eastAsia" w:ascii="仿宋" w:hAnsi="仿宋" w:eastAsia="仿宋" w:cs="宋体"/>
          <w:color w:val="auto"/>
          <w:sz w:val="32"/>
          <w:szCs w:val="32"/>
          <w:lang w:val="en-US" w:eastAsia="zh-CN"/>
        </w:rPr>
        <w:t>运营经费</w:t>
      </w:r>
      <w:r>
        <w:rPr>
          <w:rFonts w:hint="default" w:ascii="仿宋" w:hAnsi="仿宋" w:eastAsia="仿宋" w:cs="宋体"/>
          <w:color w:val="auto"/>
          <w:sz w:val="32"/>
          <w:szCs w:val="32"/>
          <w:lang w:val="en-US" w:eastAsia="zh-CN"/>
        </w:rPr>
        <w:t>的</w:t>
      </w:r>
      <w:r>
        <w:rPr>
          <w:rFonts w:hint="eastAsia" w:ascii="仿宋" w:hAnsi="仿宋" w:eastAsia="仿宋" w:cs="宋体"/>
          <w:color w:val="auto"/>
          <w:sz w:val="32"/>
          <w:szCs w:val="32"/>
          <w:lang w:val="en-US" w:eastAsia="zh-CN"/>
        </w:rPr>
        <w:t>90</w:t>
      </w:r>
      <w:r>
        <w:rPr>
          <w:rFonts w:hint="default" w:ascii="仿宋" w:hAnsi="仿宋" w:eastAsia="仿宋" w:cs="宋体"/>
          <w:color w:val="auto"/>
          <w:sz w:val="32"/>
          <w:szCs w:val="32"/>
          <w:lang w:val="en-US" w:eastAsia="zh-CN"/>
        </w:rPr>
        <w:t>%；</w:t>
      </w:r>
      <w:bookmarkStart w:id="4" w:name="OLE_LINK2"/>
      <w:r>
        <w:rPr>
          <w:rFonts w:hint="default" w:ascii="仿宋" w:hAnsi="仿宋" w:eastAsia="仿宋" w:cs="宋体"/>
          <w:color w:val="auto"/>
          <w:sz w:val="32"/>
          <w:szCs w:val="32"/>
          <w:lang w:val="en-US" w:eastAsia="zh-CN"/>
        </w:rPr>
        <w:t>考核一般</w:t>
      </w:r>
      <w:r>
        <w:rPr>
          <w:rFonts w:hint="eastAsia" w:ascii="仿宋" w:hAnsi="仿宋" w:eastAsia="仿宋" w:cs="宋体"/>
          <w:color w:val="auto"/>
          <w:sz w:val="32"/>
          <w:szCs w:val="32"/>
          <w:lang w:val="en-US" w:eastAsia="zh-CN"/>
        </w:rPr>
        <w:t>的</w:t>
      </w:r>
      <w:bookmarkStart w:id="5" w:name="OLE_LINK3"/>
      <w:r>
        <w:rPr>
          <w:rFonts w:hint="eastAsia" w:ascii="仿宋" w:hAnsi="仿宋" w:eastAsia="仿宋" w:cs="宋体"/>
          <w:color w:val="auto"/>
          <w:sz w:val="32"/>
          <w:szCs w:val="32"/>
          <w:lang w:val="en-US" w:eastAsia="zh-CN"/>
        </w:rPr>
        <w:t>，</w:t>
      </w:r>
      <w:bookmarkEnd w:id="4"/>
      <w:r>
        <w:rPr>
          <w:rFonts w:hint="eastAsia" w:ascii="仿宋" w:hAnsi="仿宋" w:eastAsia="仿宋" w:cs="宋体"/>
          <w:color w:val="auto"/>
          <w:sz w:val="32"/>
          <w:szCs w:val="32"/>
          <w:lang w:val="en-US" w:eastAsia="zh-CN"/>
        </w:rPr>
        <w:t>运营机构</w:t>
      </w:r>
      <w:r>
        <w:rPr>
          <w:rFonts w:hint="default" w:ascii="仿宋" w:hAnsi="仿宋" w:eastAsia="仿宋" w:cs="宋体"/>
          <w:color w:val="auto"/>
          <w:sz w:val="32"/>
          <w:szCs w:val="32"/>
          <w:lang w:val="en-US" w:eastAsia="zh-CN"/>
        </w:rPr>
        <w:t>可获得</w:t>
      </w:r>
      <w:r>
        <w:rPr>
          <w:rFonts w:hint="eastAsia" w:ascii="仿宋" w:hAnsi="仿宋" w:eastAsia="仿宋" w:cs="宋体"/>
          <w:color w:val="auto"/>
          <w:sz w:val="32"/>
          <w:szCs w:val="32"/>
          <w:lang w:val="en-US" w:eastAsia="zh-CN"/>
        </w:rPr>
        <w:t>运营经费</w:t>
      </w:r>
      <w:r>
        <w:rPr>
          <w:rFonts w:hint="default" w:ascii="仿宋" w:hAnsi="仿宋" w:eastAsia="仿宋" w:cs="宋体"/>
          <w:color w:val="auto"/>
          <w:sz w:val="32"/>
          <w:szCs w:val="32"/>
          <w:lang w:val="en-US" w:eastAsia="zh-CN"/>
        </w:rPr>
        <w:t>的</w:t>
      </w:r>
      <w:r>
        <w:rPr>
          <w:rFonts w:hint="eastAsia" w:ascii="仿宋" w:hAnsi="仿宋" w:eastAsia="仿宋" w:cs="宋体"/>
          <w:color w:val="auto"/>
          <w:sz w:val="32"/>
          <w:szCs w:val="32"/>
          <w:lang w:val="en-US" w:eastAsia="zh-CN"/>
        </w:rPr>
        <w:t>80</w:t>
      </w:r>
      <w:r>
        <w:rPr>
          <w:rFonts w:hint="default" w:ascii="仿宋" w:hAnsi="仿宋" w:eastAsia="仿宋" w:cs="宋体"/>
          <w:color w:val="auto"/>
          <w:sz w:val="32"/>
          <w:szCs w:val="32"/>
          <w:lang w:val="en-US" w:eastAsia="zh-CN"/>
        </w:rPr>
        <w:t>%</w:t>
      </w:r>
      <w:bookmarkEnd w:id="5"/>
      <w:r>
        <w:rPr>
          <w:rFonts w:hint="eastAsia" w:ascii="仿宋" w:hAnsi="仿宋" w:eastAsia="仿宋" w:cs="宋体"/>
          <w:color w:val="auto"/>
          <w:sz w:val="32"/>
          <w:szCs w:val="32"/>
          <w:lang w:val="en-US" w:eastAsia="zh-CN"/>
        </w:rPr>
        <w:t>；</w:t>
      </w:r>
      <w:r>
        <w:rPr>
          <w:rFonts w:hint="default" w:ascii="仿宋" w:hAnsi="仿宋" w:eastAsia="仿宋" w:cs="宋体"/>
          <w:color w:val="auto"/>
          <w:sz w:val="32"/>
          <w:szCs w:val="32"/>
          <w:lang w:val="en-US" w:eastAsia="zh-CN"/>
        </w:rPr>
        <w:t>考核</w:t>
      </w:r>
      <w:r>
        <w:rPr>
          <w:rFonts w:hint="eastAsia" w:ascii="仿宋" w:hAnsi="仿宋" w:eastAsia="仿宋" w:cs="宋体"/>
          <w:color w:val="auto"/>
          <w:sz w:val="32"/>
          <w:szCs w:val="32"/>
          <w:lang w:val="en-US" w:eastAsia="zh-CN"/>
        </w:rPr>
        <w:t>较差的，运营机构</w:t>
      </w:r>
      <w:r>
        <w:rPr>
          <w:rFonts w:hint="default" w:ascii="仿宋" w:hAnsi="仿宋" w:eastAsia="仿宋" w:cs="宋体"/>
          <w:color w:val="auto"/>
          <w:sz w:val="32"/>
          <w:szCs w:val="32"/>
          <w:lang w:val="en-US" w:eastAsia="zh-CN"/>
        </w:rPr>
        <w:t>可获得</w:t>
      </w:r>
      <w:r>
        <w:rPr>
          <w:rFonts w:hint="eastAsia" w:ascii="仿宋" w:hAnsi="仿宋" w:eastAsia="仿宋" w:cs="宋体"/>
          <w:color w:val="auto"/>
          <w:sz w:val="32"/>
          <w:szCs w:val="32"/>
          <w:lang w:val="en-US" w:eastAsia="zh-CN"/>
        </w:rPr>
        <w:t>运营经费</w:t>
      </w:r>
      <w:r>
        <w:rPr>
          <w:rFonts w:hint="default" w:ascii="仿宋" w:hAnsi="仿宋" w:eastAsia="仿宋" w:cs="宋体"/>
          <w:color w:val="auto"/>
          <w:sz w:val="32"/>
          <w:szCs w:val="32"/>
          <w:lang w:val="en-US" w:eastAsia="zh-CN"/>
        </w:rPr>
        <w:t>的</w:t>
      </w:r>
      <w:r>
        <w:rPr>
          <w:rFonts w:hint="eastAsia" w:ascii="仿宋" w:hAnsi="仿宋" w:eastAsia="仿宋" w:cs="宋体"/>
          <w:color w:val="auto"/>
          <w:sz w:val="32"/>
          <w:szCs w:val="32"/>
          <w:lang w:val="en-US" w:eastAsia="zh-CN"/>
        </w:rPr>
        <w:t>70</w:t>
      </w:r>
      <w:r>
        <w:rPr>
          <w:rFonts w:hint="default" w:ascii="仿宋" w:hAnsi="仿宋" w:eastAsia="仿宋" w:cs="宋体"/>
          <w:color w:val="auto"/>
          <w:sz w:val="32"/>
          <w:szCs w:val="32"/>
          <w:lang w:val="en-US" w:eastAsia="zh-CN"/>
        </w:rPr>
        <w:t>%</w:t>
      </w:r>
      <w:r>
        <w:rPr>
          <w:rFonts w:hint="eastAsia" w:ascii="仿宋" w:hAnsi="仿宋" w:eastAsia="仿宋" w:cs="宋体"/>
          <w:color w:val="auto"/>
          <w:sz w:val="32"/>
          <w:szCs w:val="32"/>
          <w:lang w:val="en-US" w:eastAsia="zh-CN"/>
        </w:rPr>
        <w:t>。考核为一般和较差等级的不再承担下一期委托服务。</w:t>
      </w:r>
    </w:p>
    <w:p w14:paraId="32FBA432">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宋体"/>
          <w:color w:val="auto"/>
          <w:sz w:val="32"/>
          <w:szCs w:val="32"/>
        </w:rPr>
      </w:pPr>
      <w:r>
        <w:rPr>
          <w:rFonts w:hint="eastAsia" w:ascii="仿宋" w:hAnsi="仿宋" w:eastAsia="仿宋" w:cs="宋体"/>
          <w:color w:val="auto"/>
          <w:sz w:val="32"/>
          <w:szCs w:val="32"/>
        </w:rPr>
        <w:t>以上款项转账支付至</w:t>
      </w:r>
      <w:r>
        <w:rPr>
          <w:rFonts w:hint="eastAsia" w:ascii="仿宋" w:hAnsi="仿宋" w:eastAsia="仿宋" w:cs="宋体"/>
          <w:color w:val="auto"/>
          <w:sz w:val="32"/>
          <w:szCs w:val="32"/>
          <w:lang w:val="en-US" w:eastAsia="zh-CN"/>
        </w:rPr>
        <w:t>乙</w:t>
      </w:r>
      <w:r>
        <w:rPr>
          <w:rFonts w:hint="eastAsia" w:ascii="仿宋" w:hAnsi="仿宋" w:eastAsia="仿宋" w:cs="宋体"/>
          <w:color w:val="auto"/>
          <w:sz w:val="32"/>
          <w:szCs w:val="32"/>
        </w:rPr>
        <w:t>方以下银行账户后，甲方不再另行支付任何费用。</w:t>
      </w:r>
    </w:p>
    <w:p w14:paraId="59843A57">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宋体"/>
          <w:color w:val="auto"/>
          <w:sz w:val="32"/>
          <w:szCs w:val="32"/>
        </w:rPr>
      </w:pPr>
      <w:r>
        <w:rPr>
          <w:rFonts w:hint="eastAsia" w:ascii="仿宋" w:hAnsi="仿宋" w:eastAsia="仿宋" w:cs="宋体"/>
          <w:color w:val="auto"/>
          <w:sz w:val="32"/>
          <w:szCs w:val="32"/>
        </w:rPr>
        <w:t>账户名称：</w:t>
      </w:r>
    </w:p>
    <w:p w14:paraId="5CE39C06">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宋体"/>
          <w:color w:val="auto"/>
          <w:sz w:val="32"/>
          <w:szCs w:val="32"/>
        </w:rPr>
      </w:pPr>
      <w:r>
        <w:rPr>
          <w:rFonts w:hint="eastAsia" w:ascii="仿宋" w:hAnsi="仿宋" w:eastAsia="仿宋" w:cs="宋体"/>
          <w:color w:val="auto"/>
          <w:sz w:val="32"/>
          <w:szCs w:val="32"/>
        </w:rPr>
        <w:t>开户银行：</w:t>
      </w:r>
    </w:p>
    <w:p w14:paraId="18019D47">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default" w:ascii="仿宋" w:hAnsi="仿宋" w:eastAsia="仿宋" w:cs="宋体"/>
          <w:color w:val="auto"/>
          <w:sz w:val="32"/>
          <w:szCs w:val="32"/>
          <w:lang w:val="en-US" w:eastAsia="zh-CN"/>
        </w:rPr>
      </w:pPr>
      <w:r>
        <w:rPr>
          <w:rFonts w:hint="eastAsia" w:ascii="仿宋" w:hAnsi="仿宋" w:eastAsia="仿宋" w:cs="宋体"/>
          <w:color w:val="auto"/>
          <w:sz w:val="32"/>
          <w:szCs w:val="32"/>
        </w:rPr>
        <w:t>银行账号：</w:t>
      </w:r>
    </w:p>
    <w:p w14:paraId="52BB8D9C">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、违约责任</w:t>
      </w:r>
    </w:p>
    <w:p w14:paraId="468E0418">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有下列情形之一的，甲方有权</w:t>
      </w:r>
      <w:r>
        <w:rPr>
          <w:rFonts w:hint="eastAsia" w:ascii="仿宋" w:hAnsi="仿宋" w:eastAsia="仿宋" w:cs="宋体"/>
          <w:color w:val="auto"/>
          <w:sz w:val="32"/>
          <w:szCs w:val="32"/>
          <w:lang w:val="en-US" w:eastAsia="zh-CN"/>
        </w:rPr>
        <w:t>终止合作并</w:t>
      </w:r>
      <w:r>
        <w:rPr>
          <w:rFonts w:hint="eastAsia" w:ascii="仿宋" w:hAnsi="仿宋" w:eastAsia="仿宋" w:cs="仿宋"/>
          <w:color w:val="auto"/>
          <w:sz w:val="32"/>
          <w:szCs w:val="32"/>
        </w:rPr>
        <w:t>解除合同，要求返还已经支付的费用</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拒付尚未支付的费用，由此造成的损失和法律责任由</w:t>
      </w:r>
      <w:r>
        <w:rPr>
          <w:rFonts w:hint="eastAsia" w:ascii="仿宋" w:hAnsi="仿宋" w:eastAsia="仿宋" w:cs="仿宋"/>
          <w:color w:val="auto"/>
          <w:sz w:val="32"/>
          <w:szCs w:val="32"/>
          <w:lang w:val="en-US" w:eastAsia="zh-CN"/>
        </w:rPr>
        <w:t>有关</w:t>
      </w:r>
      <w:r>
        <w:rPr>
          <w:rFonts w:hint="eastAsia" w:ascii="仿宋" w:hAnsi="仿宋" w:eastAsia="仿宋" w:cs="仿宋"/>
          <w:color w:val="auto"/>
          <w:sz w:val="32"/>
          <w:szCs w:val="32"/>
        </w:rPr>
        <w:t>方承担；情节特别严重的，甲方将依照《</w:t>
      </w:r>
      <w:r>
        <w:rPr>
          <w:rFonts w:hint="eastAsia" w:ascii="仿宋" w:hAnsi="仿宋" w:eastAsia="仿宋" w:cs="仿宋"/>
          <w:color w:val="auto"/>
          <w:sz w:val="32"/>
          <w:szCs w:val="32"/>
          <w:shd w:val="clear" w:color="auto" w:fill="FFFFFF"/>
        </w:rPr>
        <w:t>海南省企业失信行为联合惩戒暂行办法》</w:t>
      </w:r>
      <w:r>
        <w:rPr>
          <w:rFonts w:hint="eastAsia" w:ascii="仿宋" w:hAnsi="仿宋" w:eastAsia="仿宋" w:cs="仿宋"/>
          <w:color w:val="auto"/>
          <w:sz w:val="32"/>
          <w:szCs w:val="32"/>
          <w:shd w:val="clear" w:color="auto" w:fill="FFFFFF"/>
          <w:lang w:val="en-US" w:eastAsia="zh-CN"/>
        </w:rPr>
        <w:t>等</w:t>
      </w:r>
      <w:r>
        <w:rPr>
          <w:rFonts w:hint="eastAsia" w:ascii="仿宋" w:hAnsi="仿宋" w:eastAsia="仿宋" w:cs="仿宋"/>
          <w:color w:val="auto"/>
          <w:sz w:val="32"/>
          <w:szCs w:val="32"/>
          <w:shd w:val="clear" w:color="auto" w:fill="FFFFFF"/>
        </w:rPr>
        <w:t>有关规定，按照法定职责和程序，</w:t>
      </w:r>
      <w:r>
        <w:rPr>
          <w:rFonts w:hint="eastAsia" w:ascii="仿宋" w:hAnsi="仿宋" w:eastAsia="仿宋" w:cs="仿宋"/>
          <w:color w:val="auto"/>
          <w:sz w:val="32"/>
          <w:szCs w:val="32"/>
          <w:shd w:val="clear" w:color="auto" w:fill="FFFFFF"/>
          <w:lang w:val="en-US" w:eastAsia="zh-CN"/>
        </w:rPr>
        <w:t>对乙方</w:t>
      </w:r>
      <w:r>
        <w:rPr>
          <w:rFonts w:hint="eastAsia" w:ascii="仿宋" w:hAnsi="仿宋" w:eastAsia="仿宋" w:cs="仿宋"/>
          <w:color w:val="auto"/>
          <w:sz w:val="32"/>
          <w:szCs w:val="32"/>
          <w:shd w:val="clear" w:color="auto" w:fill="FFFFFF"/>
        </w:rPr>
        <w:t>提请惩戒</w:t>
      </w:r>
      <w:r>
        <w:rPr>
          <w:rFonts w:hint="eastAsia" w:ascii="仿宋" w:hAnsi="仿宋" w:eastAsia="仿宋" w:cs="仿宋"/>
          <w:color w:val="auto"/>
          <w:sz w:val="32"/>
          <w:szCs w:val="32"/>
          <w:shd w:val="clear" w:color="auto" w:fill="FFFFFF"/>
          <w:lang w:eastAsia="zh-CN"/>
        </w:rPr>
        <w:t>。</w:t>
      </w:r>
      <w:r>
        <w:rPr>
          <w:rFonts w:hint="eastAsia" w:ascii="仿宋" w:hAnsi="仿宋" w:eastAsia="仿宋" w:cs="仿宋"/>
          <w:color w:val="auto"/>
          <w:sz w:val="32"/>
          <w:szCs w:val="32"/>
          <w:shd w:val="clear" w:color="auto" w:fill="FFFFFF"/>
          <w:lang w:val="en-US" w:eastAsia="zh-CN"/>
        </w:rPr>
        <w:t>具体如下：</w:t>
      </w:r>
    </w:p>
    <w:p w14:paraId="1AE6E928">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宋体"/>
          <w:color w:val="auto"/>
          <w:sz w:val="32"/>
          <w:szCs w:val="32"/>
        </w:rPr>
      </w:pPr>
      <w:r>
        <w:rPr>
          <w:rFonts w:hint="eastAsia" w:ascii="仿宋" w:hAnsi="仿宋" w:eastAsia="仿宋" w:cs="仿宋"/>
          <w:color w:val="auto"/>
          <w:sz w:val="32"/>
          <w:szCs w:val="32"/>
        </w:rPr>
        <w:t>（一）</w:t>
      </w:r>
      <w:r>
        <w:rPr>
          <w:rFonts w:hint="eastAsia" w:ascii="仿宋" w:hAnsi="仿宋" w:eastAsia="仿宋" w:cs="宋体"/>
          <w:color w:val="auto"/>
          <w:sz w:val="32"/>
          <w:szCs w:val="32"/>
        </w:rPr>
        <w:t>在举办活动过程中出现重大负面舆论或者投诉、公共安全、违法违规等问题，由</w:t>
      </w:r>
      <w:r>
        <w:rPr>
          <w:rFonts w:hint="eastAsia" w:ascii="仿宋" w:hAnsi="仿宋" w:eastAsia="仿宋" w:cs="宋体"/>
          <w:color w:val="auto"/>
          <w:sz w:val="32"/>
          <w:szCs w:val="32"/>
          <w:lang w:val="en-US" w:eastAsia="zh-CN"/>
        </w:rPr>
        <w:t>乙</w:t>
      </w:r>
      <w:r>
        <w:rPr>
          <w:rFonts w:hint="eastAsia" w:ascii="仿宋" w:hAnsi="仿宋" w:eastAsia="仿宋" w:cs="宋体"/>
          <w:color w:val="auto"/>
          <w:sz w:val="32"/>
          <w:szCs w:val="32"/>
        </w:rPr>
        <w:t>方负主要责任的；</w:t>
      </w:r>
    </w:p>
    <w:p w14:paraId="7F81F30B">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宋体"/>
          <w:color w:val="auto"/>
          <w:sz w:val="32"/>
          <w:szCs w:val="32"/>
        </w:rPr>
        <w:t>（</w:t>
      </w:r>
      <w:r>
        <w:rPr>
          <w:rFonts w:hint="eastAsia" w:ascii="仿宋" w:hAnsi="仿宋" w:eastAsia="仿宋" w:cs="宋体"/>
          <w:color w:val="auto"/>
          <w:sz w:val="32"/>
          <w:szCs w:val="32"/>
          <w:lang w:eastAsia="zh-CN"/>
        </w:rPr>
        <w:t>二</w:t>
      </w:r>
      <w:r>
        <w:rPr>
          <w:rFonts w:hint="eastAsia" w:ascii="仿宋" w:hAnsi="仿宋" w:eastAsia="仿宋" w:cs="宋体"/>
          <w:color w:val="auto"/>
          <w:sz w:val="32"/>
          <w:szCs w:val="32"/>
        </w:rPr>
        <w:t>）</w:t>
      </w:r>
      <w:r>
        <w:rPr>
          <w:rFonts w:hint="eastAsia" w:ascii="仿宋" w:hAnsi="仿宋" w:eastAsia="仿宋" w:cs="宋体"/>
          <w:color w:val="auto"/>
          <w:sz w:val="32"/>
          <w:szCs w:val="32"/>
          <w:lang w:val="en-US" w:eastAsia="zh-CN"/>
        </w:rPr>
        <w:t>乙</w:t>
      </w:r>
      <w:r>
        <w:rPr>
          <w:rFonts w:hint="eastAsia" w:ascii="仿宋" w:hAnsi="仿宋" w:eastAsia="仿宋" w:cs="仿宋"/>
          <w:color w:val="auto"/>
          <w:sz w:val="32"/>
          <w:szCs w:val="32"/>
        </w:rPr>
        <w:t>方借甲方名义开展不法行为或做出有损甲方形象的行为，给甲方造成不良社会影响或损失的；</w:t>
      </w:r>
    </w:p>
    <w:p w14:paraId="603275F6">
      <w:pPr>
        <w:keepNext w:val="0"/>
        <w:keepLines w:val="0"/>
        <w:pageBreakBefore w:val="0"/>
        <w:widowControl w:val="0"/>
        <w:kinsoku/>
        <w:wordWrap/>
        <w:overflowPunct/>
        <w:topLinePunct w:val="0"/>
        <w:autoSpaceDE/>
        <w:autoSpaceDN/>
        <w:bidi w:val="0"/>
        <w:adjustRightInd/>
        <w:spacing w:line="560" w:lineRule="exact"/>
        <w:ind w:left="0" w:leftChars="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三</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乙</w:t>
      </w:r>
      <w:r>
        <w:rPr>
          <w:rFonts w:hint="eastAsia" w:ascii="仿宋" w:hAnsi="仿宋" w:eastAsia="仿宋" w:cs="仿宋"/>
          <w:color w:val="auto"/>
          <w:sz w:val="32"/>
          <w:szCs w:val="32"/>
        </w:rPr>
        <w:t>方将承担的</w:t>
      </w:r>
      <w:r>
        <w:rPr>
          <w:rFonts w:hint="eastAsia" w:ascii="仿宋" w:hAnsi="仿宋" w:eastAsia="仿宋" w:cs="仿宋"/>
          <w:color w:val="auto"/>
          <w:sz w:val="32"/>
          <w:szCs w:val="32"/>
          <w:lang w:eastAsia="zh-CN"/>
        </w:rPr>
        <w:t>运营服务</w:t>
      </w:r>
      <w:r>
        <w:rPr>
          <w:rFonts w:hint="eastAsia" w:ascii="仿宋" w:hAnsi="仿宋" w:eastAsia="仿宋" w:cs="仿宋"/>
          <w:color w:val="auto"/>
          <w:sz w:val="32"/>
          <w:szCs w:val="32"/>
        </w:rPr>
        <w:t>委托转包或者变相转包给其它机构或者个人的；</w:t>
      </w:r>
    </w:p>
    <w:p w14:paraId="7F2A1952">
      <w:pPr>
        <w:keepNext w:val="0"/>
        <w:keepLines w:val="0"/>
        <w:pageBreakBefore w:val="0"/>
        <w:widowControl w:val="0"/>
        <w:kinsoku/>
        <w:wordWrap/>
        <w:overflowPunct/>
        <w:topLinePunct w:val="0"/>
        <w:autoSpaceDE/>
        <w:autoSpaceDN/>
        <w:bidi w:val="0"/>
        <w:adjustRightInd/>
        <w:spacing w:line="560" w:lineRule="exact"/>
        <w:ind w:left="0" w:leftChars="0" w:firstLine="64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（四）因</w:t>
      </w:r>
      <w:r>
        <w:rPr>
          <w:rFonts w:hint="eastAsia" w:ascii="仿宋" w:hAnsi="仿宋" w:eastAsia="仿宋" w:cs="仿宋"/>
          <w:color w:val="auto"/>
          <w:sz w:val="32"/>
          <w:szCs w:val="32"/>
          <w:lang w:val="en-US" w:eastAsia="zh-CN"/>
        </w:rPr>
        <w:t>乙</w:t>
      </w:r>
      <w:r>
        <w:rPr>
          <w:rFonts w:hint="eastAsia" w:ascii="仿宋" w:hAnsi="仿宋" w:eastAsia="仿宋" w:cs="仿宋"/>
          <w:color w:val="auto"/>
          <w:sz w:val="32"/>
          <w:szCs w:val="32"/>
        </w:rPr>
        <w:t>方私自对</w:t>
      </w:r>
      <w:r>
        <w:rPr>
          <w:rFonts w:hint="eastAsia" w:ascii="仿宋" w:hAnsi="仿宋" w:eastAsia="仿宋" w:cs="仿宋"/>
          <w:color w:val="auto"/>
          <w:sz w:val="32"/>
          <w:szCs w:val="32"/>
          <w:lang w:val="en-US" w:eastAsia="zh-CN"/>
        </w:rPr>
        <w:t>服务对象</w:t>
      </w:r>
      <w:r>
        <w:rPr>
          <w:rFonts w:hint="eastAsia" w:ascii="仿宋" w:hAnsi="仿宋" w:eastAsia="仿宋" w:cs="仿宋"/>
          <w:color w:val="auto"/>
          <w:sz w:val="32"/>
          <w:szCs w:val="32"/>
        </w:rPr>
        <w:t>收费、管理混乱等引发投诉、上访，经核查属实的；</w:t>
      </w:r>
    </w:p>
    <w:p w14:paraId="48A736B2">
      <w:pPr>
        <w:pStyle w:val="2"/>
        <w:ind w:firstLine="640" w:firstLineChars="200"/>
        <w:rPr>
          <w:rFonts w:hint="default" w:eastAsia="仿宋"/>
          <w:color w:val="auto"/>
          <w:lang w:val="en-US"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五</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乙方未按合同约定，擅自中途停止运营服务工作的；</w:t>
      </w:r>
    </w:p>
    <w:p w14:paraId="03D31F44">
      <w:pPr>
        <w:pStyle w:val="2"/>
        <w:keepNext w:val="0"/>
        <w:keepLines w:val="0"/>
        <w:pageBreakBefore w:val="0"/>
        <w:widowControl w:val="0"/>
        <w:kinsoku/>
        <w:wordWrap/>
        <w:overflowPunct/>
        <w:topLinePunct w:val="0"/>
        <w:autoSpaceDE/>
        <w:autoSpaceDN/>
        <w:bidi w:val="0"/>
        <w:adjustRightInd/>
        <w:snapToGrid/>
        <w:spacing w:after="0" w:line="560" w:lineRule="exact"/>
        <w:ind w:firstLine="64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五</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甲方非因不可抗力影响终止提供场地，造成项目无法正常运行的，应当承担甲方和乙方损失，经协商一致的除外；</w:t>
      </w:r>
    </w:p>
    <w:p w14:paraId="2798F2D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宋体"/>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六</w:t>
      </w:r>
      <w:r>
        <w:rPr>
          <w:rFonts w:hint="eastAsia" w:ascii="仿宋" w:hAnsi="仿宋" w:eastAsia="仿宋" w:cs="仿宋"/>
          <w:color w:val="auto"/>
          <w:sz w:val="32"/>
          <w:szCs w:val="32"/>
        </w:rPr>
        <w:t>）违反其它相关法律、法规和监督管理规定情节严重的。</w:t>
      </w:r>
    </w:p>
    <w:p w14:paraId="31863666">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lang w:eastAsia="zh-CN"/>
        </w:rPr>
        <w:t>七</w:t>
      </w:r>
      <w:r>
        <w:rPr>
          <w:rFonts w:hint="eastAsia" w:ascii="黑体" w:hAnsi="黑体" w:eastAsia="黑体" w:cs="黑体"/>
          <w:bCs/>
          <w:color w:val="auto"/>
          <w:sz w:val="32"/>
          <w:szCs w:val="32"/>
        </w:rPr>
        <w:t>、合同生效、解除及其他</w:t>
      </w:r>
    </w:p>
    <w:p w14:paraId="640B4351">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（一）本合同一式陆份，甲方叁份，</w:t>
      </w:r>
      <w:r>
        <w:rPr>
          <w:rFonts w:hint="eastAsia" w:ascii="仿宋" w:hAnsi="仿宋" w:eastAsia="仿宋" w:cs="仿宋"/>
          <w:color w:val="auto"/>
          <w:sz w:val="32"/>
          <w:szCs w:val="32"/>
          <w:lang w:val="en-US" w:eastAsia="zh-CN"/>
        </w:rPr>
        <w:t>乙方</w:t>
      </w:r>
      <w:r>
        <w:rPr>
          <w:rFonts w:hint="eastAsia" w:ascii="仿宋" w:hAnsi="仿宋" w:eastAsia="仿宋" w:cs="仿宋"/>
          <w:color w:val="auto"/>
          <w:sz w:val="32"/>
          <w:szCs w:val="32"/>
        </w:rPr>
        <w:t>叁份</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具有同等法律效力。合同自甲</w:t>
      </w:r>
      <w:r>
        <w:rPr>
          <w:rFonts w:hint="eastAsia" w:ascii="仿宋" w:hAnsi="仿宋" w:eastAsia="仿宋" w:cs="仿宋"/>
          <w:color w:val="auto"/>
          <w:sz w:val="32"/>
          <w:szCs w:val="32"/>
          <w:lang w:val="en-US" w:eastAsia="zh-CN"/>
        </w:rPr>
        <w:t>乙双</w:t>
      </w:r>
      <w:r>
        <w:rPr>
          <w:rFonts w:hint="eastAsia" w:ascii="仿宋" w:hAnsi="仿宋" w:eastAsia="仿宋" w:cs="仿宋"/>
          <w:color w:val="auto"/>
          <w:sz w:val="32"/>
          <w:szCs w:val="32"/>
        </w:rPr>
        <w:t>方法定代表人或委托代理人签字并加盖单位公章之日起生效，至履行应尽义务完毕之日起终止。</w:t>
      </w:r>
    </w:p>
    <w:p w14:paraId="3785589F">
      <w:pPr>
        <w:keepNext w:val="0"/>
        <w:keepLines w:val="0"/>
        <w:pageBreakBefore w:val="0"/>
        <w:widowControl w:val="0"/>
        <w:kinsoku/>
        <w:wordWrap/>
        <w:overflowPunct/>
        <w:topLinePunct w:val="0"/>
        <w:autoSpaceDE/>
        <w:autoSpaceDN/>
        <w:bidi w:val="0"/>
        <w:adjustRightInd/>
        <w:spacing w:line="560" w:lineRule="exact"/>
        <w:ind w:left="0" w:leftChars="0" w:firstLine="627" w:firstLineChars="196"/>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二</w:t>
      </w:r>
      <w:r>
        <w:rPr>
          <w:rFonts w:hint="eastAsia" w:ascii="仿宋" w:hAnsi="仿宋" w:eastAsia="仿宋" w:cs="仿宋"/>
          <w:color w:val="auto"/>
          <w:sz w:val="32"/>
          <w:szCs w:val="32"/>
        </w:rPr>
        <w:t>）若任何一方因不可抗力情况影响，导致延迟履行本合同的，应立即通知对方，并提供证明材料，</w:t>
      </w:r>
      <w:r>
        <w:rPr>
          <w:rFonts w:hint="eastAsia" w:ascii="仿宋" w:hAnsi="仿宋" w:eastAsia="仿宋" w:cs="仿宋"/>
          <w:color w:val="auto"/>
          <w:sz w:val="32"/>
          <w:szCs w:val="32"/>
          <w:lang w:val="en-US" w:eastAsia="zh-CN"/>
        </w:rPr>
        <w:t>双</w:t>
      </w:r>
      <w:r>
        <w:rPr>
          <w:rFonts w:hint="eastAsia" w:ascii="仿宋" w:hAnsi="仿宋" w:eastAsia="仿宋" w:cs="仿宋"/>
          <w:color w:val="auto"/>
          <w:sz w:val="32"/>
          <w:szCs w:val="32"/>
        </w:rPr>
        <w:t>方应友好商定处理。因不可抗力以致无法履行本合同的，</w:t>
      </w:r>
      <w:r>
        <w:rPr>
          <w:rFonts w:hint="eastAsia" w:ascii="仿宋" w:hAnsi="仿宋" w:eastAsia="仿宋" w:cs="仿宋"/>
          <w:color w:val="auto"/>
          <w:sz w:val="32"/>
          <w:szCs w:val="32"/>
          <w:lang w:val="en-US" w:eastAsia="zh-CN"/>
        </w:rPr>
        <w:t>双</w:t>
      </w:r>
      <w:r>
        <w:rPr>
          <w:rFonts w:hint="eastAsia" w:ascii="仿宋" w:hAnsi="仿宋" w:eastAsia="仿宋" w:cs="仿宋"/>
          <w:color w:val="auto"/>
          <w:sz w:val="32"/>
          <w:szCs w:val="32"/>
        </w:rPr>
        <w:t>方可协商解除合同，不作违约论。</w:t>
      </w:r>
    </w:p>
    <w:p w14:paraId="2F46F6DD">
      <w:pPr>
        <w:pStyle w:val="2"/>
        <w:keepNext w:val="0"/>
        <w:keepLines w:val="0"/>
        <w:pageBreakBefore w:val="0"/>
        <w:widowControl w:val="0"/>
        <w:kinsoku/>
        <w:wordWrap/>
        <w:overflowPunct/>
        <w:topLinePunct w:val="0"/>
        <w:autoSpaceDE/>
        <w:autoSpaceDN/>
        <w:bidi w:val="0"/>
        <w:adjustRightInd/>
        <w:snapToGrid/>
        <w:spacing w:after="0"/>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（三）因甲自身</w:t>
      </w:r>
      <w:r>
        <w:rPr>
          <w:rFonts w:hint="eastAsia" w:ascii="仿宋" w:hAnsi="仿宋" w:eastAsia="仿宋" w:cs="仿宋"/>
          <w:color w:val="auto"/>
          <w:sz w:val="32"/>
          <w:szCs w:val="32"/>
          <w:lang w:val="en-US" w:eastAsia="zh-CN"/>
        </w:rPr>
        <w:t>原因导致合同解除或终止的，</w:t>
      </w:r>
      <w:r>
        <w:rPr>
          <w:rFonts w:hint="eastAsia" w:ascii="仿宋" w:hAnsi="仿宋" w:eastAsia="仿宋" w:cs="仿宋"/>
          <w:color w:val="auto"/>
          <w:sz w:val="32"/>
          <w:szCs w:val="32"/>
          <w:lang w:eastAsia="zh-CN"/>
        </w:rPr>
        <w:t>应按乙方实际履行的情况</w:t>
      </w:r>
      <w:r>
        <w:rPr>
          <w:rFonts w:hint="eastAsia" w:ascii="仿宋" w:hAnsi="仿宋" w:eastAsia="仿宋" w:cs="仿宋"/>
          <w:color w:val="auto"/>
          <w:sz w:val="32"/>
          <w:szCs w:val="32"/>
          <w:lang w:val="en-US" w:eastAsia="zh-CN"/>
        </w:rPr>
        <w:t>结算费用，结算费用为实际执行月数/12*项目总金额，并按合同总价款5%向乙方支付违约金。</w:t>
      </w:r>
    </w:p>
    <w:p w14:paraId="5C0E0457">
      <w:pPr>
        <w:pStyle w:val="2"/>
        <w:keepNext w:val="0"/>
        <w:keepLines w:val="0"/>
        <w:pageBreakBefore w:val="0"/>
        <w:widowControl w:val="0"/>
        <w:kinsoku/>
        <w:wordWrap/>
        <w:overflowPunct/>
        <w:topLinePunct w:val="0"/>
        <w:autoSpaceDE/>
        <w:autoSpaceDN/>
        <w:bidi w:val="0"/>
        <w:adjustRightInd/>
        <w:snapToGrid/>
        <w:spacing w:after="0"/>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（四）因乙方自身原因导致合同解除或终止的，乙方须返还已经收取所有款项，并向甲方支付项目总款5%的违约金。</w:t>
      </w:r>
    </w:p>
    <w:p w14:paraId="2166589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（五）本合同未尽事宜，可经双方协商后签订补充协议。</w:t>
      </w:r>
    </w:p>
    <w:p w14:paraId="374FEDD5">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（六）因履行本合同引起的争议，甲乙方应首先通过友好协商解决，如果协商不能解决，可向甲方所在地人民法院提起诉讼。</w:t>
      </w:r>
    </w:p>
    <w:p w14:paraId="3F4A244E">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（以下无正文）</w:t>
      </w:r>
    </w:p>
    <w:p w14:paraId="456E55BD">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rPr>
      </w:pPr>
    </w:p>
    <w:p w14:paraId="4A5A9E54">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rPr>
      </w:pPr>
    </w:p>
    <w:p w14:paraId="4722C31C">
      <w:pPr>
        <w:pStyle w:val="2"/>
        <w:rPr>
          <w:rFonts w:hint="eastAsia"/>
          <w:color w:val="auto"/>
        </w:rPr>
      </w:pPr>
    </w:p>
    <w:p w14:paraId="5E0A9B51">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（签章页）</w:t>
      </w:r>
    </w:p>
    <w:p w14:paraId="736D6045">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rPr>
      </w:pPr>
    </w:p>
    <w:p w14:paraId="726C84C1">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rPr>
      </w:pPr>
    </w:p>
    <w:p w14:paraId="4FBB836B">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rPr>
      </w:pPr>
    </w:p>
    <w:p w14:paraId="0AB8654A">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甲方：</w:t>
      </w:r>
      <w:r>
        <w:rPr>
          <w:rFonts w:hint="eastAsia" w:ascii="仿宋" w:hAnsi="仿宋" w:eastAsia="仿宋" w:cs="仿宋"/>
          <w:color w:val="auto"/>
          <w:sz w:val="32"/>
          <w:szCs w:val="32"/>
          <w:lang w:val="en-US" w:eastAsia="zh-CN"/>
        </w:rPr>
        <w:t>儋州市就业服务中心</w:t>
      </w:r>
      <w:r>
        <w:rPr>
          <w:rFonts w:hint="eastAsia" w:ascii="仿宋" w:hAnsi="仿宋" w:eastAsia="仿宋" w:cs="仿宋"/>
          <w:color w:val="auto"/>
          <w:sz w:val="32"/>
          <w:szCs w:val="32"/>
        </w:rPr>
        <w:t>（盖章）</w:t>
      </w:r>
    </w:p>
    <w:p w14:paraId="2CD161C0">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法定代表人或委托代理人：（签章）</w:t>
      </w:r>
    </w:p>
    <w:p w14:paraId="525BE17F">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签订日期：</w:t>
      </w:r>
      <w:r>
        <w:rPr>
          <w:rFonts w:hint="eastAsia" w:ascii="仿宋" w:hAnsi="仿宋" w:eastAsia="仿宋" w:cs="仿宋"/>
          <w:color w:val="auto"/>
          <w:sz w:val="32"/>
          <w:szCs w:val="32"/>
          <w:lang w:val="en-US" w:eastAsia="zh-CN"/>
        </w:rPr>
        <w:t>2025</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日</w:t>
      </w:r>
    </w:p>
    <w:p w14:paraId="75883812">
      <w:pPr>
        <w:pStyle w:val="2"/>
        <w:keepNext w:val="0"/>
        <w:keepLines w:val="0"/>
        <w:pageBreakBefore w:val="0"/>
        <w:widowControl w:val="0"/>
        <w:kinsoku/>
        <w:wordWrap/>
        <w:overflowPunct/>
        <w:topLinePunct w:val="0"/>
        <w:autoSpaceDE/>
        <w:autoSpaceDN/>
        <w:bidi w:val="0"/>
        <w:adjustRightInd/>
        <w:spacing w:after="0" w:line="560" w:lineRule="exact"/>
        <w:ind w:left="0" w:leftChars="0"/>
        <w:textAlignment w:val="auto"/>
        <w:rPr>
          <w:rFonts w:hint="default" w:eastAsia="仿宋"/>
          <w:color w:val="auto"/>
          <w:lang w:val="en-US" w:eastAsia="zh-CN"/>
        </w:rPr>
      </w:pPr>
    </w:p>
    <w:p w14:paraId="14F16ECD">
      <w:pPr>
        <w:pStyle w:val="2"/>
        <w:rPr>
          <w:rFonts w:hint="eastAsia" w:ascii="仿宋" w:hAnsi="仿宋" w:eastAsia="仿宋" w:cs="仿宋"/>
          <w:color w:val="auto"/>
          <w:sz w:val="32"/>
          <w:szCs w:val="32"/>
        </w:rPr>
      </w:pPr>
    </w:p>
    <w:p w14:paraId="3E6C0CA6">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乙</w:t>
      </w:r>
      <w:r>
        <w:rPr>
          <w:rFonts w:hint="eastAsia" w:ascii="仿宋" w:hAnsi="仿宋" w:eastAsia="仿宋" w:cs="仿宋"/>
          <w:color w:val="auto"/>
          <w:sz w:val="32"/>
          <w:szCs w:val="32"/>
        </w:rPr>
        <w:t>方：（盖章）</w:t>
      </w:r>
    </w:p>
    <w:p w14:paraId="399846F3">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法定代表人或委托代理人：（签章）</w:t>
      </w:r>
    </w:p>
    <w:p w14:paraId="6D350164">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签订日期：</w:t>
      </w:r>
      <w:r>
        <w:rPr>
          <w:rFonts w:hint="eastAsia" w:ascii="仿宋" w:hAnsi="仿宋" w:eastAsia="仿宋" w:cs="仿宋"/>
          <w:color w:val="auto"/>
          <w:sz w:val="32"/>
          <w:szCs w:val="32"/>
          <w:lang w:val="en-US" w:eastAsia="zh-CN"/>
        </w:rPr>
        <w:t>2025</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日</w:t>
      </w:r>
    </w:p>
    <w:p w14:paraId="1EEB72A5">
      <w:pPr>
        <w:pStyle w:val="2"/>
        <w:rPr>
          <w:rFonts w:hint="eastAsia"/>
          <w:color w:val="auto"/>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1DDA1">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D3E49E">
                          <w:pPr>
                            <w:snapToGrid w:val="0"/>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- 1 -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0D3E49E">
                    <w:pPr>
                      <w:snapToGrid w:val="0"/>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- 1 -</w:t>
                    </w:r>
                    <w:r>
                      <w:rPr>
                        <w:rFonts w:hint="eastAsia"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89442B"/>
    <w:multiLevelType w:val="singleLevel"/>
    <w:tmpl w:val="1789442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ZTM3Nzk0ZDNhZDEwNGM1ZmViNTk0OTUyNmUyYzIifQ=="/>
  </w:docVars>
  <w:rsids>
    <w:rsidRoot w:val="00172A27"/>
    <w:rsid w:val="00467758"/>
    <w:rsid w:val="0069311E"/>
    <w:rsid w:val="007F27CB"/>
    <w:rsid w:val="010D6029"/>
    <w:rsid w:val="01383201"/>
    <w:rsid w:val="01A902DC"/>
    <w:rsid w:val="01C506B1"/>
    <w:rsid w:val="02202E54"/>
    <w:rsid w:val="024233EF"/>
    <w:rsid w:val="025F025B"/>
    <w:rsid w:val="0397780B"/>
    <w:rsid w:val="03B57750"/>
    <w:rsid w:val="041A2F36"/>
    <w:rsid w:val="042E0790"/>
    <w:rsid w:val="04A4372D"/>
    <w:rsid w:val="050B7AA1"/>
    <w:rsid w:val="054324A6"/>
    <w:rsid w:val="05634469"/>
    <w:rsid w:val="05D13AC9"/>
    <w:rsid w:val="05E938B4"/>
    <w:rsid w:val="062C1D47"/>
    <w:rsid w:val="064F49ED"/>
    <w:rsid w:val="06CF7C57"/>
    <w:rsid w:val="06D33945"/>
    <w:rsid w:val="07481B68"/>
    <w:rsid w:val="084847E4"/>
    <w:rsid w:val="086735A3"/>
    <w:rsid w:val="08D11BD5"/>
    <w:rsid w:val="08EA68C8"/>
    <w:rsid w:val="092D370C"/>
    <w:rsid w:val="0AA5593E"/>
    <w:rsid w:val="0B2823DD"/>
    <w:rsid w:val="0B2C023C"/>
    <w:rsid w:val="0B613662"/>
    <w:rsid w:val="0B796B99"/>
    <w:rsid w:val="0BC43E27"/>
    <w:rsid w:val="0C2D57D1"/>
    <w:rsid w:val="0C34090D"/>
    <w:rsid w:val="0C496450"/>
    <w:rsid w:val="0C5C1C12"/>
    <w:rsid w:val="0C776A4C"/>
    <w:rsid w:val="0C880C59"/>
    <w:rsid w:val="0D3937AC"/>
    <w:rsid w:val="0D4C612B"/>
    <w:rsid w:val="0D765496"/>
    <w:rsid w:val="0DA9453B"/>
    <w:rsid w:val="0DC00655"/>
    <w:rsid w:val="0DE03144"/>
    <w:rsid w:val="0DE620DB"/>
    <w:rsid w:val="0E7C4FDB"/>
    <w:rsid w:val="0EA87391"/>
    <w:rsid w:val="0F7C7C88"/>
    <w:rsid w:val="0FA67D74"/>
    <w:rsid w:val="10014FAA"/>
    <w:rsid w:val="107514F4"/>
    <w:rsid w:val="10A341EF"/>
    <w:rsid w:val="11354E88"/>
    <w:rsid w:val="114535BD"/>
    <w:rsid w:val="118934A9"/>
    <w:rsid w:val="119F2CCD"/>
    <w:rsid w:val="11E22623"/>
    <w:rsid w:val="11E3705D"/>
    <w:rsid w:val="123A29F6"/>
    <w:rsid w:val="127F6215"/>
    <w:rsid w:val="13D724A0"/>
    <w:rsid w:val="14321BD6"/>
    <w:rsid w:val="14593607"/>
    <w:rsid w:val="147C5547"/>
    <w:rsid w:val="147F2942"/>
    <w:rsid w:val="14D12F77"/>
    <w:rsid w:val="14DC7D94"/>
    <w:rsid w:val="157D01C2"/>
    <w:rsid w:val="158204AD"/>
    <w:rsid w:val="15FF5FFC"/>
    <w:rsid w:val="16545543"/>
    <w:rsid w:val="16A60BC5"/>
    <w:rsid w:val="16B40FC8"/>
    <w:rsid w:val="16DC407B"/>
    <w:rsid w:val="16DC73B7"/>
    <w:rsid w:val="16FC471D"/>
    <w:rsid w:val="17264F10"/>
    <w:rsid w:val="173E0892"/>
    <w:rsid w:val="18035F92"/>
    <w:rsid w:val="18291542"/>
    <w:rsid w:val="187E404F"/>
    <w:rsid w:val="188C4A3A"/>
    <w:rsid w:val="1896599D"/>
    <w:rsid w:val="18B708FC"/>
    <w:rsid w:val="18CA741A"/>
    <w:rsid w:val="19DF6A36"/>
    <w:rsid w:val="19ED659F"/>
    <w:rsid w:val="1A03403A"/>
    <w:rsid w:val="1ADD4287"/>
    <w:rsid w:val="1B09565B"/>
    <w:rsid w:val="1B481CDF"/>
    <w:rsid w:val="1BBE01F3"/>
    <w:rsid w:val="1BD25A4D"/>
    <w:rsid w:val="1BE573FC"/>
    <w:rsid w:val="1C643015"/>
    <w:rsid w:val="1C735482"/>
    <w:rsid w:val="1D190B11"/>
    <w:rsid w:val="1D375E51"/>
    <w:rsid w:val="1D9C248C"/>
    <w:rsid w:val="1D9D45A6"/>
    <w:rsid w:val="1E783B18"/>
    <w:rsid w:val="1FE16BA6"/>
    <w:rsid w:val="1FFD04E8"/>
    <w:rsid w:val="200A3A07"/>
    <w:rsid w:val="206B63C3"/>
    <w:rsid w:val="20B62B68"/>
    <w:rsid w:val="20F36B91"/>
    <w:rsid w:val="21627873"/>
    <w:rsid w:val="217750CC"/>
    <w:rsid w:val="21E00380"/>
    <w:rsid w:val="22063EB6"/>
    <w:rsid w:val="223C1E72"/>
    <w:rsid w:val="22B21F5B"/>
    <w:rsid w:val="22B652F5"/>
    <w:rsid w:val="231C511A"/>
    <w:rsid w:val="23250B58"/>
    <w:rsid w:val="240115C5"/>
    <w:rsid w:val="240E1807"/>
    <w:rsid w:val="247A1693"/>
    <w:rsid w:val="24822706"/>
    <w:rsid w:val="24A51F50"/>
    <w:rsid w:val="24D64AA6"/>
    <w:rsid w:val="25893620"/>
    <w:rsid w:val="259B3353"/>
    <w:rsid w:val="266E27B0"/>
    <w:rsid w:val="26CB3092"/>
    <w:rsid w:val="26EA27E4"/>
    <w:rsid w:val="26F15921"/>
    <w:rsid w:val="26FA6BEE"/>
    <w:rsid w:val="270218DC"/>
    <w:rsid w:val="27220ADA"/>
    <w:rsid w:val="27576FF9"/>
    <w:rsid w:val="27FE0140"/>
    <w:rsid w:val="283D06F2"/>
    <w:rsid w:val="289B740D"/>
    <w:rsid w:val="28CD7CC8"/>
    <w:rsid w:val="293F7C6F"/>
    <w:rsid w:val="29881F02"/>
    <w:rsid w:val="29890093"/>
    <w:rsid w:val="298A7967"/>
    <w:rsid w:val="299627B0"/>
    <w:rsid w:val="2A005E7B"/>
    <w:rsid w:val="2A10556D"/>
    <w:rsid w:val="2A7B2598"/>
    <w:rsid w:val="2A7D74CC"/>
    <w:rsid w:val="2AB116FD"/>
    <w:rsid w:val="2AFB6D6E"/>
    <w:rsid w:val="2B406E77"/>
    <w:rsid w:val="2B512E32"/>
    <w:rsid w:val="2B65068C"/>
    <w:rsid w:val="2B6C37C8"/>
    <w:rsid w:val="2BBD3D2C"/>
    <w:rsid w:val="2BEE242F"/>
    <w:rsid w:val="2C465509"/>
    <w:rsid w:val="2C7548FE"/>
    <w:rsid w:val="2D426ED6"/>
    <w:rsid w:val="2D544C55"/>
    <w:rsid w:val="2DDA23E8"/>
    <w:rsid w:val="2DDB2E87"/>
    <w:rsid w:val="2DF9330D"/>
    <w:rsid w:val="2E114BBF"/>
    <w:rsid w:val="2E6438D1"/>
    <w:rsid w:val="2E7C6418"/>
    <w:rsid w:val="2EB060C2"/>
    <w:rsid w:val="2EBE0B5E"/>
    <w:rsid w:val="2F202E99"/>
    <w:rsid w:val="2F8C268B"/>
    <w:rsid w:val="2FC02334"/>
    <w:rsid w:val="2FFD475A"/>
    <w:rsid w:val="30224D9D"/>
    <w:rsid w:val="30963E3E"/>
    <w:rsid w:val="309E6121"/>
    <w:rsid w:val="30FD4DA4"/>
    <w:rsid w:val="311C4C54"/>
    <w:rsid w:val="316513E5"/>
    <w:rsid w:val="31A83080"/>
    <w:rsid w:val="31AB491E"/>
    <w:rsid w:val="31AD0696"/>
    <w:rsid w:val="31AD1A6D"/>
    <w:rsid w:val="31B33208"/>
    <w:rsid w:val="31FB7654"/>
    <w:rsid w:val="322F020E"/>
    <w:rsid w:val="32793B66"/>
    <w:rsid w:val="329E67A0"/>
    <w:rsid w:val="32AB46B7"/>
    <w:rsid w:val="335225FC"/>
    <w:rsid w:val="335E433E"/>
    <w:rsid w:val="337955D1"/>
    <w:rsid w:val="33A9759C"/>
    <w:rsid w:val="33E64524"/>
    <w:rsid w:val="342C7416"/>
    <w:rsid w:val="346E6803"/>
    <w:rsid w:val="347B0F20"/>
    <w:rsid w:val="34FC1893"/>
    <w:rsid w:val="34FD651A"/>
    <w:rsid w:val="357F65BC"/>
    <w:rsid w:val="35B31673"/>
    <w:rsid w:val="35E20C07"/>
    <w:rsid w:val="36624145"/>
    <w:rsid w:val="37092C93"/>
    <w:rsid w:val="374425BC"/>
    <w:rsid w:val="375A12C0"/>
    <w:rsid w:val="377203B8"/>
    <w:rsid w:val="38397128"/>
    <w:rsid w:val="385B0E4C"/>
    <w:rsid w:val="388C7258"/>
    <w:rsid w:val="38E84B50"/>
    <w:rsid w:val="392137D6"/>
    <w:rsid w:val="39561EC9"/>
    <w:rsid w:val="396D7564"/>
    <w:rsid w:val="3A0F6392"/>
    <w:rsid w:val="3B234955"/>
    <w:rsid w:val="3BA96372"/>
    <w:rsid w:val="3BEB3809"/>
    <w:rsid w:val="3C683B38"/>
    <w:rsid w:val="3C9E57AB"/>
    <w:rsid w:val="3D112421"/>
    <w:rsid w:val="3D2A5291"/>
    <w:rsid w:val="3D6474DE"/>
    <w:rsid w:val="3D6E4A7E"/>
    <w:rsid w:val="3DD65E81"/>
    <w:rsid w:val="3DE32D2D"/>
    <w:rsid w:val="3DEA5352"/>
    <w:rsid w:val="3E241CE0"/>
    <w:rsid w:val="3E39287B"/>
    <w:rsid w:val="3E4F7B37"/>
    <w:rsid w:val="3E7D57C6"/>
    <w:rsid w:val="3E8E2BFE"/>
    <w:rsid w:val="3E970704"/>
    <w:rsid w:val="3EC84D62"/>
    <w:rsid w:val="3F025985"/>
    <w:rsid w:val="3F383E8B"/>
    <w:rsid w:val="3F8315B0"/>
    <w:rsid w:val="3FA550A3"/>
    <w:rsid w:val="3FE200A5"/>
    <w:rsid w:val="402C1320"/>
    <w:rsid w:val="405D1CAA"/>
    <w:rsid w:val="406671D2"/>
    <w:rsid w:val="40A52F11"/>
    <w:rsid w:val="40F462E2"/>
    <w:rsid w:val="41036525"/>
    <w:rsid w:val="411F5314"/>
    <w:rsid w:val="417F2562"/>
    <w:rsid w:val="4246517B"/>
    <w:rsid w:val="424741EF"/>
    <w:rsid w:val="42520103"/>
    <w:rsid w:val="42672AE3"/>
    <w:rsid w:val="42731488"/>
    <w:rsid w:val="42A772CB"/>
    <w:rsid w:val="42BC698B"/>
    <w:rsid w:val="42EB01EA"/>
    <w:rsid w:val="43157FBB"/>
    <w:rsid w:val="43E96163"/>
    <w:rsid w:val="4451085A"/>
    <w:rsid w:val="44D32100"/>
    <w:rsid w:val="44E9255A"/>
    <w:rsid w:val="45537A1E"/>
    <w:rsid w:val="45617CBE"/>
    <w:rsid w:val="45846DC9"/>
    <w:rsid w:val="459E05CA"/>
    <w:rsid w:val="45B1654F"/>
    <w:rsid w:val="464B296C"/>
    <w:rsid w:val="46654311"/>
    <w:rsid w:val="46752F72"/>
    <w:rsid w:val="469E7C6C"/>
    <w:rsid w:val="46EC35B7"/>
    <w:rsid w:val="46F54373"/>
    <w:rsid w:val="47802084"/>
    <w:rsid w:val="47D66741"/>
    <w:rsid w:val="47D91D8D"/>
    <w:rsid w:val="47E10C42"/>
    <w:rsid w:val="48254FD3"/>
    <w:rsid w:val="48494C54"/>
    <w:rsid w:val="489A2213"/>
    <w:rsid w:val="48B16866"/>
    <w:rsid w:val="48B9571B"/>
    <w:rsid w:val="490B3BAF"/>
    <w:rsid w:val="49184B37"/>
    <w:rsid w:val="49663AF5"/>
    <w:rsid w:val="49F43183"/>
    <w:rsid w:val="49FC712D"/>
    <w:rsid w:val="4A951760"/>
    <w:rsid w:val="4AA038D0"/>
    <w:rsid w:val="4AA30431"/>
    <w:rsid w:val="4B0C61BF"/>
    <w:rsid w:val="4B6B1A3E"/>
    <w:rsid w:val="4BAB2240"/>
    <w:rsid w:val="4BB70638"/>
    <w:rsid w:val="4BCD39B7"/>
    <w:rsid w:val="4C253624"/>
    <w:rsid w:val="4C2832CB"/>
    <w:rsid w:val="4C3258BB"/>
    <w:rsid w:val="4C6562E6"/>
    <w:rsid w:val="4C83051A"/>
    <w:rsid w:val="4D372FD0"/>
    <w:rsid w:val="4D8D58F6"/>
    <w:rsid w:val="4D8E7176"/>
    <w:rsid w:val="4D932717"/>
    <w:rsid w:val="4DA02C2F"/>
    <w:rsid w:val="4E916F1E"/>
    <w:rsid w:val="4EB250E6"/>
    <w:rsid w:val="4EE2777A"/>
    <w:rsid w:val="4EFD45B3"/>
    <w:rsid w:val="4F04253D"/>
    <w:rsid w:val="4F195165"/>
    <w:rsid w:val="4F244236"/>
    <w:rsid w:val="4F4977F9"/>
    <w:rsid w:val="4FBF5D0D"/>
    <w:rsid w:val="506B414E"/>
    <w:rsid w:val="507020BB"/>
    <w:rsid w:val="50A53155"/>
    <w:rsid w:val="50A87A77"/>
    <w:rsid w:val="51932EE3"/>
    <w:rsid w:val="51B66C9C"/>
    <w:rsid w:val="52943481"/>
    <w:rsid w:val="52B86780"/>
    <w:rsid w:val="52D7336D"/>
    <w:rsid w:val="52E70AD3"/>
    <w:rsid w:val="52F83A10"/>
    <w:rsid w:val="539354E6"/>
    <w:rsid w:val="53AA4948"/>
    <w:rsid w:val="53BF452D"/>
    <w:rsid w:val="54231DD4"/>
    <w:rsid w:val="543E3A2E"/>
    <w:rsid w:val="544022B7"/>
    <w:rsid w:val="54460374"/>
    <w:rsid w:val="547E6196"/>
    <w:rsid w:val="548E5CAE"/>
    <w:rsid w:val="54A35BFD"/>
    <w:rsid w:val="54A454D1"/>
    <w:rsid w:val="54B41BB8"/>
    <w:rsid w:val="5501353D"/>
    <w:rsid w:val="5523289A"/>
    <w:rsid w:val="558C48E3"/>
    <w:rsid w:val="55C75CC0"/>
    <w:rsid w:val="55F36710"/>
    <w:rsid w:val="56810FAD"/>
    <w:rsid w:val="56DD171C"/>
    <w:rsid w:val="571B3AF9"/>
    <w:rsid w:val="57211FE5"/>
    <w:rsid w:val="575431DF"/>
    <w:rsid w:val="57597CFE"/>
    <w:rsid w:val="57CF0AB7"/>
    <w:rsid w:val="57EB736E"/>
    <w:rsid w:val="57F22F3F"/>
    <w:rsid w:val="58062B5F"/>
    <w:rsid w:val="58697CB0"/>
    <w:rsid w:val="58827087"/>
    <w:rsid w:val="59505C28"/>
    <w:rsid w:val="595524B1"/>
    <w:rsid w:val="598E0A6A"/>
    <w:rsid w:val="59CC4E46"/>
    <w:rsid w:val="5A3317D1"/>
    <w:rsid w:val="5A3F2C56"/>
    <w:rsid w:val="5A4E03B9"/>
    <w:rsid w:val="5B0E18F6"/>
    <w:rsid w:val="5B9D2014"/>
    <w:rsid w:val="5BEF5234"/>
    <w:rsid w:val="5C154C5B"/>
    <w:rsid w:val="5CA95D7B"/>
    <w:rsid w:val="5CD728E8"/>
    <w:rsid w:val="5CEC70E2"/>
    <w:rsid w:val="5CEE378D"/>
    <w:rsid w:val="5CF50548"/>
    <w:rsid w:val="5D67402E"/>
    <w:rsid w:val="5D7625EE"/>
    <w:rsid w:val="5D852109"/>
    <w:rsid w:val="5E2A6A47"/>
    <w:rsid w:val="5E942E4E"/>
    <w:rsid w:val="5EF60C1C"/>
    <w:rsid w:val="5EF97DDA"/>
    <w:rsid w:val="5F5837B6"/>
    <w:rsid w:val="5F8E7828"/>
    <w:rsid w:val="5FE73087"/>
    <w:rsid w:val="605443E7"/>
    <w:rsid w:val="61362A6A"/>
    <w:rsid w:val="61D72F83"/>
    <w:rsid w:val="61EC2E49"/>
    <w:rsid w:val="61EF11CB"/>
    <w:rsid w:val="61FF01EB"/>
    <w:rsid w:val="624B3710"/>
    <w:rsid w:val="62801D88"/>
    <w:rsid w:val="630C2BBF"/>
    <w:rsid w:val="632C398C"/>
    <w:rsid w:val="63316ACA"/>
    <w:rsid w:val="639B5B31"/>
    <w:rsid w:val="63E46B9A"/>
    <w:rsid w:val="63FF1ABD"/>
    <w:rsid w:val="64487C27"/>
    <w:rsid w:val="646761C8"/>
    <w:rsid w:val="648B4EBD"/>
    <w:rsid w:val="64F73044"/>
    <w:rsid w:val="65143FAD"/>
    <w:rsid w:val="65B1305B"/>
    <w:rsid w:val="65F04F51"/>
    <w:rsid w:val="660924BC"/>
    <w:rsid w:val="67461FC9"/>
    <w:rsid w:val="6749201D"/>
    <w:rsid w:val="67D315E5"/>
    <w:rsid w:val="6841330B"/>
    <w:rsid w:val="6875080A"/>
    <w:rsid w:val="68820089"/>
    <w:rsid w:val="68B0223F"/>
    <w:rsid w:val="68B63CF9"/>
    <w:rsid w:val="692844CB"/>
    <w:rsid w:val="693E3CEF"/>
    <w:rsid w:val="6996728F"/>
    <w:rsid w:val="6997533A"/>
    <w:rsid w:val="69E501DD"/>
    <w:rsid w:val="6A1B2EB8"/>
    <w:rsid w:val="6A925F48"/>
    <w:rsid w:val="6AA656A7"/>
    <w:rsid w:val="6AE461D0"/>
    <w:rsid w:val="6AF26B3F"/>
    <w:rsid w:val="6B120F8F"/>
    <w:rsid w:val="6B65456F"/>
    <w:rsid w:val="6BDD159D"/>
    <w:rsid w:val="6C225179"/>
    <w:rsid w:val="6C4E4249"/>
    <w:rsid w:val="6C531582"/>
    <w:rsid w:val="6C586E75"/>
    <w:rsid w:val="6C834331"/>
    <w:rsid w:val="6CA36342"/>
    <w:rsid w:val="6CBC5656"/>
    <w:rsid w:val="6CE001C5"/>
    <w:rsid w:val="6DA84155"/>
    <w:rsid w:val="6E7D4931"/>
    <w:rsid w:val="6E9E0210"/>
    <w:rsid w:val="6EC75253"/>
    <w:rsid w:val="6EF64D49"/>
    <w:rsid w:val="6F0C55FA"/>
    <w:rsid w:val="6F4B2CC1"/>
    <w:rsid w:val="6F926B42"/>
    <w:rsid w:val="6FC434D1"/>
    <w:rsid w:val="6FD15203"/>
    <w:rsid w:val="6FE86762"/>
    <w:rsid w:val="70151E4C"/>
    <w:rsid w:val="70663BC8"/>
    <w:rsid w:val="709B5583"/>
    <w:rsid w:val="717B788E"/>
    <w:rsid w:val="71AC5375"/>
    <w:rsid w:val="71B52040"/>
    <w:rsid w:val="728427DA"/>
    <w:rsid w:val="72907369"/>
    <w:rsid w:val="72FA2BE1"/>
    <w:rsid w:val="731941C0"/>
    <w:rsid w:val="73852C46"/>
    <w:rsid w:val="73AE586C"/>
    <w:rsid w:val="74473159"/>
    <w:rsid w:val="745251BD"/>
    <w:rsid w:val="746F541B"/>
    <w:rsid w:val="752D5343"/>
    <w:rsid w:val="75874327"/>
    <w:rsid w:val="75C850B5"/>
    <w:rsid w:val="760C2AB2"/>
    <w:rsid w:val="761958C7"/>
    <w:rsid w:val="76345607"/>
    <w:rsid w:val="764C6CDB"/>
    <w:rsid w:val="76660A44"/>
    <w:rsid w:val="76B50192"/>
    <w:rsid w:val="770E4D00"/>
    <w:rsid w:val="77AEA2C5"/>
    <w:rsid w:val="77C655DB"/>
    <w:rsid w:val="781C3D01"/>
    <w:rsid w:val="7904460D"/>
    <w:rsid w:val="794C5A66"/>
    <w:rsid w:val="795344E9"/>
    <w:rsid w:val="79594D3D"/>
    <w:rsid w:val="79C8388C"/>
    <w:rsid w:val="7A325395"/>
    <w:rsid w:val="7A8A7494"/>
    <w:rsid w:val="7ADE0E8D"/>
    <w:rsid w:val="7BBA4429"/>
    <w:rsid w:val="7BF53595"/>
    <w:rsid w:val="7C490589"/>
    <w:rsid w:val="7C494D1A"/>
    <w:rsid w:val="7C6D54FE"/>
    <w:rsid w:val="7C9A394F"/>
    <w:rsid w:val="7CC04CEF"/>
    <w:rsid w:val="7D902913"/>
    <w:rsid w:val="7E2E9400"/>
    <w:rsid w:val="7EC34622"/>
    <w:rsid w:val="7EDB4074"/>
    <w:rsid w:val="7EFF1DA4"/>
    <w:rsid w:val="7F3CEE7F"/>
    <w:rsid w:val="7F67EBEE"/>
    <w:rsid w:val="7F820039"/>
    <w:rsid w:val="7FDF723A"/>
    <w:rsid w:val="AB3F78C7"/>
    <w:rsid w:val="ABF3DEAF"/>
    <w:rsid w:val="AD7F3B4F"/>
    <w:rsid w:val="ADFED84F"/>
    <w:rsid w:val="AFF64871"/>
    <w:rsid w:val="BF3F10B9"/>
    <w:rsid w:val="F0FB454B"/>
    <w:rsid w:val="F9DFF30B"/>
    <w:rsid w:val="FFE79C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Style w:val="7"/>
      <w:tblCellMar>
        <w:top w:w="0" w:type="dxa"/>
        <w:left w:w="108" w:type="dxa"/>
        <w:bottom w:w="0" w:type="dxa"/>
        <w:right w:w="108" w:type="dxa"/>
      </w:tblCellMar>
    </w:tblPr>
  </w:style>
  <w:style w:type="paragraph" w:styleId="2">
    <w:name w:val="Body Text"/>
    <w:basedOn w:val="1"/>
    <w:next w:val="1"/>
    <w:qFormat/>
    <w:uiPriority w:val="0"/>
    <w:pPr>
      <w:spacing w:after="120" w:line="360" w:lineRule="auto"/>
      <w:jc w:val="left"/>
    </w:pPr>
  </w:style>
  <w:style w:type="paragraph" w:styleId="3">
    <w:name w:val="Normal Indent"/>
    <w:basedOn w:val="1"/>
    <w:uiPriority w:val="0"/>
    <w:pPr>
      <w:ind w:firstLine="420" w:firstLineChars="200"/>
    </w:pPr>
  </w:style>
  <w:style w:type="paragraph" w:styleId="4">
    <w:name w:val="Balloon Text"/>
    <w:basedOn w:val="1"/>
    <w:link w:val="9"/>
    <w:uiPriority w:val="0"/>
    <w:rPr>
      <w:sz w:val="18"/>
      <w:szCs w:val="1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批注框文本 Char"/>
    <w:basedOn w:val="8"/>
    <w:link w:val="4"/>
    <w:uiPriority w:val="0"/>
    <w:rPr>
      <w:kern w:val="2"/>
      <w:sz w:val="18"/>
      <w:szCs w:val="18"/>
    </w:rPr>
  </w:style>
  <w:style w:type="paragraph" w:customStyle="1" w:styleId="10">
    <w:name w:val="Body text|1"/>
    <w:basedOn w:val="1"/>
    <w:uiPriority w:val="0"/>
    <w:pPr>
      <w:widowControl w:val="0"/>
      <w:shd w:val="clear" w:color="auto" w:fill="auto"/>
      <w:spacing w:after="260" w:afterLines="0" w:line="468" w:lineRule="auto"/>
      <w:ind w:firstLine="400"/>
    </w:pPr>
    <w:rPr>
      <w:sz w:val="22"/>
      <w:szCs w:val="22"/>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省人力资源开发局</Company>
  <Pages>9</Pages>
  <Words>3787</Words>
  <Characters>3885</Characters>
  <Lines>42</Lines>
  <Paragraphs>11</Paragraphs>
  <TotalTime>1</TotalTime>
  <ScaleCrop>false</ScaleCrop>
  <LinksUpToDate>false</LinksUpToDate>
  <CharactersWithSpaces>3952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2021-03-15T07:41:00Z</dcterms:created>
  <dc:creator>L</dc:creator>
  <cp:lastModifiedBy>WPS_1670294638</cp:lastModifiedBy>
  <cp:lastPrinted>2022-09-13T07:43:22Z</cp:lastPrinted>
  <dcterms:modified xsi:type="dcterms:W3CDTF">2025-06-18T08:42:19Z</dcterms:modified>
  <dc:title>2020-2021年省本级公益性招聘会资格准入采购项目合同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94943BA376DE4E408F4AD6C6757412C2_13</vt:lpwstr>
  </property>
  <property fmtid="{D5CDD505-2E9C-101B-9397-08002B2CF9AE}" pid="4" name="KSOTemplateDocerSaveRecord">
    <vt:lpwstr>eyJoZGlkIjoiMTVkMTU3YmZhZWRjMzE5NzkwYTZhOGVmNGMwNGQ4OTIiLCJ1c2VySWQiOiIxNDQ2NTQzNjM3In0=</vt:lpwstr>
  </property>
</Properties>
</file>