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儋州市森林火灾预防和火情早期处理能力提升项目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[HNZH]20250600001[CS]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儋州市自然资源和规划局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海南政好项目管理有限公司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儋州市自然资源和规划局</w:t>
      </w:r>
      <w:r>
        <w:rPr>
          <w:rFonts w:ascii="仿宋_GB2312" w:hAnsi="仿宋_GB2312" w:cs="仿宋_GB2312" w:eastAsia="仿宋_GB2312"/>
        </w:rPr>
        <w:t xml:space="preserve"> 的委托， </w:t>
      </w:r>
      <w:r>
        <w:rPr>
          <w:rFonts w:ascii="仿宋_GB2312" w:hAnsi="仿宋_GB2312" w:cs="仿宋_GB2312" w:eastAsia="仿宋_GB2312"/>
        </w:rPr>
        <w:t>海南政好项目管理有限公司</w:t>
      </w:r>
      <w:r>
        <w:rPr>
          <w:rFonts w:ascii="仿宋_GB2312" w:hAnsi="仿宋_GB2312" w:cs="仿宋_GB2312" w:eastAsia="仿宋_GB2312"/>
        </w:rPr>
        <w:t xml:space="preserve"> 对 </w:t>
      </w:r>
      <w:r>
        <w:rPr>
          <w:rFonts w:ascii="仿宋_GB2312" w:hAnsi="仿宋_GB2312" w:cs="仿宋_GB2312" w:eastAsia="仿宋_GB2312"/>
        </w:rPr>
        <w:t>儋州市森林火灾预防和火情早期处理能力提升项目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[HNZH]20250600001[CS]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儋州市森林火灾预防和火情早期处理能力提升项目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2,710,000.00元</w:t>
      </w:r>
      <w:r>
        <w:rPr>
          <w:rFonts w:ascii="仿宋_GB2312" w:hAnsi="仿宋_GB2312" w:cs="仿宋_GB2312" w:eastAsia="仿宋_GB2312"/>
        </w:rPr>
        <w:t>贰佰柒拾壹万元整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自合同签订之日起30天内交货完毕并完成验收</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1、资格项：参加政府采购活动前三年内（成立不足三年的从成立之日起算）。在经营活动无环保类行政处罚记录（投标人需提供承诺函加盖单位公章，格式自拟）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 2、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儋州市自然资源和规划局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海南省儋州市那大镇中兴大街24号街区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何引香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18289868669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海南政好项目管理有限公司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海南省海口市龙华区玉沙路28号宝发国际大厦10层1002、1003房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0898-32880168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采购包1：2,710,000.00元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代理服务费收费标准：1、以《海南省物价局关于降低部分招标代理服务收费标准的通知》(琼价费管[2011]225号)标准收取代理费用。本次招标代理服务费用为￥25289.88元； 2、乙方按政府采购相关规定负责组织项目招标采购活动的费用。若因甲方原因产生另外的费用，该费用由甲方承担。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16.1.报价要求：报价应包所有货物和服务的费用，包含运输、保险、税收、培训等相关费用等一切与完成本项目所有费用。 （投标文件中会要求投标单位提供分项报价明细）(一览表已改为总报价格式） 16.2、本项目评标委员会由3人组成，其中采购人代表1人，评审专家2人。评审专家从海南省综合评审专家库中随机抽取。16.3、本项目为远程不见面开标，供应商无须到达开标现场，但开标前必须进入电子开标大厅在线签到（未签到视为无效投标），远程按时参加在线开标解密即可。 16.4、本项目所属行业：根据《统计上大中小微型企业划分办法（2017）》，本项目所属行业为工业。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联系人：陈女士</w:t>
      </w:r>
    </w:p>
    <w:p>
      <w:pPr>
        <w:pStyle w:val="null3"/>
        <w:jc w:val="left"/>
      </w:pPr>
      <w:r>
        <w:rPr>
          <w:rFonts w:ascii="仿宋_GB2312" w:hAnsi="仿宋_GB2312" w:cs="仿宋_GB2312" w:eastAsia="仿宋_GB2312"/>
        </w:rPr>
        <w:t>联系电话：0898-32880168</w:t>
      </w:r>
    </w:p>
    <w:p>
      <w:pPr>
        <w:pStyle w:val="null3"/>
        <w:jc w:val="left"/>
      </w:pPr>
      <w:r>
        <w:rPr>
          <w:rFonts w:ascii="仿宋_GB2312" w:hAnsi="仿宋_GB2312" w:cs="仿宋_GB2312" w:eastAsia="仿宋_GB2312"/>
        </w:rPr>
        <w:t>地址：海口市龙华区玉沙路28号宝发国际大厦1002、1003室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1、项目名称：儋州市森林火灾预防和火情早期处理能力提升项目</w:t>
      </w:r>
    </w:p>
    <w:p>
      <w:pPr>
        <w:pStyle w:val="null3"/>
        <w:jc w:val="left"/>
      </w:pPr>
      <w:r>
        <w:rPr>
          <w:rFonts w:ascii="仿宋_GB2312" w:hAnsi="仿宋_GB2312" w:cs="仿宋_GB2312" w:eastAsia="仿宋_GB2312"/>
        </w:rPr>
        <w:t>2、项目预算金额：2710000.00元。</w:t>
      </w:r>
    </w:p>
    <w:p>
      <w:pPr>
        <w:pStyle w:val="null3"/>
        <w:jc w:val="left"/>
      </w:pPr>
      <w:r>
        <w:rPr>
          <w:rFonts w:ascii="仿宋_GB2312" w:hAnsi="仿宋_GB2312" w:cs="仿宋_GB2312" w:eastAsia="仿宋_GB2312"/>
        </w:rPr>
        <w:t>3、交付地点：采购人指定地点（海南省内）</w:t>
      </w:r>
    </w:p>
    <w:p>
      <w:pPr>
        <w:pStyle w:val="null3"/>
        <w:jc w:val="left"/>
      </w:pPr>
      <w:r>
        <w:rPr>
          <w:rFonts w:ascii="仿宋_GB2312" w:hAnsi="仿宋_GB2312" w:cs="仿宋_GB2312" w:eastAsia="仿宋_GB2312"/>
        </w:rPr>
        <w:t>4、交付期限：自合同签订之日起30天内交货完毕并完成验收。</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2,710,000.00</w:t>
      </w:r>
    </w:p>
    <w:p>
      <w:pPr>
        <w:pStyle w:val="null3"/>
        <w:jc w:val="left"/>
      </w:pPr>
      <w:r>
        <w:rPr>
          <w:rFonts w:ascii="仿宋_GB2312" w:hAnsi="仿宋_GB2312" w:cs="仿宋_GB2312" w:eastAsia="仿宋_GB2312"/>
        </w:rPr>
        <w:t>采购包最高限价（元）: 2,710,000.00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A07010201-普通锯材</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个（台、套、件、辆）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80.00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A02062099-其他电气机械设备</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A07019900-其他建筑建材</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个（台、套、件、辆）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油锯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自动语音播报器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风力灭火机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宣传牌</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个人防护装备（五件套）</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锄头</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二号扑火工具</w:t>
            </w:r>
          </w:p>
        </w:tc>
        <w:tc>
          <w:tcPr>
            <w:tcW w:type="dxa" w:w="554"/>
          </w:tcPr>
          <w:p>
            <w:pPr>
              <w:pStyle w:val="null3"/>
              <w:jc w:val="left"/>
            </w:pPr>
            <w:r>
              <w:rPr>
                <w:rFonts w:ascii="仿宋_GB2312" w:hAnsi="仿宋_GB2312" w:cs="仿宋_GB2312" w:eastAsia="仿宋_GB2312"/>
              </w:rPr>
              <w:t>把</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标的名称：A07010201-普通锯材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7"/>
              <w:gridCol w:w="302"/>
              <w:gridCol w:w="1304"/>
              <w:gridCol w:w="248"/>
              <w:gridCol w:w="185"/>
              <w:gridCol w:w="347"/>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是否为核心产品</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油锯</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便携式</w:t>
                  </w:r>
                </w:p>
                <w:p>
                  <w:pPr>
                    <w:pStyle w:val="null3"/>
                    <w:jc w:val="left"/>
                  </w:pPr>
                  <w:r>
                    <w:rPr>
                      <w:rFonts w:ascii="仿宋_GB2312" w:hAnsi="仿宋_GB2312" w:cs="仿宋_GB2312" w:eastAsia="仿宋_GB2312"/>
                      <w:sz w:val="24"/>
                      <w:color w:val="000000"/>
                    </w:rPr>
                    <w:t>2、 发动机型式：二冲程，风冷。</w:t>
                  </w:r>
                </w:p>
                <w:p>
                  <w:pPr>
                    <w:pStyle w:val="null3"/>
                    <w:jc w:val="left"/>
                  </w:pPr>
                  <w:r>
                    <w:rPr>
                      <w:rFonts w:ascii="仿宋_GB2312" w:hAnsi="仿宋_GB2312" w:cs="仿宋_GB2312" w:eastAsia="仿宋_GB2312"/>
                      <w:sz w:val="24"/>
                      <w:color w:val="000000"/>
                    </w:rPr>
                    <w:t>3、常温起动性能≤11s</w:t>
                  </w:r>
                </w:p>
                <w:p>
                  <w:pPr>
                    <w:pStyle w:val="null3"/>
                    <w:jc w:val="left"/>
                  </w:pPr>
                  <w:r>
                    <w:rPr>
                      <w:rFonts w:ascii="仿宋_GB2312" w:hAnsi="仿宋_GB2312" w:cs="仿宋_GB2312" w:eastAsia="仿宋_GB2312"/>
                      <w:sz w:val="24"/>
                      <w:color w:val="000000"/>
                    </w:rPr>
                    <w:t>4、锯切效率≥80cm</w:t>
                  </w:r>
                  <w:r>
                    <w:rPr>
                      <w:rFonts w:ascii="仿宋_GB2312" w:hAnsi="仿宋_GB2312" w:cs="仿宋_GB2312" w:eastAsia="仿宋_GB2312"/>
                      <w:sz w:val="24"/>
                      <w:color w:val="000000"/>
                    </w:rPr>
                    <w:t>²</w:t>
                  </w:r>
                  <w:r>
                    <w:rPr>
                      <w:rFonts w:ascii="仿宋_GB2312" w:hAnsi="仿宋_GB2312" w:cs="仿宋_GB2312" w:eastAsia="仿宋_GB2312"/>
                      <w:sz w:val="24"/>
                      <w:color w:val="000000"/>
                    </w:rPr>
                    <w:t>/s</w:t>
                  </w:r>
                </w:p>
                <w:p>
                  <w:pPr>
                    <w:pStyle w:val="null3"/>
                    <w:jc w:val="left"/>
                  </w:pPr>
                  <w:r>
                    <w:rPr>
                      <w:rFonts w:ascii="仿宋_GB2312" w:hAnsi="仿宋_GB2312" w:cs="仿宋_GB2312" w:eastAsia="仿宋_GB2312"/>
                      <w:sz w:val="24"/>
                      <w:color w:val="000000"/>
                    </w:rPr>
                    <w:t>5、锯切燃油消耗率≤79g/m</w:t>
                  </w:r>
                  <w:r>
                    <w:rPr>
                      <w:rFonts w:ascii="仿宋_GB2312" w:hAnsi="仿宋_GB2312" w:cs="仿宋_GB2312" w:eastAsia="仿宋_GB2312"/>
                      <w:sz w:val="24"/>
                      <w:color w:val="000000"/>
                    </w:rPr>
                    <w:t>²</w:t>
                  </w:r>
                </w:p>
                <w:p>
                  <w:pPr>
                    <w:pStyle w:val="null3"/>
                    <w:jc w:val="left"/>
                  </w:pPr>
                  <w:r>
                    <w:rPr>
                      <w:rFonts w:ascii="仿宋_GB2312" w:hAnsi="仿宋_GB2312" w:cs="仿宋_GB2312" w:eastAsia="仿宋_GB2312"/>
                      <w:sz w:val="24"/>
                      <w:color w:val="000000"/>
                    </w:rPr>
                    <w:t>6、主机比质量≤2.5kg/kW</w:t>
                  </w:r>
                </w:p>
                <w:p>
                  <w:pPr>
                    <w:pStyle w:val="null3"/>
                    <w:jc w:val="left"/>
                  </w:pPr>
                  <w:r>
                    <w:rPr>
                      <w:rFonts w:ascii="仿宋_GB2312" w:hAnsi="仿宋_GB2312" w:cs="仿宋_GB2312" w:eastAsia="仿宋_GB2312"/>
                      <w:sz w:val="24"/>
                      <w:color w:val="000000"/>
                    </w:rPr>
                    <w:t>7、发动机功率和转速≥3.1/6500Kw/R/MIN</w:t>
                  </w:r>
                </w:p>
                <w:p>
                  <w:pPr>
                    <w:pStyle w:val="null3"/>
                    <w:jc w:val="left"/>
                  </w:pPr>
                  <w:r>
                    <w:rPr>
                      <w:rFonts w:ascii="仿宋_GB2312" w:hAnsi="仿宋_GB2312" w:cs="仿宋_GB2312" w:eastAsia="仿宋_GB2312"/>
                      <w:sz w:val="24"/>
                      <w:color w:val="000000"/>
                    </w:rPr>
                    <w:t>8、发动机最低燃油消耗率≤542g/kW.h</w:t>
                  </w:r>
                </w:p>
                <w:p>
                  <w:pPr>
                    <w:pStyle w:val="null3"/>
                    <w:jc w:val="left"/>
                  </w:pPr>
                  <w:r>
                    <w:rPr>
                      <w:rFonts w:ascii="仿宋_GB2312" w:hAnsi="仿宋_GB2312" w:cs="仿宋_GB2312" w:eastAsia="仿宋_GB2312"/>
                      <w:sz w:val="24"/>
                      <w:color w:val="000000"/>
                    </w:rPr>
                    <w:t>9、耳旁噪音≤105dB(A)</w:t>
                  </w:r>
                </w:p>
                <w:p>
                  <w:pPr>
                    <w:pStyle w:val="null3"/>
                    <w:jc w:val="left"/>
                  </w:pPr>
                  <w:r>
                    <w:rPr>
                      <w:rFonts w:ascii="仿宋_GB2312" w:hAnsi="仿宋_GB2312" w:cs="仿宋_GB2312" w:eastAsia="仿宋_GB2312"/>
                      <w:sz w:val="24"/>
                      <w:color w:val="000000"/>
                    </w:rPr>
                    <w:t>10、手感振动≤9.8m/s</w:t>
                  </w:r>
                  <w:r>
                    <w:rPr>
                      <w:rFonts w:ascii="仿宋_GB2312" w:hAnsi="仿宋_GB2312" w:cs="仿宋_GB2312" w:eastAsia="仿宋_GB2312"/>
                      <w:sz w:val="24"/>
                      <w:color w:val="000000"/>
                    </w:rPr>
                    <w:t>²</w:t>
                  </w:r>
                </w:p>
                <w:p>
                  <w:pPr>
                    <w:pStyle w:val="null3"/>
                    <w:jc w:val="left"/>
                  </w:pPr>
                  <w:r>
                    <w:rPr>
                      <w:rFonts w:ascii="仿宋_GB2312" w:hAnsi="仿宋_GB2312" w:cs="仿宋_GB2312" w:eastAsia="仿宋_GB2312"/>
                      <w:sz w:val="24"/>
                      <w:color w:val="000000"/>
                    </w:rPr>
                    <w:t>11、电启动器要求：涡流罩为金属材质且手启动的启动轮必须为铝合金材质，内置式启动弹簧。电启动在启动发动机时不可用齿轮作为启动媒介。通过电启动专用装置的启动端子插入涡流罩启动器的电启动辅助功能件直接驱动曲轴上的启动端子旋转从而启动机器。油锯能用自带的发动机产生的电能为手机充电，并可通过连接线提供照明服务。</w:t>
                  </w:r>
                </w:p>
                <w:p>
                  <w:pPr>
                    <w:pStyle w:val="null3"/>
                    <w:jc w:val="left"/>
                  </w:pPr>
                  <w:r>
                    <w:rPr>
                      <w:rFonts w:ascii="仿宋_GB2312" w:hAnsi="仿宋_GB2312" w:cs="仿宋_GB2312" w:eastAsia="仿宋_GB2312"/>
                      <w:sz w:val="24"/>
                      <w:color w:val="000000"/>
                    </w:rPr>
                    <w:t>12、锯链规格：404吋，32刀节。</w:t>
                  </w:r>
                </w:p>
                <w:p>
                  <w:pPr>
                    <w:pStyle w:val="null3"/>
                    <w:jc w:val="left"/>
                  </w:pPr>
                  <w:r>
                    <w:rPr>
                      <w:rFonts w:ascii="仿宋_GB2312" w:hAnsi="仿宋_GB2312" w:cs="仿宋_GB2312" w:eastAsia="仿宋_GB2312"/>
                      <w:sz w:val="24"/>
                      <w:color w:val="000000"/>
                    </w:rPr>
                    <w:t>13、导板长度≥450MM</w:t>
                  </w:r>
                </w:p>
                <w:p>
                  <w:pPr>
                    <w:pStyle w:val="null3"/>
                    <w:jc w:val="left"/>
                  </w:pPr>
                  <w:r>
                    <w:rPr>
                      <w:rFonts w:ascii="仿宋_GB2312" w:hAnsi="仿宋_GB2312" w:cs="仿宋_GB2312" w:eastAsia="仿宋_GB2312"/>
                      <w:sz w:val="24"/>
                      <w:color w:val="000000"/>
                    </w:rPr>
                    <w:t>14、每10机器配备一组电启动专用装置</w:t>
                  </w:r>
                </w:p>
                <w:p>
                  <w:pPr>
                    <w:pStyle w:val="null3"/>
                    <w:jc w:val="left"/>
                  </w:pPr>
                  <w:r>
                    <w:rPr>
                      <w:rFonts w:ascii="仿宋_GB2312" w:hAnsi="仿宋_GB2312" w:cs="仿宋_GB2312" w:eastAsia="仿宋_GB2312"/>
                      <w:sz w:val="24"/>
                      <w:color w:val="000000"/>
                    </w:rPr>
                    <w:t>15、电启动装置要求：形式：便携式，连接装置：工业接头、插座，电池要求：6Ah、12V，充电时间4~6h，充满工作次数≥50</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否</w:t>
                  </w:r>
                </w:p>
              </w:tc>
            </w:tr>
          </w:tbl>
          <w:p/>
        </w:tc>
      </w:tr>
    </w:tbl>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7"/>
              <w:gridCol w:w="307"/>
              <w:gridCol w:w="1304"/>
              <w:gridCol w:w="248"/>
              <w:gridCol w:w="180"/>
              <w:gridCol w:w="347"/>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是否为核心产品</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自动语音播报器</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硬件参数：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太阳能板：多晶硅</w:t>
                  </w:r>
                  <w:r>
                    <w:rPr>
                      <w:rFonts w:ascii="仿宋_GB2312" w:hAnsi="仿宋_GB2312" w:cs="仿宋_GB2312" w:eastAsia="仿宋_GB2312"/>
                      <w:sz w:val="24"/>
                      <w:color w:val="000000"/>
                    </w:rPr>
                    <w:t>18V  200W</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电池：铅酸胶体</w:t>
                  </w:r>
                  <w:r>
                    <w:rPr>
                      <w:rFonts w:ascii="仿宋_GB2312" w:hAnsi="仿宋_GB2312" w:cs="仿宋_GB2312" w:eastAsia="仿宋_GB2312"/>
                      <w:sz w:val="24"/>
                      <w:color w:val="000000"/>
                    </w:rPr>
                    <w:t>12V 200AH</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待机天数：可持续使用</w:t>
                  </w:r>
                  <w:r>
                    <w:rPr>
                      <w:rFonts w:ascii="仿宋_GB2312" w:hAnsi="仿宋_GB2312" w:cs="仿宋_GB2312" w:eastAsia="仿宋_GB2312"/>
                      <w:sz w:val="24"/>
                      <w:color w:val="000000"/>
                    </w:rPr>
                    <w:t>15个阴雨天</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防水等级：</w:t>
                  </w:r>
                  <w:r>
                    <w:rPr>
                      <w:rFonts w:ascii="仿宋_GB2312" w:hAnsi="仿宋_GB2312" w:cs="仿宋_GB2312" w:eastAsia="仿宋_GB2312"/>
                      <w:sz w:val="24"/>
                      <w:color w:val="000000"/>
                    </w:rPr>
                    <w:t>IP65</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感应探头：距离</w:t>
                  </w:r>
                  <w:r>
                    <w:rPr>
                      <w:rFonts w:ascii="仿宋_GB2312" w:hAnsi="仿宋_GB2312" w:cs="仿宋_GB2312" w:eastAsia="仿宋_GB2312"/>
                      <w:sz w:val="24"/>
                      <w:color w:val="000000"/>
                    </w:rPr>
                    <w:t>12米，角度120度，3级灵敏度可调</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广告牌子：尺寸</w:t>
                  </w:r>
                  <w:r>
                    <w:rPr>
                      <w:rFonts w:ascii="仿宋_GB2312" w:hAnsi="仿宋_GB2312" w:cs="仿宋_GB2312" w:eastAsia="仿宋_GB2312"/>
                      <w:sz w:val="24"/>
                      <w:color w:val="000000"/>
                    </w:rPr>
                    <w:t>30*70cm，数量2块，单面印刷内容。</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五金部分：</w:t>
                  </w:r>
                </w:p>
                <w:p>
                  <w:pPr>
                    <w:pStyle w:val="null3"/>
                    <w:jc w:val="left"/>
                  </w:pPr>
                  <w:r>
                    <w:rPr>
                      <w:rFonts w:ascii="仿宋_GB2312" w:hAnsi="仿宋_GB2312" w:cs="仿宋_GB2312" w:eastAsia="仿宋_GB2312"/>
                      <w:sz w:val="24"/>
                      <w:color w:val="000000"/>
                    </w:rPr>
                    <w:t>总体高</w:t>
                  </w:r>
                  <w:r>
                    <w:rPr>
                      <w:rFonts w:ascii="仿宋_GB2312" w:hAnsi="仿宋_GB2312" w:cs="仿宋_GB2312" w:eastAsia="仿宋_GB2312"/>
                      <w:sz w:val="24"/>
                      <w:color w:val="000000"/>
                    </w:rPr>
                    <w:t>3.6米；立杆直径89mm，厚2mm；</w:t>
                  </w:r>
                </w:p>
                <w:p>
                  <w:pPr>
                    <w:pStyle w:val="null3"/>
                    <w:jc w:val="left"/>
                  </w:pPr>
                  <w:r>
                    <w:rPr>
                      <w:rFonts w:ascii="仿宋_GB2312" w:hAnsi="仿宋_GB2312" w:cs="仿宋_GB2312" w:eastAsia="仿宋_GB2312"/>
                      <w:sz w:val="24"/>
                      <w:color w:val="000000"/>
                    </w:rPr>
                    <w:t>机箱尺寸：</w:t>
                  </w:r>
                  <w:r>
                    <w:rPr>
                      <w:rFonts w:ascii="仿宋_GB2312" w:hAnsi="仿宋_GB2312" w:cs="仿宋_GB2312" w:eastAsia="仿宋_GB2312"/>
                      <w:sz w:val="24"/>
                      <w:color w:val="000000"/>
                    </w:rPr>
                    <w:t>600 * 230 * 140 mm</w:t>
                  </w:r>
                </w:p>
                <w:p>
                  <w:pPr>
                    <w:pStyle w:val="null3"/>
                    <w:jc w:val="left"/>
                  </w:pPr>
                  <w:r>
                    <w:rPr>
                      <w:rFonts w:ascii="仿宋_GB2312" w:hAnsi="仿宋_GB2312" w:cs="仿宋_GB2312" w:eastAsia="仿宋_GB2312"/>
                      <w:sz w:val="24"/>
                      <w:color w:val="000000"/>
                    </w:rPr>
                    <w:t>法兰尺寸：</w:t>
                  </w:r>
                  <w:r>
                    <w:rPr>
                      <w:rFonts w:ascii="仿宋_GB2312" w:hAnsi="仿宋_GB2312" w:cs="仿宋_GB2312" w:eastAsia="仿宋_GB2312"/>
                      <w:sz w:val="24"/>
                      <w:color w:val="000000"/>
                    </w:rPr>
                    <w:t>300*300*10mm</w:t>
                  </w:r>
                </w:p>
                <w:p>
                  <w:pPr>
                    <w:pStyle w:val="null3"/>
                    <w:jc w:val="left"/>
                  </w:pPr>
                  <w:r>
                    <w:rPr>
                      <w:rFonts w:ascii="仿宋_GB2312" w:hAnsi="仿宋_GB2312" w:cs="仿宋_GB2312" w:eastAsia="仿宋_GB2312"/>
                      <w:sz w:val="24"/>
                      <w:color w:val="000000"/>
                    </w:rPr>
                    <w:t>地笼：长宽高</w:t>
                  </w:r>
                  <w:r>
                    <w:rPr>
                      <w:rFonts w:ascii="仿宋_GB2312" w:hAnsi="仿宋_GB2312" w:cs="仿宋_GB2312" w:eastAsia="仿宋_GB2312"/>
                      <w:sz w:val="24"/>
                      <w:color w:val="000000"/>
                    </w:rPr>
                    <w:t>170*170*480mm ，直径M16*4</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摄像机：（球机）</w:t>
                  </w:r>
                </w:p>
                <w:p>
                  <w:pPr>
                    <w:pStyle w:val="null3"/>
                    <w:jc w:val="left"/>
                  </w:pPr>
                  <w:r>
                    <w:rPr>
                      <w:rFonts w:ascii="仿宋_GB2312" w:hAnsi="仿宋_GB2312" w:cs="仿宋_GB2312" w:eastAsia="仿宋_GB2312"/>
                      <w:sz w:val="24"/>
                      <w:color w:val="000000"/>
                    </w:rPr>
                    <w:t>400万像素（球机，可旋转）</w:t>
                  </w:r>
                </w:p>
                <w:p>
                  <w:pPr>
                    <w:pStyle w:val="null3"/>
                    <w:jc w:val="left"/>
                  </w:pPr>
                  <w:r>
                    <w:rPr>
                      <w:rFonts w:ascii="仿宋_GB2312" w:hAnsi="仿宋_GB2312" w:cs="仿宋_GB2312" w:eastAsia="仿宋_GB2312"/>
                      <w:sz w:val="24"/>
                      <w:color w:val="000000"/>
                    </w:rPr>
                    <w:t>抓拍功能：人形抓拍、车形抓拍、非机动车抓拍、车牌抓拍（显示车牌号）。</w:t>
                  </w:r>
                </w:p>
                <w:p>
                  <w:pPr>
                    <w:pStyle w:val="null3"/>
                    <w:jc w:val="left"/>
                  </w:pPr>
                  <w:r>
                    <w:rPr>
                      <w:rFonts w:ascii="仿宋_GB2312" w:hAnsi="仿宋_GB2312" w:cs="仿宋_GB2312" w:eastAsia="仿宋_GB2312"/>
                      <w:sz w:val="24"/>
                      <w:color w:val="000000"/>
                    </w:rPr>
                    <w:t>内存卡：</w:t>
                  </w:r>
                  <w:r>
                    <w:rPr>
                      <w:rFonts w:ascii="仿宋_GB2312" w:hAnsi="仿宋_GB2312" w:cs="仿宋_GB2312" w:eastAsia="仿宋_GB2312"/>
                      <w:sz w:val="24"/>
                      <w:color w:val="000000"/>
                    </w:rPr>
                    <w:t>256G</w:t>
                  </w:r>
                </w:p>
                <w:p>
                  <w:pPr>
                    <w:pStyle w:val="null3"/>
                    <w:jc w:val="left"/>
                  </w:pPr>
                  <w:r>
                    <w:rPr>
                      <w:rFonts w:ascii="仿宋_GB2312" w:hAnsi="仿宋_GB2312" w:cs="仿宋_GB2312" w:eastAsia="仿宋_GB2312"/>
                      <w:sz w:val="24"/>
                      <w:color w:val="000000"/>
                    </w:rPr>
                    <w:t>流量卡：移动，</w:t>
                  </w:r>
                  <w:r>
                    <w:rPr>
                      <w:rFonts w:ascii="仿宋_GB2312" w:hAnsi="仿宋_GB2312" w:cs="仿宋_GB2312" w:eastAsia="仿宋_GB2312"/>
                      <w:sz w:val="24"/>
                      <w:color w:val="000000"/>
                    </w:rPr>
                    <w:t>120G/年。含三年流量费及三年免费维修维护</w:t>
                  </w:r>
                </w:p>
                <w:p>
                  <w:pPr>
                    <w:pStyle w:val="null3"/>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软件系统及手机</w:t>
                  </w:r>
                  <w:r>
                    <w:rPr>
                      <w:rFonts w:ascii="仿宋_GB2312" w:hAnsi="仿宋_GB2312" w:cs="仿宋_GB2312" w:eastAsia="仿宋_GB2312"/>
                      <w:sz w:val="24"/>
                      <w:color w:val="000000"/>
                    </w:rPr>
                    <w:t>APP功能参数：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Park 1: 视频监控</w:t>
                  </w:r>
                </w:p>
                <w:p>
                  <w:pPr>
                    <w:pStyle w:val="null3"/>
                    <w:jc w:val="left"/>
                  </w:pPr>
                  <w:r>
                    <w:rPr>
                      <w:rFonts w:ascii="仿宋_GB2312" w:hAnsi="仿宋_GB2312" w:cs="仿宋_GB2312" w:eastAsia="仿宋_GB2312"/>
                      <w:sz w:val="24"/>
                      <w:color w:val="000000"/>
                    </w:rPr>
                    <w:t>预览实时画面，并可对实时画面进行拍照、录像、监听现场声音、向现场喊话、设置图像分辨率、云台控制旋转、调节焦距；</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查看录像历史回放；</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查看实时抓拍的图片，包括：人形、车形、人脸、车牌、非机动车；</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车牌抓拍时，在图片上同步标注有以下信息：车牌号码，车辆类型，品牌，颜色；</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查看每天的人流车流数据统计，以报表形式呈现；</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Park 2: 语音宣传</w:t>
                  </w:r>
                </w:p>
                <w:p>
                  <w:pPr>
                    <w:pStyle w:val="null3"/>
                    <w:jc w:val="left"/>
                  </w:pPr>
                  <w:r>
                    <w:rPr>
                      <w:rFonts w:ascii="仿宋_GB2312" w:hAnsi="仿宋_GB2312" w:cs="仿宋_GB2312" w:eastAsia="仿宋_GB2312"/>
                      <w:sz w:val="24"/>
                      <w:color w:val="000000"/>
                    </w:rPr>
                    <w:t>在地图上标记设备安装位置，显示安装位置的经纬度坐标，并可直接导航去到该点位；</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显示电池当前电压，剩余电量百分比；</w:t>
                  </w:r>
                </w:p>
                <w:p>
                  <w:pPr>
                    <w:pStyle w:val="null3"/>
                    <w:jc w:val="left"/>
                  </w:pPr>
                  <w:r>
                    <w:rPr>
                      <w:rFonts w:ascii="仿宋_GB2312" w:hAnsi="仿宋_GB2312" w:cs="仿宋_GB2312" w:eastAsia="仿宋_GB2312"/>
                      <w:sz w:val="24"/>
                      <w:color w:val="000000"/>
                    </w:rPr>
                    <w:t>显示软件版本号；显示终端设备的流量卡号；</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显示最近在线时间戳；</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显示</w:t>
                  </w:r>
                  <w:r>
                    <w:rPr>
                      <w:rFonts w:ascii="仿宋_GB2312" w:hAnsi="仿宋_GB2312" w:cs="仿宋_GB2312" w:eastAsia="仿宋_GB2312"/>
                      <w:sz w:val="24"/>
                      <w:color w:val="000000"/>
                    </w:rPr>
                    <w:t>4G信号强度值；</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远程上传下发</w:t>
                  </w:r>
                  <w:r>
                    <w:rPr>
                      <w:rFonts w:ascii="仿宋_GB2312" w:hAnsi="仿宋_GB2312" w:cs="仿宋_GB2312" w:eastAsia="仿宋_GB2312"/>
                      <w:sz w:val="24"/>
                      <w:color w:val="000000"/>
                    </w:rPr>
                    <w:t>MP3语音文件到终端设备；</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远程输入文字转语音下发到终端设备，字数不少于</w:t>
                  </w:r>
                  <w:r>
                    <w:rPr>
                      <w:rFonts w:ascii="仿宋_GB2312" w:hAnsi="仿宋_GB2312" w:cs="仿宋_GB2312" w:eastAsia="仿宋_GB2312"/>
                      <w:sz w:val="24"/>
                      <w:color w:val="000000"/>
                    </w:rPr>
                    <w:t>3000字；</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每个任务里面均可设置工作时间段，选择播放模式【感应】或【广播】，播放间隔最大</w:t>
                  </w:r>
                  <w:r>
                    <w:rPr>
                      <w:rFonts w:ascii="仿宋_GB2312" w:hAnsi="仿宋_GB2312" w:cs="仿宋_GB2312" w:eastAsia="仿宋_GB2312"/>
                      <w:sz w:val="24"/>
                      <w:color w:val="000000"/>
                    </w:rPr>
                    <w:t>3600秒，定向选择语音文件库中的任意数量文件；</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远程设置摄像机重启的时间；</w:t>
                  </w:r>
                </w:p>
                <w:p>
                  <w:pPr>
                    <w:pStyle w:val="null3"/>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远程将语音杆与视频监控作关联；</w:t>
                  </w:r>
                </w:p>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终端设备每天的播放次数，以报表形式统计展示。</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是</w:t>
                  </w:r>
                </w:p>
              </w:tc>
            </w:tr>
          </w:tbl>
          <w:p/>
        </w:tc>
      </w:tr>
    </w:tbl>
    <w:p>
      <w:pPr>
        <w:pStyle w:val="null3"/>
        <w:jc w:val="left"/>
      </w:pPr>
      <w:r>
        <w:rPr>
          <w:rFonts w:ascii="仿宋_GB2312" w:hAnsi="仿宋_GB2312" w:cs="仿宋_GB2312" w:eastAsia="仿宋_GB2312"/>
        </w:rPr>
        <w:t>标的名称：A02062099-其他电气机械设备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7"/>
              <w:gridCol w:w="307"/>
              <w:gridCol w:w="1308"/>
              <w:gridCol w:w="248"/>
              <w:gridCol w:w="176"/>
              <w:gridCol w:w="347"/>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1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是否为核心产品</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风力灭火机</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气缸排量（</w:t>
                  </w:r>
                  <w:r>
                    <w:rPr>
                      <w:rFonts w:ascii="仿宋_GB2312" w:hAnsi="仿宋_GB2312" w:cs="仿宋_GB2312" w:eastAsia="仿宋_GB2312"/>
                      <w:sz w:val="24"/>
                      <w:color w:val="000000"/>
                    </w:rPr>
                    <w:t>cc）：≥ 75.6</w:t>
                  </w:r>
                </w:p>
                <w:p>
                  <w:pPr>
                    <w:pStyle w:val="null3"/>
                    <w:jc w:val="left"/>
                  </w:pPr>
                  <w:r>
                    <w:rPr>
                      <w:rFonts w:ascii="仿宋_GB2312" w:hAnsi="仿宋_GB2312" w:cs="仿宋_GB2312" w:eastAsia="仿宋_GB2312"/>
                      <w:sz w:val="24"/>
                      <w:color w:val="000000"/>
                    </w:rPr>
                    <w:t>2.缸径(mm)：≥51</w:t>
                  </w:r>
                </w:p>
                <w:p>
                  <w:pPr>
                    <w:pStyle w:val="null3"/>
                    <w:jc w:val="left"/>
                  </w:pPr>
                  <w:r>
                    <w:rPr>
                      <w:rFonts w:ascii="仿宋_GB2312" w:hAnsi="仿宋_GB2312" w:cs="仿宋_GB2312" w:eastAsia="仿宋_GB2312"/>
                      <w:sz w:val="24"/>
                      <w:color w:val="000000"/>
                    </w:rPr>
                    <w:t>3.冲程(mm)：≥37</w:t>
                  </w:r>
                </w:p>
                <w:p>
                  <w:pPr>
                    <w:pStyle w:val="null3"/>
                    <w:jc w:val="left"/>
                  </w:pPr>
                  <w:r>
                    <w:rPr>
                      <w:rFonts w:ascii="仿宋_GB2312" w:hAnsi="仿宋_GB2312" w:cs="仿宋_GB2312" w:eastAsia="仿宋_GB2312"/>
                      <w:sz w:val="24"/>
                      <w:color w:val="000000"/>
                    </w:rPr>
                    <w:t>4.空转速度(rpm)：≥2000</w:t>
                  </w:r>
                </w:p>
                <w:p>
                  <w:pPr>
                    <w:pStyle w:val="null3"/>
                    <w:jc w:val="left"/>
                  </w:pPr>
                  <w:r>
                    <w:rPr>
                      <w:rFonts w:ascii="仿宋_GB2312" w:hAnsi="仿宋_GB2312" w:cs="仿宋_GB2312" w:eastAsia="仿宋_GB2312"/>
                      <w:sz w:val="24"/>
                      <w:color w:val="000000"/>
                    </w:rPr>
                    <w:t>5.功率（kW）：≥3.14</w:t>
                  </w:r>
                </w:p>
                <w:p>
                  <w:pPr>
                    <w:pStyle w:val="null3"/>
                    <w:jc w:val="left"/>
                  </w:pPr>
                  <w:r>
                    <w:rPr>
                      <w:rFonts w:ascii="仿宋_GB2312" w:hAnsi="仿宋_GB2312" w:cs="仿宋_GB2312" w:eastAsia="仿宋_GB2312"/>
                      <w:sz w:val="24"/>
                      <w:color w:val="000000"/>
                    </w:rPr>
                    <w:t>6.最大引擎输出(rpm)：≥8000</w:t>
                  </w:r>
                </w:p>
                <w:p>
                  <w:pPr>
                    <w:pStyle w:val="null3"/>
                    <w:jc w:val="left"/>
                  </w:pPr>
                  <w:r>
                    <w:rPr>
                      <w:rFonts w:ascii="仿宋_GB2312" w:hAnsi="仿宋_GB2312" w:cs="仿宋_GB2312" w:eastAsia="仿宋_GB2312"/>
                      <w:sz w:val="24"/>
                      <w:color w:val="000000"/>
                    </w:rPr>
                    <w:t>7.火花塞 ：NGK CMR7H</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.跳火间距(mm)：≥0.6</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.燃油箱容量(L)：≥2.2</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.燃油消耗(g/kWh)：≤410</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.空量(kg)：≤10.8</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.标准喷嘴的最大气流速度（m/s）：≥100</w:t>
                  </w:r>
                </w:p>
                <w:p>
                  <w:pPr>
                    <w:pStyle w:val="null3"/>
                    <w:jc w:val="left"/>
                  </w:pPr>
                  <w:r>
                    <w:rPr>
                      <w:rFonts w:ascii="仿宋_GB2312" w:hAnsi="仿宋_GB2312" w:cs="仿宋_GB2312" w:eastAsia="仿宋_GB2312"/>
                      <w:sz w:val="24"/>
                      <w:color w:val="000000"/>
                    </w:rPr>
                    <w:t>13.标准喷嘴的气流量（m³/min ）：≥21</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100</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否</w:t>
                  </w:r>
                </w:p>
              </w:tc>
            </w:tr>
          </w:tbl>
          <w:p/>
        </w:tc>
      </w:tr>
    </w:tbl>
    <w:p>
      <w:pPr>
        <w:pStyle w:val="null3"/>
        <w:jc w:val="left"/>
      </w:pPr>
      <w:r>
        <w:rPr>
          <w:rFonts w:ascii="仿宋_GB2312" w:hAnsi="仿宋_GB2312" w:cs="仿宋_GB2312" w:eastAsia="仿宋_GB2312"/>
        </w:rPr>
        <w:t>标的名称：A07019900-其他建筑建材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7"/>
              <w:gridCol w:w="307"/>
              <w:gridCol w:w="1317"/>
              <w:gridCol w:w="248"/>
              <w:gridCol w:w="171"/>
              <w:gridCol w:w="343"/>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1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是否为核心产品</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宣传牌</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1、5X5凹槽SUS304一级不锈钢管；</w:t>
                  </w:r>
                </w:p>
                <w:p>
                  <w:pPr>
                    <w:pStyle w:val="null3"/>
                    <w:jc w:val="left"/>
                  </w:pPr>
                  <w:r>
                    <w:rPr>
                      <w:rFonts w:ascii="仿宋_GB2312" w:hAnsi="仿宋_GB2312" w:cs="仿宋_GB2312" w:eastAsia="仿宋_GB2312"/>
                      <w:sz w:val="24"/>
                      <w:color w:val="000000"/>
                    </w:rPr>
                    <w:t>2、1.0不锈钢砂板压板；</w:t>
                  </w:r>
                </w:p>
                <w:p>
                  <w:pPr>
                    <w:pStyle w:val="null3"/>
                    <w:jc w:val="left"/>
                  </w:pPr>
                  <w:r>
                    <w:rPr>
                      <w:rFonts w:ascii="仿宋_GB2312" w:hAnsi="仿宋_GB2312" w:cs="仿宋_GB2312" w:eastAsia="仿宋_GB2312"/>
                      <w:sz w:val="24"/>
                      <w:color w:val="000000"/>
                    </w:rPr>
                    <w:t>3、10厘PVC UV字过光油；</w:t>
                  </w:r>
                </w:p>
                <w:p>
                  <w:pPr>
                    <w:pStyle w:val="null3"/>
                    <w:jc w:val="left"/>
                  </w:pPr>
                  <w:r>
                    <w:rPr>
                      <w:rFonts w:ascii="仿宋_GB2312" w:hAnsi="仿宋_GB2312" w:cs="仿宋_GB2312" w:eastAsia="仿宋_GB2312"/>
                      <w:sz w:val="24"/>
                      <w:color w:val="000000"/>
                    </w:rPr>
                    <w:t>4、10厘PVC UV字过光油；</w:t>
                  </w:r>
                </w:p>
                <w:p>
                  <w:pPr>
                    <w:pStyle w:val="null3"/>
                    <w:jc w:val="left"/>
                  </w:pPr>
                  <w:r>
                    <w:rPr>
                      <w:rFonts w:ascii="仿宋_GB2312" w:hAnsi="仿宋_GB2312" w:cs="仿宋_GB2312" w:eastAsia="仿宋_GB2312"/>
                      <w:sz w:val="24"/>
                      <w:color w:val="000000"/>
                    </w:rPr>
                    <w:t>5、10厘PVC UV过光油（双面）；</w:t>
                  </w:r>
                </w:p>
                <w:p>
                  <w:pPr>
                    <w:pStyle w:val="null3"/>
                    <w:jc w:val="left"/>
                  </w:pPr>
                  <w:r>
                    <w:rPr>
                      <w:rFonts w:ascii="仿宋_GB2312" w:hAnsi="仿宋_GB2312" w:cs="仿宋_GB2312" w:eastAsia="仿宋_GB2312"/>
                      <w:sz w:val="24"/>
                      <w:color w:val="000000"/>
                    </w:rPr>
                    <w:t>6、汽车环氧底漆、烤漆（两层）。</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120</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个</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否</w:t>
                  </w:r>
                </w:p>
              </w:tc>
            </w:tr>
          </w:tbl>
          <w:p/>
        </w:tc>
      </w:tr>
    </w:tbl>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7"/>
              <w:gridCol w:w="307"/>
              <w:gridCol w:w="1322"/>
              <w:gridCol w:w="248"/>
              <w:gridCol w:w="167"/>
              <w:gridCol w:w="343"/>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1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是否为核心产品</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个人防护装备</w:t>
                  </w:r>
                  <w:r>
                    <w:rPr>
                      <w:rFonts w:ascii="仿宋_GB2312" w:hAnsi="仿宋_GB2312" w:cs="仿宋_GB2312" w:eastAsia="仿宋_GB2312"/>
                      <w:sz w:val="20"/>
                      <w:b/>
                      <w:color w:val="000000"/>
                    </w:rPr>
                    <w:t>(五件套)</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17款救援战斗服</w:t>
                  </w:r>
                </w:p>
                <w:p>
                  <w:pPr>
                    <w:pStyle w:val="null3"/>
                    <w:jc w:val="left"/>
                  </w:pPr>
                  <w:r>
                    <w:rPr>
                      <w:rFonts w:ascii="仿宋_GB2312" w:hAnsi="仿宋_GB2312" w:cs="仿宋_GB2312" w:eastAsia="仿宋_GB2312"/>
                      <w:sz w:val="24"/>
                      <w:color w:val="000000"/>
                    </w:rPr>
                    <w:t>1、服装材质∶抗燃织物;阻燃性能∶≤12cm;续燃时间∶≤3s 透气量∶≥5000G/M224H;阻燃时间∶≤10s;使用环境∶-20℃-200℃ 耐静水压:≥50Kpa。</w:t>
                  </w:r>
                </w:p>
                <w:p>
                  <w:pPr>
                    <w:pStyle w:val="null3"/>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17款防刺胶靴 </w:t>
                  </w:r>
                </w:p>
                <w:p>
                  <w:pPr>
                    <w:pStyle w:val="null3"/>
                    <w:jc w:val="left"/>
                  </w:pPr>
                  <w:r>
                    <w:rPr>
                      <w:rFonts w:ascii="仿宋_GB2312" w:hAnsi="仿宋_GB2312" w:cs="仿宋_GB2312" w:eastAsia="仿宋_GB2312"/>
                      <w:sz w:val="24"/>
                      <w:color w:val="000000"/>
                    </w:rPr>
                    <w:t>1、绝缘防电击、隔热耐刺穿、防刺穿性能1560N、防切割性能（mm)&gt;5: 耐燃性能（级）FV-1、胶干击穿电压&gt;5000V。</w:t>
                  </w:r>
                </w:p>
                <w:p>
                  <w:pPr>
                    <w:pStyle w:val="null3"/>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17款救援头盔  </w:t>
                  </w:r>
                </w:p>
                <w:p>
                  <w:pPr>
                    <w:pStyle w:val="null3"/>
                    <w:jc w:val="left"/>
                  </w:pPr>
                  <w:r>
                    <w:rPr>
                      <w:rFonts w:ascii="仿宋_GB2312" w:hAnsi="仿宋_GB2312" w:cs="仿宋_GB2312" w:eastAsia="仿宋_GB2312"/>
                      <w:sz w:val="24"/>
                      <w:color w:val="000000"/>
                    </w:rPr>
                    <w:t>1、材质:ABS增强塑料、部件构成∶由盔壳、佩戴装置、面罩、披肩等组成。 </w:t>
                  </w:r>
                </w:p>
                <w:p>
                  <w:pPr>
                    <w:pStyle w:val="null3"/>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17款救援手套 </w:t>
                  </w:r>
                </w:p>
                <w:p>
                  <w:pPr>
                    <w:pStyle w:val="null3"/>
                    <w:jc w:val="left"/>
                  </w:pPr>
                  <w:r>
                    <w:rPr>
                      <w:rFonts w:ascii="仿宋_GB2312" w:hAnsi="仿宋_GB2312" w:cs="仿宋_GB2312" w:eastAsia="仿宋_GB2312"/>
                      <w:sz w:val="24"/>
                      <w:color w:val="000000"/>
                    </w:rPr>
                    <w:t>1、功能特性∶耐燃、隔热、防水耐磨; 防水层∶采用防水透湿功能面料。 </w:t>
                  </w:r>
                </w:p>
                <w:p>
                  <w:pPr>
                    <w:pStyle w:val="null3"/>
                    <w:jc w:val="left"/>
                  </w:pPr>
                  <w:r>
                    <w:rPr>
                      <w:rFonts w:ascii="仿宋_GB2312" w:hAnsi="仿宋_GB2312" w:cs="仿宋_GB2312" w:eastAsia="仿宋_GB2312"/>
                      <w:sz w:val="24"/>
                      <w:color w:val="000000"/>
                    </w:rPr>
                    <w:t>五、</w:t>
                  </w:r>
                  <w:r>
                    <w:rPr>
                      <w:rFonts w:ascii="仿宋_GB2312" w:hAnsi="仿宋_GB2312" w:cs="仿宋_GB2312" w:eastAsia="仿宋_GB2312"/>
                      <w:sz w:val="24"/>
                      <w:color w:val="000000"/>
                    </w:rPr>
                    <w:t>17款救援腰带</w:t>
                  </w:r>
                </w:p>
                <w:p>
                  <w:pPr>
                    <w:pStyle w:val="null3"/>
                    <w:jc w:val="left"/>
                  </w:pPr>
                  <w:r>
                    <w:rPr>
                      <w:rFonts w:ascii="仿宋_GB2312" w:hAnsi="仿宋_GB2312" w:cs="仿宋_GB2312" w:eastAsia="仿宋_GB2312"/>
                      <w:sz w:val="24"/>
                      <w:color w:val="000000"/>
                    </w:rPr>
                    <w:t>1、材料：织带为高强力聚酯纤维宽度：7cm长度105cm重量：0.7kg 认证标准：GA494-2004。</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200</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否</w:t>
                  </w:r>
                </w:p>
              </w:tc>
            </w:tr>
          </w:tbl>
          <w:p/>
        </w:tc>
      </w:tr>
    </w:tbl>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7"/>
              <w:gridCol w:w="307"/>
              <w:gridCol w:w="1322"/>
              <w:gridCol w:w="248"/>
              <w:gridCol w:w="167"/>
              <w:gridCol w:w="343"/>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1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是否为核心产品</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锄头</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1、材质：锰钢，重量约：1690g，刀刃长约15cm，厚度约2mm，最厚处约4mm，手柄长约120cm。</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350</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把</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否</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二号扑火工具</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1、手柄由腊木杆或硬杂木杆制作，弹性大不易折断。手柄尺寸：直径≥3+0.5cm,长度：≥150±50cm</w:t>
                  </w:r>
                </w:p>
                <w:p>
                  <w:pPr>
                    <w:pStyle w:val="null3"/>
                    <w:jc w:val="left"/>
                  </w:pPr>
                  <w:r>
                    <w:rPr>
                      <w:rFonts w:ascii="仿宋_GB2312" w:hAnsi="仿宋_GB2312" w:cs="仿宋_GB2312" w:eastAsia="仿宋_GB2312"/>
                      <w:sz w:val="24"/>
                      <w:color w:val="000000"/>
                    </w:rPr>
                    <w:t>2、头部由橡胶条组成，胶条长≥55cm，宽≥2cm，胶条厚≥3mm，胶条≥18根。</w:t>
                  </w:r>
                </w:p>
                <w:p>
                  <w:pPr>
                    <w:pStyle w:val="null3"/>
                    <w:jc w:val="left"/>
                  </w:pPr>
                  <w:r>
                    <w:rPr>
                      <w:rFonts w:ascii="仿宋_GB2312" w:hAnsi="仿宋_GB2312" w:cs="仿宋_GB2312" w:eastAsia="仿宋_GB2312"/>
                      <w:sz w:val="24"/>
                      <w:color w:val="000000"/>
                    </w:rPr>
                    <w:t>3、拉伸强度（MPa）：≥15</w:t>
                  </w:r>
                </w:p>
                <w:p>
                  <w:pPr>
                    <w:pStyle w:val="null3"/>
                    <w:jc w:val="left"/>
                  </w:pPr>
                  <w:r>
                    <w:rPr>
                      <w:rFonts w:ascii="仿宋_GB2312" w:hAnsi="仿宋_GB2312" w:cs="仿宋_GB2312" w:eastAsia="仿宋_GB2312"/>
                      <w:sz w:val="24"/>
                      <w:color w:val="000000"/>
                    </w:rPr>
                    <w:t>4、扯断伸长率（%）：≤35</w:t>
                  </w:r>
                </w:p>
                <w:p>
                  <w:pPr>
                    <w:pStyle w:val="null3"/>
                    <w:jc w:val="left"/>
                  </w:pPr>
                  <w:r>
                    <w:rPr>
                      <w:rFonts w:ascii="仿宋_GB2312" w:hAnsi="仿宋_GB2312" w:cs="仿宋_GB2312" w:eastAsia="仿宋_GB2312"/>
                      <w:sz w:val="24"/>
                      <w:color w:val="000000"/>
                    </w:rPr>
                    <w:t>5、邵尔硬度（A）：≥70</w:t>
                  </w:r>
                </w:p>
                <w:p>
                  <w:pPr>
                    <w:pStyle w:val="null3"/>
                    <w:jc w:val="left"/>
                  </w:pPr>
                  <w:r>
                    <w:rPr>
                      <w:rFonts w:ascii="仿宋_GB2312" w:hAnsi="仿宋_GB2312" w:cs="仿宋_GB2312" w:eastAsia="仿宋_GB2312"/>
                      <w:sz w:val="24"/>
                      <w:color w:val="000000"/>
                    </w:rPr>
                    <w:t>6、氧指数（%）：≥27</w:t>
                  </w:r>
                </w:p>
                <w:p>
                  <w:pPr>
                    <w:pStyle w:val="null3"/>
                    <w:jc w:val="left"/>
                  </w:pPr>
                  <w:r>
                    <w:rPr>
                      <w:rFonts w:ascii="仿宋_GB2312" w:hAnsi="仿宋_GB2312" w:cs="仿宋_GB2312" w:eastAsia="仿宋_GB2312"/>
                      <w:sz w:val="24"/>
                      <w:color w:val="000000"/>
                    </w:rPr>
                    <w:t>7、胶条内加有棉线，增加胶条的拍打强度。胶条捆绑在手柄上一次性成形，连接牢固耐用，有2个固定钢条。</w:t>
                  </w:r>
                </w:p>
                <w:p>
                  <w:pPr>
                    <w:pStyle w:val="null3"/>
                    <w:jc w:val="left"/>
                  </w:pPr>
                  <w:r>
                    <w:rPr>
                      <w:rFonts w:ascii="仿宋_GB2312" w:hAnsi="仿宋_GB2312" w:cs="仿宋_GB2312" w:eastAsia="仿宋_GB2312"/>
                      <w:sz w:val="24"/>
                      <w:color w:val="000000"/>
                    </w:rPr>
                    <w:t>腊木杆强度高，弹性好，粗细均匀，适合拍打作业。橡胶条的强度好，韧性强，适合在高温条件下作业。采用加固设计，保证胶条和工具杆的连接强。</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2650</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把</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否</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说明：以下各项商务要求，投标必须在</w:t>
            </w:r>
            <w:r>
              <w:rPr>
                <w:rFonts w:ascii="仿宋_GB2312" w:hAnsi="仿宋_GB2312" w:cs="仿宋_GB2312" w:eastAsia="仿宋_GB2312"/>
                <w:sz w:val="24"/>
                <w:b/>
              </w:rPr>
              <w:t>“商务标偏离表”中进行逐条响应，如出现漏项或评委会认为响应情况不能满足招标要求的，该项指标将被视作“负偏离”，其投标将被认定为无效投标。</w:t>
            </w:r>
          </w:p>
          <w:p>
            <w:pPr>
              <w:pStyle w:val="null3"/>
              <w:jc w:val="both"/>
            </w:pPr>
            <w:r>
              <w:rPr>
                <w:rFonts w:ascii="仿宋_GB2312" w:hAnsi="仿宋_GB2312" w:cs="仿宋_GB2312" w:eastAsia="仿宋_GB2312"/>
                <w:sz w:val="24"/>
                <w:b/>
              </w:rPr>
              <w:t>1、合同履行期限（交货期）</w:t>
            </w:r>
          </w:p>
          <w:p>
            <w:pPr>
              <w:pStyle w:val="null3"/>
              <w:ind w:firstLine="480"/>
              <w:jc w:val="both"/>
            </w:pPr>
            <w:r>
              <w:rPr>
                <w:rFonts w:ascii="仿宋_GB2312" w:hAnsi="仿宋_GB2312" w:cs="仿宋_GB2312" w:eastAsia="仿宋_GB2312"/>
                <w:sz w:val="24"/>
              </w:rPr>
              <w:t>自合同签订之日起</w:t>
            </w:r>
            <w:r>
              <w:rPr>
                <w:rFonts w:ascii="仿宋_GB2312" w:hAnsi="仿宋_GB2312" w:cs="仿宋_GB2312" w:eastAsia="仿宋_GB2312"/>
                <w:sz w:val="24"/>
              </w:rPr>
              <w:t>3</w:t>
            </w:r>
            <w:r>
              <w:rPr>
                <w:rFonts w:ascii="仿宋_GB2312" w:hAnsi="仿宋_GB2312" w:cs="仿宋_GB2312" w:eastAsia="仿宋_GB2312"/>
                <w:sz w:val="24"/>
              </w:rPr>
              <w:t>0天内交货完毕并完成验收</w:t>
            </w:r>
          </w:p>
          <w:p>
            <w:pPr>
              <w:pStyle w:val="null3"/>
              <w:jc w:val="both"/>
              <w:outlineLvl w:val="2"/>
            </w:pPr>
            <w:r>
              <w:rPr>
                <w:rFonts w:ascii="仿宋_GB2312" w:hAnsi="仿宋_GB2312" w:cs="仿宋_GB2312" w:eastAsia="仿宋_GB2312"/>
                <w:sz w:val="24"/>
                <w:b/>
                <w:color w:val="000000"/>
              </w:rPr>
              <w:t>2、建设（交付）地点</w:t>
            </w:r>
          </w:p>
          <w:p>
            <w:pPr>
              <w:pStyle w:val="null3"/>
              <w:ind w:firstLine="480"/>
              <w:jc w:val="both"/>
            </w:pPr>
            <w:r>
              <w:rPr>
                <w:rFonts w:ascii="仿宋_GB2312" w:hAnsi="仿宋_GB2312" w:cs="仿宋_GB2312" w:eastAsia="仿宋_GB2312"/>
                <w:sz w:val="24"/>
              </w:rPr>
              <w:t>采购人指定地点（海南省内）</w:t>
            </w:r>
          </w:p>
          <w:p>
            <w:pPr>
              <w:pStyle w:val="null3"/>
              <w:jc w:val="both"/>
              <w:outlineLvl w:val="2"/>
            </w:pPr>
            <w:r>
              <w:rPr>
                <w:rFonts w:ascii="仿宋_GB2312" w:hAnsi="仿宋_GB2312" w:cs="仿宋_GB2312" w:eastAsia="仿宋_GB2312"/>
                <w:sz w:val="24"/>
                <w:b/>
              </w:rPr>
              <w:t>3、付款方式</w:t>
            </w:r>
          </w:p>
          <w:p>
            <w:pPr>
              <w:pStyle w:val="null3"/>
              <w:ind w:firstLine="480"/>
              <w:jc w:val="both"/>
            </w:pPr>
            <w:r>
              <w:rPr>
                <w:rFonts w:ascii="仿宋_GB2312" w:hAnsi="仿宋_GB2312" w:cs="仿宋_GB2312" w:eastAsia="仿宋_GB2312"/>
                <w:sz w:val="24"/>
              </w:rPr>
              <w:t>第一笔：本合同签订生效后，采购人凭成交方开具的正式有效发票后</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个日历天内，向成交方支付合同总价的</w:t>
            </w:r>
            <w:r>
              <w:rPr>
                <w:rFonts w:ascii="仿宋_GB2312" w:hAnsi="仿宋_GB2312" w:cs="仿宋_GB2312" w:eastAsia="仿宋_GB2312"/>
                <w:sz w:val="24"/>
              </w:rPr>
              <w:t>30%作为预付款。</w:t>
            </w:r>
          </w:p>
          <w:p>
            <w:pPr>
              <w:pStyle w:val="null3"/>
              <w:ind w:firstLine="480"/>
              <w:jc w:val="both"/>
            </w:pPr>
            <w:r>
              <w:rPr>
                <w:rFonts w:ascii="仿宋_GB2312" w:hAnsi="仿宋_GB2312" w:cs="仿宋_GB2312" w:eastAsia="仿宋_GB2312"/>
                <w:sz w:val="24"/>
              </w:rPr>
              <w:t>第二笔：成交方将设备运送至采购人指定地点且安装调试验收完毕后，采购人凭成交方开具的正式有效发票后</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个日历天内，向成交方支付合同总价的</w:t>
            </w:r>
            <w:r>
              <w:rPr>
                <w:rFonts w:ascii="仿宋_GB2312" w:hAnsi="仿宋_GB2312" w:cs="仿宋_GB2312" w:eastAsia="仿宋_GB2312"/>
                <w:sz w:val="24"/>
              </w:rPr>
              <w:t>70</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4"/>
                <w:b/>
                <w:color w:val="000000"/>
              </w:rPr>
              <w:t>4、货物验收</w:t>
            </w:r>
            <w:r>
              <w:rPr>
                <w:rFonts w:ascii="仿宋_GB2312" w:hAnsi="仿宋_GB2312" w:cs="仿宋_GB2312" w:eastAsia="仿宋_GB2312"/>
                <w:sz w:val="24"/>
                <w:b/>
                <w:color w:val="000000"/>
              </w:rPr>
              <w:t>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1）符合国家、行业及海南省相关规范和标准的要求；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）符合采购文件实质性条款、中标</w:t>
            </w:r>
            <w:r>
              <w:rPr>
                <w:rFonts w:ascii="仿宋_GB2312" w:hAnsi="仿宋_GB2312" w:cs="仿宋_GB2312" w:eastAsia="仿宋_GB2312"/>
                <w:sz w:val="24"/>
              </w:rPr>
              <w:t>/成交方的投标文件和承诺、及采购合同约定条款的要求。应保证产品是在中国范围内合法销售，原装、全新批次的正品，符合国家及该产品的出厂标准，并完全符合合同规定的质量、规格和性能的要求。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）符合政府采购政策有关强制性的要求（如节能产品、环保标志产品、网络关键设备和网络安全专用产品等）；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在验收时，如发现中标/成交人提供的产品不能满足上述验收要求的，采购人将拒绝验收，同时采购人有权单方面解除合同，并要求中标/成交人承担相应的法律责任及所造成的损失赔偿，涉嫌违法违规行为的报行业主管部门。</w:t>
            </w:r>
          </w:p>
          <w:p>
            <w:pPr>
              <w:pStyle w:val="null3"/>
              <w:jc w:val="both"/>
              <w:outlineLvl w:val="2"/>
            </w:pPr>
            <w:r>
              <w:rPr>
                <w:rFonts w:ascii="仿宋_GB2312" w:hAnsi="仿宋_GB2312" w:cs="仿宋_GB2312" w:eastAsia="仿宋_GB2312"/>
                <w:sz w:val="24"/>
                <w:b/>
                <w:color w:val="000000"/>
              </w:rPr>
              <w:t>5、售后服务</w:t>
            </w:r>
          </w:p>
          <w:p>
            <w:pPr>
              <w:pStyle w:val="null3"/>
              <w:ind w:firstLine="480"/>
              <w:jc w:val="both"/>
            </w:pPr>
            <w:r>
              <w:rPr>
                <w:rFonts w:ascii="仿宋_GB2312" w:hAnsi="仿宋_GB2312" w:cs="仿宋_GB2312" w:eastAsia="仿宋_GB2312"/>
                <w:sz w:val="24"/>
                <w:color w:val="000000"/>
              </w:rPr>
              <w:t>投标人必须提供详细的保修期内技术支持和服务方案，技术支持和服务方案包括（但不限于）</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本项目质保期</w:t>
            </w:r>
            <w:r>
              <w:rPr>
                <w:rFonts w:ascii="仿宋_GB2312" w:hAnsi="仿宋_GB2312" w:cs="仿宋_GB2312" w:eastAsia="仿宋_GB2312"/>
                <w:sz w:val="24"/>
                <w:color w:val="000000"/>
              </w:rPr>
              <w:t>自</w:t>
            </w:r>
            <w:r>
              <w:rPr>
                <w:rFonts w:ascii="仿宋_GB2312" w:hAnsi="仿宋_GB2312" w:cs="仿宋_GB2312" w:eastAsia="仿宋_GB2312"/>
                <w:sz w:val="24"/>
                <w:color w:val="000000"/>
              </w:rPr>
              <w:t>货物验收合格之日起计算，项目</w:t>
            </w:r>
            <w:r>
              <w:rPr>
                <w:rFonts w:ascii="仿宋_GB2312" w:hAnsi="仿宋_GB2312" w:cs="仿宋_GB2312" w:eastAsia="仿宋_GB2312"/>
                <w:sz w:val="24"/>
                <w:color w:val="000000"/>
              </w:rPr>
              <w:t>整体</w:t>
            </w:r>
            <w:r>
              <w:rPr>
                <w:rFonts w:ascii="仿宋_GB2312" w:hAnsi="仿宋_GB2312" w:cs="仿宋_GB2312" w:eastAsia="仿宋_GB2312"/>
                <w:sz w:val="24"/>
                <w:color w:val="000000"/>
              </w:rPr>
              <w:t>质保期为</w:t>
            </w:r>
            <w:r>
              <w:rPr>
                <w:rFonts w:ascii="仿宋_GB2312" w:hAnsi="仿宋_GB2312" w:cs="仿宋_GB2312" w:eastAsia="仿宋_GB2312"/>
                <w:sz w:val="24"/>
                <w:color w:val="000000"/>
              </w:rPr>
              <w:t>1</w:t>
            </w:r>
            <w:r>
              <w:rPr>
                <w:rFonts w:ascii="仿宋_GB2312" w:hAnsi="仿宋_GB2312" w:cs="仿宋_GB2312" w:eastAsia="仿宋_GB2312"/>
                <w:sz w:val="24"/>
                <w:color w:val="000000"/>
              </w:rPr>
              <w:t>年</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、整体项目提供不少于一年的免费维护维修，设备按原厂商标准提供维护维修。</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、提供一年</w:t>
            </w:r>
            <w:r>
              <w:rPr>
                <w:rFonts w:ascii="仿宋_GB2312" w:hAnsi="仿宋_GB2312" w:cs="仿宋_GB2312" w:eastAsia="仿宋_GB2312"/>
                <w:sz w:val="24"/>
                <w:color w:val="000000"/>
              </w:rPr>
              <w:t>5×8小时上门保修，免费更换全部配件；提供7×24小时技术支持和服务，2小时内作出实质性响应，对重大问题提供现场技术支持，24小时内到达指定现场。问题解决后24小时内，提交问题处理报告，说明问题种类、问题原因、问题解决中使用的方法及造成的损失等情况，每年内定期回访每年不少于4次，免费提供技术培训，并提供甲方要求的所有培训资料，所有装备超过一年保修期后，五年内维修只收取零部件成本费。</w:t>
            </w:r>
          </w:p>
          <w:p>
            <w:pPr>
              <w:pStyle w:val="null3"/>
              <w:jc w:val="both"/>
              <w:outlineLvl w:val="2"/>
            </w:pPr>
            <w:r>
              <w:rPr>
                <w:rFonts w:ascii="仿宋_GB2312" w:hAnsi="仿宋_GB2312" w:cs="仿宋_GB2312" w:eastAsia="仿宋_GB2312"/>
                <w:sz w:val="24"/>
                <w:b/>
                <w:color w:val="000000"/>
              </w:rPr>
              <w:t>6、培训</w:t>
            </w:r>
            <w:r>
              <w:rPr>
                <w:rFonts w:ascii="仿宋_GB2312" w:hAnsi="仿宋_GB2312" w:cs="仿宋_GB2312" w:eastAsia="仿宋_GB2312"/>
                <w:sz w:val="24"/>
                <w:b/>
                <w:color w:val="000000"/>
              </w:rPr>
              <w:t>要求</w:t>
            </w:r>
          </w:p>
          <w:p>
            <w:pPr>
              <w:pStyle w:val="null3"/>
              <w:ind w:firstLine="480"/>
              <w:jc w:val="both"/>
            </w:pPr>
            <w:r>
              <w:rPr>
                <w:rFonts w:ascii="仿宋_GB2312" w:hAnsi="仿宋_GB2312" w:cs="仿宋_GB2312" w:eastAsia="仿宋_GB2312"/>
                <w:sz w:val="24"/>
                <w:color w:val="000000"/>
              </w:rPr>
              <w:t>投标人应对招标人的相关人员进行培训，实现依据本合同所规定的服务的目标和设备功能。培训的相关费用已包含在本合同价款中，招标人不再另行支付培训费用。</w:t>
            </w:r>
          </w:p>
          <w:p>
            <w:pPr>
              <w:pStyle w:val="null3"/>
              <w:ind w:firstLine="480"/>
              <w:jc w:val="both"/>
            </w:pPr>
            <w:r>
              <w:rPr>
                <w:rFonts w:ascii="仿宋_GB2312" w:hAnsi="仿宋_GB2312" w:cs="仿宋_GB2312" w:eastAsia="仿宋_GB2312"/>
                <w:sz w:val="24"/>
                <w:color w:val="000000"/>
              </w:rPr>
              <w:t>投标人应负责招标人技术人员和管理人员的技术培训，通过培训，使受培训人员能独立掌握各设备的配置、故障诊断、维护管理等技术，使之能适应设备正常运行的需求。</w:t>
            </w:r>
          </w:p>
          <w:p>
            <w:pPr>
              <w:pStyle w:val="null3"/>
              <w:jc w:val="both"/>
              <w:outlineLvl w:val="2"/>
            </w:pPr>
            <w:r>
              <w:rPr>
                <w:rFonts w:ascii="仿宋_GB2312" w:hAnsi="仿宋_GB2312" w:cs="仿宋_GB2312" w:eastAsia="仿宋_GB2312"/>
                <w:sz w:val="24"/>
                <w:b/>
                <w:color w:val="000000"/>
              </w:rPr>
              <w:t>7、包装和运输</w:t>
            </w:r>
          </w:p>
          <w:p>
            <w:pPr>
              <w:pStyle w:val="null3"/>
              <w:ind w:firstLine="480"/>
              <w:jc w:val="both"/>
            </w:pPr>
            <w:r>
              <w:rPr>
                <w:rFonts w:ascii="仿宋_GB2312" w:hAnsi="仿宋_GB2312" w:cs="仿宋_GB2312" w:eastAsia="仿宋_GB2312"/>
                <w:sz w:val="24"/>
                <w:color w:val="000000"/>
              </w:rPr>
              <w:t>交付货物的包装和运输的费用必须包含在投标报价中，且必须满足中国法律法规、相关部门的相应产业标准及本合同的要求。提供的货物应是全新、完整、技术成熟稳定、性能质量良好并未曾使用的产品，货物及相关许可证明文件、技术文件、软件、服务等均不存在瑕疵。交付的货物在验收合格前，乙方应对货物的提供风险保障，所产生的保险费用由乙方承担。</w:t>
            </w:r>
          </w:p>
          <w:p>
            <w:pPr>
              <w:pStyle w:val="null3"/>
              <w:jc w:val="both"/>
              <w:outlineLvl w:val="2"/>
            </w:pPr>
            <w:r>
              <w:rPr>
                <w:rFonts w:ascii="仿宋_GB2312" w:hAnsi="仿宋_GB2312" w:cs="仿宋_GB2312" w:eastAsia="仿宋_GB2312"/>
                <w:sz w:val="24"/>
                <w:b/>
                <w:color w:val="000000"/>
              </w:rPr>
              <w:t>8、安装与调试</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1）所有设备均由中标供应商免费送货至采购人指定的交货地点并安装调试好，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2）安装调试应以本采购需求书要求的技术参数指标为标准；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3）中标供应商应提供包括但不限于满足设备安装、使用和维护的技术文件，如：设备和附件装箱清单、设备质量合格检定证明文件、设备保修服务卡、设备中文使用说明和维护手册等。</w:t>
            </w:r>
          </w:p>
          <w:p>
            <w:pPr>
              <w:pStyle w:val="null3"/>
              <w:jc w:val="both"/>
              <w:outlineLvl w:val="2"/>
            </w:pPr>
            <w:r>
              <w:rPr>
                <w:rFonts w:ascii="仿宋_GB2312" w:hAnsi="仿宋_GB2312" w:cs="仿宋_GB2312" w:eastAsia="仿宋_GB2312"/>
                <w:sz w:val="24"/>
                <w:b/>
                <w:color w:val="000000"/>
              </w:rPr>
              <w:t>9、知识产权</w:t>
            </w:r>
          </w:p>
          <w:p>
            <w:pPr>
              <w:pStyle w:val="null3"/>
              <w:ind w:firstLine="480"/>
              <w:jc w:val="both"/>
            </w:pPr>
            <w:r>
              <w:rPr>
                <w:rFonts w:ascii="仿宋_GB2312" w:hAnsi="仿宋_GB2312" w:cs="仿宋_GB2312" w:eastAsia="仿宋_GB2312"/>
                <w:sz w:val="24"/>
                <w:color w:val="000000"/>
              </w:rPr>
              <w:t>投标人必须保证，采购人在中华人民共和国境内使用投标货物、资料、技术、服务或其任何一部分时，享有不受限制的无偿使用权，如有第三方向采购人提出侵犯其专利权、商标权或其它知识产权的主张，该责任应由投标人承担。</w:t>
            </w:r>
          </w:p>
          <w:p>
            <w:pPr>
              <w:pStyle w:val="null3"/>
              <w:jc w:val="both"/>
            </w:pPr>
            <w:r>
              <w:rPr>
                <w:rFonts w:ascii="仿宋_GB2312" w:hAnsi="仿宋_GB2312" w:cs="仿宋_GB2312" w:eastAsia="仿宋_GB2312"/>
                <w:sz w:val="24"/>
                <w:color w:val="000000"/>
              </w:rPr>
              <w:t>投标报价应包含所有应向所有权人支付的专利权、商标权或其它知识产权的一切相关费用；涉及相关专有技术的，在投标时应提供该技术专有人的使用授权正本附于投标书中，否则作无效投标处理。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2、其他</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资格项</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法律、行政法规规定的其他条件 开标（报价）一览表 中小企业声明函 商务应答表 技术方案 自觉抵制政府采购领域商业贿赂行为承诺书 环保类行政处罚记录声明函 商业信誉、财务会计制度、缴纳税收和社保的承诺函 封面 具有独立承担民事责任的能力证明文件 投标承诺函 磋商保证金缴纳证明材料 类似项目业绩 其他材料 投标（响应）报价明细表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自觉抵制政府采购领域商业贿赂行为承诺书 法定代表人资格证明书或法定代表人授权委托书 投标承诺函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法律、行政法规规定的其他条件 商务应答表 自觉抵制政府采购领域商业贿赂行为承诺书 商业信誉、财务会计制度、缴纳税收和社保的承诺函 环保类行政处罚记录声明函 封面 具有独立承担民事责任的能力证明文件 投标承诺函 磋商保证金缴纳证明材料 投标（响应）报价明细表 供应商应提交的相关证明材料 无不良信用记录承诺函 无重大违法记录声明函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 投标承诺函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采购需求技术参数响应指标</w:t>
            </w:r>
          </w:p>
        </w:tc>
        <w:tc>
          <w:tcPr>
            <w:tcW w:type="dxa" w:w="2492"/>
          </w:tcPr>
          <w:p>
            <w:pPr>
              <w:pStyle w:val="null3"/>
              <w:jc w:val="left"/>
            </w:pPr>
            <w:r>
              <w:rPr>
                <w:rFonts w:ascii="仿宋_GB2312" w:hAnsi="仿宋_GB2312" w:cs="仿宋_GB2312" w:eastAsia="仿宋_GB2312"/>
              </w:rPr>
              <w:t>一般技术参数共77条，按以下要求进行赋分： A:一般技术参数完全满足，得25分； B:一般技术参数不满足≤2项时，得22分； C:2＜一般技术参数不满足≤4项时，得20分； D:4＜一般技术参数不满足≤6项时，得15分； E:6＜一般技术参数不满足≤8项时，得10分； F:8＜一般技术参数不满足≤10项时，得5分； G:一般技术参数不满足＞10项时，已严重偏离采购目标，得0分； 漏报技术条款视为不满足。 注：由评标委员会根据供应商技术参数响应与磋商文件技术要求逐条进行比较，对需提供佐证证明材料的，按要求提供佐证材料证明，未提供证明材料或证明材料不满足要求的视为参数不响应、不满足。2、本招标文件以一级序号数字（如“一、”“二、”.....）为一个评分点；如一级序号下有二级序号（如“1.”“2.”.....），以最小级数字序号为一个评分点；3、该货物技术参数如无数字序号的，则为一个评分点。</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供应商根据本项目用户需求书提供项目实施方案，内容包括但不限于①项目整体部署；②供货及运输方案；③设备安装调试；④质量安全保障措施等方面进行评分。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供应商根据本项目用户需求书提供培训方案，内容包括但不限于①培训内容（故障排除、日常维修保养等）；②培训团队人员配置；③培训方式；④培训计划等方面进行评分。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供应商根据本项目用户需求书提供售后服务方案，内容包括但不限于：①售后服务内容；②售后服务团队；③故障响应措施；④售后服务保障措施；⑤质保外服务措施等方面进行评分。 评审专家根据投标人提供的方案进行评分：方案中包含以上要求全部内容且上述内容全面、合理、可行性强、完全满足实施需要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应急预案方案</w:t>
            </w:r>
          </w:p>
        </w:tc>
        <w:tc>
          <w:tcPr>
            <w:tcW w:type="dxa" w:w="2492"/>
          </w:tcPr>
          <w:p>
            <w:pPr>
              <w:pStyle w:val="null3"/>
              <w:jc w:val="left"/>
            </w:pPr>
            <w:r>
              <w:rPr>
                <w:rFonts w:ascii="仿宋_GB2312" w:hAnsi="仿宋_GB2312" w:cs="仿宋_GB2312" w:eastAsia="仿宋_GB2312"/>
              </w:rPr>
              <w:t>供应商根据本项目用户需求书编制应急预案方案，包含但不限于：①突发事件响应时间；②突发事件处理措施；③应急支援保障措施；④应急人员安排；⑤备品备件情况等方面进行评分。 评审专家根据投标人提供的方案进行评分：方案中包含以上要求全部内容且上述内容全面、合理、可行性强、完全满足实施需要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供应商提供自身（或所投产品的生产制造商）最近三年内（2022年01月01日至今具有类似项目业绩（合同标的物须包含本次采购项目清单中的一项及以上），有一份得2.5分，最高得5分。 注：需在响应文件中提供采购合同关键页或中标通知书复印件并加盖公章，日期以合同签订日期为准。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类似项目业绩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[HNZH]20250600001[CS]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儋州市森林火灾预防和火情早期处理能力提升项目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儋州市森林火灾预防和火情早期处理能力提升项目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油锯</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自动语音播报器</w:t>
            </w:r>
          </w:p>
        </w:tc>
        <w:tc>
          <w:tcPr>
            <w:tcW w:type="dxa" w:w="755"/>
          </w:tcPr>
          <w:p>
            <w:pPr>
              <w:pStyle w:val="null3"/>
              <w:jc w:val="left"/>
            </w:pPr>
            <w:r>
              <w:rPr>
                <w:rFonts w:ascii="仿宋_GB2312" w:hAnsi="仿宋_GB2312" w:cs="仿宋_GB2312" w:eastAsia="仿宋_GB2312"/>
              </w:rPr>
              <w:t xml:space="preserve"> 80.00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风力灭火机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宣传牌</w:t>
            </w:r>
          </w:p>
        </w:tc>
        <w:tc>
          <w:tcPr>
            <w:tcW w:type="dxa" w:w="755"/>
          </w:tcPr>
          <w:p>
            <w:pPr>
              <w:pStyle w:val="null3"/>
              <w:jc w:val="left"/>
            </w:pPr>
            <w:r>
              <w:rPr>
                <w:rFonts w:ascii="仿宋_GB2312" w:hAnsi="仿宋_GB2312" w:cs="仿宋_GB2312" w:eastAsia="仿宋_GB2312"/>
              </w:rPr>
              <w:t xml:space="preserve"> 120.00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个人防护装备（五件套）</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锄头</w:t>
            </w:r>
          </w:p>
        </w:tc>
        <w:tc>
          <w:tcPr>
            <w:tcW w:type="dxa" w:w="755"/>
          </w:tcPr>
          <w:p>
            <w:pPr>
              <w:pStyle w:val="null3"/>
              <w:jc w:val="left"/>
            </w:pPr>
            <w:r>
              <w:rPr>
                <w:rFonts w:ascii="仿宋_GB2312" w:hAnsi="仿宋_GB2312" w:cs="仿宋_GB2312" w:eastAsia="仿宋_GB2312"/>
              </w:rPr>
              <w:t xml:space="preserve"> 350.00</w:t>
            </w:r>
          </w:p>
        </w:tc>
        <w:tc>
          <w:tcPr>
            <w:tcW w:type="dxa" w:w="755"/>
          </w:tcPr>
          <w:p>
            <w:pPr>
              <w:pStyle w:val="null3"/>
              <w:jc w:val="left"/>
            </w:pPr>
            <w:r>
              <w:rPr>
                <w:rFonts w:ascii="仿宋_GB2312" w:hAnsi="仿宋_GB2312" w:cs="仿宋_GB2312" w:eastAsia="仿宋_GB2312"/>
              </w:rPr>
              <w:t xml:space="preserve"> 把</w:t>
            </w:r>
          </w:p>
        </w:tc>
        <w:tc>
          <w:tcPr>
            <w:tcW w:type="dxa" w:w="755"/>
          </w:tcPr>
          <w:p>
            <w:pPr>
              <w:pStyle w:val="null3"/>
              <w:jc w:val="left"/>
            </w:pPr>
            <w:r>
              <w:rPr>
                <w:rFonts w:ascii="仿宋_GB2312" w:hAnsi="仿宋_GB2312" w:cs="仿宋_GB2312" w:eastAsia="仿宋_GB2312"/>
              </w:rPr>
              <w:t xml:space="preserve"> 17500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二号扑火工具</w:t>
            </w:r>
          </w:p>
        </w:tc>
        <w:tc>
          <w:tcPr>
            <w:tcW w:type="dxa" w:w="755"/>
          </w:tcPr>
          <w:p>
            <w:pPr>
              <w:pStyle w:val="null3"/>
              <w:jc w:val="left"/>
            </w:pPr>
            <w:r>
              <w:rPr>
                <w:rFonts w:ascii="仿宋_GB2312" w:hAnsi="仿宋_GB2312" w:cs="仿宋_GB2312" w:eastAsia="仿宋_GB2312"/>
              </w:rPr>
              <w:t xml:space="preserve"> 2650.00</w:t>
            </w:r>
          </w:p>
        </w:tc>
        <w:tc>
          <w:tcPr>
            <w:tcW w:type="dxa" w:w="755"/>
          </w:tcPr>
          <w:p>
            <w:pPr>
              <w:pStyle w:val="null3"/>
              <w:jc w:val="left"/>
            </w:pPr>
            <w:r>
              <w:rPr>
                <w:rFonts w:ascii="仿宋_GB2312" w:hAnsi="仿宋_GB2312" w:cs="仿宋_GB2312" w:eastAsia="仿宋_GB2312"/>
              </w:rPr>
              <w:t xml:space="preserve"> 把</w:t>
            </w:r>
          </w:p>
        </w:tc>
        <w:tc>
          <w:tcPr>
            <w:tcW w:type="dxa" w:w="755"/>
          </w:tcPr>
          <w:p>
            <w:pPr>
              <w:pStyle w:val="null3"/>
              <w:jc w:val="left"/>
            </w:pPr>
            <w:r>
              <w:rPr>
                <w:rFonts w:ascii="仿宋_GB2312" w:hAnsi="仿宋_GB2312" w:cs="仿宋_GB2312" w:eastAsia="仿宋_GB2312"/>
              </w:rPr>
              <w:t xml:space="preserve"> 132500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详见附件：法律、行政法规规定的其他条件</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