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儋州市2025年受污染耕地安全利用项目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[HNZZ]20250500001[CS]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海南中政项目管理有限公司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儋州市农业农村局</w:t>
      </w:r>
      <w:r>
        <w:rPr>
          <w:rFonts w:ascii="仿宋_GB2312" w:hAnsi="仿宋_GB2312" w:cs="仿宋_GB2312" w:eastAsia="仿宋_GB2312"/>
        </w:rPr>
        <w:t xml:space="preserve"> 的委托， </w:t>
      </w:r>
      <w:r>
        <w:rPr>
          <w:rFonts w:ascii="仿宋_GB2312" w:hAnsi="仿宋_GB2312" w:cs="仿宋_GB2312" w:eastAsia="仿宋_GB2312"/>
        </w:rPr>
        <w:t>海南中政项目管理有限公司</w:t>
      </w:r>
      <w:r>
        <w:rPr>
          <w:rFonts w:ascii="仿宋_GB2312" w:hAnsi="仿宋_GB2312" w:cs="仿宋_GB2312" w:eastAsia="仿宋_GB2312"/>
        </w:rPr>
        <w:t xml:space="preserve"> 对 </w:t>
      </w:r>
      <w:r>
        <w:rPr>
          <w:rFonts w:ascii="仿宋_GB2312" w:hAnsi="仿宋_GB2312" w:cs="仿宋_GB2312" w:eastAsia="仿宋_GB2312"/>
        </w:rPr>
        <w:t>儋州市2025年受污染耕地安全利用项目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[HNZZ]20250500001[CS]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儋州市2025年受污染耕地安全利用项目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2,380,000.00元</w:t>
      </w:r>
      <w:r>
        <w:rPr>
          <w:rFonts w:ascii="仿宋_GB2312" w:hAnsi="仿宋_GB2312" w:cs="仿宋_GB2312" w:eastAsia="仿宋_GB2312"/>
        </w:rPr>
        <w:t>贰佰叁拾捌万元整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2026年03月31日前完成。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儋州市那大镇松涛路38号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0898-23327279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海南中政项目管理有限公司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海南省海口市美兰区美苑路16号春江壹号第9层A901室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13519887052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采购包1：2,380,000.00元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代理服务费收费标准：参照《招标代理服务费管理暂行办法》计价格[2002]1980号、琼价费管【2011】225号文取费标准按8折收费。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2.投标单位须保证在本项目投标过程中所提供资料真实有效，若发现有伪造编制，弄虚作假骗取中标，采购人将中标的取消中标资格，并将其不良行为上报有关行政主管部门。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联系人：冯杰</w:t>
      </w:r>
    </w:p>
    <w:p>
      <w:pPr>
        <w:pStyle w:val="null3"/>
        <w:jc w:val="left"/>
      </w:pPr>
      <w:r>
        <w:rPr>
          <w:rFonts w:ascii="仿宋_GB2312" w:hAnsi="仿宋_GB2312" w:cs="仿宋_GB2312" w:eastAsia="仿宋_GB2312"/>
        </w:rPr>
        <w:t>联系电话：13519887052</w:t>
      </w:r>
    </w:p>
    <w:p>
      <w:pPr>
        <w:pStyle w:val="null3"/>
        <w:jc w:val="left"/>
      </w:pPr>
      <w:r>
        <w:rPr>
          <w:rFonts w:ascii="仿宋_GB2312" w:hAnsi="仿宋_GB2312" w:cs="仿宋_GB2312" w:eastAsia="仿宋_GB2312"/>
        </w:rPr>
        <w:t>地址：海口市美兰区美苑路春江一号A901室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b/>
        </w:rPr>
        <w:t>项目名称：</w:t>
      </w:r>
      <w:r>
        <w:rPr>
          <w:rFonts w:ascii="仿宋_GB2312" w:hAnsi="仿宋_GB2312" w:cs="仿宋_GB2312" w:eastAsia="仿宋_GB2312"/>
          <w:sz w:val="24"/>
        </w:rPr>
        <w:t>儋州市</w:t>
      </w:r>
      <w:r>
        <w:rPr>
          <w:rFonts w:ascii="仿宋_GB2312" w:hAnsi="仿宋_GB2312" w:cs="仿宋_GB2312" w:eastAsia="仿宋_GB2312"/>
          <w:sz w:val="24"/>
        </w:rPr>
        <w:t>2025年受污染耕地安全利用项目</w:t>
      </w:r>
    </w:p>
    <w:p>
      <w:pPr>
        <w:pStyle w:val="null3"/>
        <w:ind w:left="120" w:right="360"/>
        <w:jc w:val="left"/>
      </w:pPr>
      <w:r>
        <w:rPr>
          <w:rFonts w:ascii="仿宋_GB2312" w:hAnsi="仿宋_GB2312" w:cs="仿宋_GB2312" w:eastAsia="仿宋_GB2312"/>
          <w:sz w:val="24"/>
          <w:b/>
        </w:rPr>
        <w:t>采购预算：</w:t>
      </w:r>
      <w:r>
        <w:rPr>
          <w:rFonts w:ascii="仿宋_GB2312" w:hAnsi="仿宋_GB2312" w:cs="仿宋_GB2312" w:eastAsia="仿宋_GB2312"/>
          <w:sz w:val="24"/>
        </w:rPr>
        <w:t>本项目总采购预算为</w:t>
      </w:r>
      <w:r>
        <w:rPr>
          <w:rFonts w:ascii="仿宋_GB2312" w:hAnsi="仿宋_GB2312" w:cs="仿宋_GB2312" w:eastAsia="仿宋_GB2312"/>
          <w:sz w:val="24"/>
        </w:rPr>
        <w:t>2380000.00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投标报价超过最高限价无效。</w:t>
      </w:r>
    </w:p>
    <w:p>
      <w:pPr>
        <w:pStyle w:val="null3"/>
        <w:ind w:left="120" w:right="360"/>
        <w:jc w:val="left"/>
      </w:pPr>
      <w:r>
        <w:rPr>
          <w:rFonts w:ascii="仿宋_GB2312" w:hAnsi="仿宋_GB2312" w:cs="仿宋_GB2312" w:eastAsia="仿宋_GB2312"/>
          <w:sz w:val="24"/>
          <w:b/>
        </w:rPr>
        <w:t>项目实施地点：</w:t>
      </w:r>
      <w:r>
        <w:rPr>
          <w:rFonts w:ascii="仿宋_GB2312" w:hAnsi="仿宋_GB2312" w:cs="仿宋_GB2312" w:eastAsia="仿宋_GB2312"/>
          <w:sz w:val="24"/>
        </w:rPr>
        <w:t>儋州市木棠镇、光村镇、峨蔓镇、东成镇、三都区、排浦镇等</w:t>
      </w:r>
      <w:r>
        <w:rPr>
          <w:rFonts w:ascii="仿宋_GB2312" w:hAnsi="仿宋_GB2312" w:cs="仿宋_GB2312" w:eastAsia="仿宋_GB2312"/>
          <w:sz w:val="24"/>
        </w:rPr>
        <w:t>。</w:t>
      </w:r>
    </w:p>
    <w:p>
      <w:pPr>
        <w:pStyle w:val="null3"/>
        <w:ind w:left="120" w:right="360"/>
        <w:jc w:val="left"/>
      </w:pPr>
      <w:r>
        <w:rPr>
          <w:rFonts w:ascii="仿宋_GB2312" w:hAnsi="仿宋_GB2312" w:cs="仿宋_GB2312" w:eastAsia="仿宋_GB2312"/>
          <w:sz w:val="24"/>
          <w:b/>
        </w:rPr>
        <w:t>项目完成时间（服务期限）：</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03</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日前完成</w:t>
      </w:r>
      <w:r>
        <w:rPr>
          <w:rFonts w:ascii="仿宋_GB2312" w:hAnsi="仿宋_GB2312" w:cs="仿宋_GB2312" w:eastAsia="仿宋_GB2312"/>
          <w:sz w:val="24"/>
        </w:rPr>
        <w:t>。</w:t>
      </w:r>
    </w:p>
    <w:p>
      <w:pPr>
        <w:pStyle w:val="null3"/>
        <w:ind w:left="120" w:right="360"/>
        <w:jc w:val="left"/>
      </w:pPr>
      <w:r>
        <w:rPr>
          <w:rFonts w:ascii="仿宋_GB2312" w:hAnsi="仿宋_GB2312" w:cs="仿宋_GB2312" w:eastAsia="仿宋_GB2312"/>
          <w:sz w:val="24"/>
          <w:b/>
        </w:rPr>
        <w:t>二、</w:t>
      </w:r>
      <w:r>
        <w:rPr>
          <w:rFonts w:ascii="仿宋_GB2312" w:hAnsi="仿宋_GB2312" w:cs="仿宋_GB2312" w:eastAsia="仿宋_GB2312"/>
          <w:sz w:val="24"/>
          <w:b/>
        </w:rPr>
        <w:t>项目内容</w:t>
      </w:r>
    </w:p>
    <w:p>
      <w:pPr>
        <w:pStyle w:val="null3"/>
        <w:ind w:left="120" w:right="360" w:firstLine="480"/>
        <w:jc w:val="both"/>
      </w:pPr>
      <w:r>
        <w:rPr>
          <w:rFonts w:ascii="仿宋_GB2312" w:hAnsi="仿宋_GB2312" w:cs="仿宋_GB2312" w:eastAsia="仿宋_GB2312"/>
          <w:sz w:val="24"/>
        </w:rPr>
        <w:t>本项目针对儋州市</w:t>
      </w:r>
      <w:r>
        <w:rPr>
          <w:rFonts w:ascii="仿宋_GB2312" w:hAnsi="仿宋_GB2312" w:cs="仿宋_GB2312" w:eastAsia="仿宋_GB2312"/>
          <w:sz w:val="24"/>
        </w:rPr>
        <w:t>2025年受污染耕地安全利用</w:t>
      </w:r>
      <w:r>
        <w:rPr>
          <w:rFonts w:ascii="仿宋_GB2312" w:hAnsi="仿宋_GB2312" w:cs="仿宋_GB2312" w:eastAsia="仿宋_GB2312"/>
          <w:sz w:val="24"/>
        </w:rPr>
        <w:t>项目</w:t>
      </w:r>
      <w:r>
        <w:rPr>
          <w:rFonts w:ascii="仿宋_GB2312" w:hAnsi="仿宋_GB2312" w:cs="仿宋_GB2312" w:eastAsia="仿宋_GB2312"/>
          <w:sz w:val="24"/>
        </w:rPr>
        <w:t>措施耕地，参照农业农村部和海南省受污染耕地安全利用主推、并通过省级审核认定的技术措施，按照不同的土地利用及作物现状类型、超标重金属类型等因素，因地制宜，综合选用科学、合理、经济的安全利用农艺调控措施分类实施，同时加强技术培训，落实措施后土壤和农产品样品的监测。</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项目措施及要求</w:t>
      </w:r>
    </w:p>
    <w:p>
      <w:pPr>
        <w:pStyle w:val="null3"/>
        <w:ind w:firstLine="420"/>
        <w:jc w:val="left"/>
      </w:pPr>
      <w:r>
        <w:rPr>
          <w:rFonts w:ascii="仿宋_GB2312" w:hAnsi="仿宋_GB2312" w:cs="仿宋_GB2312" w:eastAsia="仿宋_GB2312"/>
          <w:sz w:val="24"/>
        </w:rPr>
        <w:t>1.安全利用区1（</w:t>
      </w:r>
      <w:r>
        <w:rPr>
          <w:rFonts w:ascii="仿宋_GB2312" w:hAnsi="仿宋_GB2312" w:cs="仿宋_GB2312" w:eastAsia="仿宋_GB2312"/>
          <w:sz w:val="24"/>
        </w:rPr>
        <w:t>1</w:t>
      </w:r>
      <w:r>
        <w:rPr>
          <w:rFonts w:ascii="仿宋_GB2312" w:hAnsi="仿宋_GB2312" w:cs="仿宋_GB2312" w:eastAsia="仿宋_GB2312"/>
          <w:sz w:val="24"/>
        </w:rPr>
        <w:t>8472.12</w:t>
      </w:r>
      <w:r>
        <w:rPr>
          <w:rFonts w:ascii="仿宋_GB2312" w:hAnsi="仿宋_GB2312" w:cs="仿宋_GB2312" w:eastAsia="仿宋_GB2312"/>
          <w:sz w:val="24"/>
        </w:rPr>
        <w:t>亩</w:t>
      </w:r>
      <w:r>
        <w:rPr>
          <w:rFonts w:ascii="仿宋_GB2312" w:hAnsi="仿宋_GB2312" w:cs="仿宋_GB2312" w:eastAsia="仿宋_GB2312"/>
          <w:sz w:val="24"/>
        </w:rPr>
        <w:t>）</w:t>
      </w:r>
    </w:p>
    <w:p>
      <w:pPr>
        <w:pStyle w:val="null3"/>
        <w:ind w:firstLine="420"/>
        <w:jc w:val="left"/>
      </w:pPr>
      <w:r>
        <w:rPr>
          <w:rFonts w:ascii="仿宋_GB2312" w:hAnsi="仿宋_GB2312" w:cs="仿宋_GB2312" w:eastAsia="仿宋_GB2312"/>
          <w:sz w:val="24"/>
        </w:rPr>
        <w:t>技术培训：该区域分布于儋州</w:t>
      </w:r>
      <w:r>
        <w:rPr>
          <w:rFonts w:ascii="仿宋_GB2312" w:hAnsi="仿宋_GB2312" w:cs="仿宋_GB2312" w:eastAsia="仿宋_GB2312"/>
          <w:sz w:val="24"/>
        </w:rPr>
        <w:t>东成镇、峨蔓镇、光村镇、木棠镇、排浦镇和三都区共</w:t>
      </w:r>
      <w:r>
        <w:rPr>
          <w:rFonts w:ascii="仿宋_GB2312" w:hAnsi="仿宋_GB2312" w:cs="仿宋_GB2312" w:eastAsia="仿宋_GB2312"/>
          <w:sz w:val="24"/>
        </w:rPr>
        <w:t>6个乡镇，每个乡镇1安排1场培训、重点乡镇2次，共计8次。</w:t>
      </w:r>
      <w:r>
        <w:rPr>
          <w:rFonts w:ascii="仿宋_GB2312" w:hAnsi="仿宋_GB2312" w:cs="仿宋_GB2312" w:eastAsia="仿宋_GB2312"/>
          <w:sz w:val="24"/>
        </w:rPr>
        <w:t>培训单场按</w:t>
      </w:r>
      <w:r>
        <w:rPr>
          <w:rFonts w:ascii="仿宋_GB2312" w:hAnsi="仿宋_GB2312" w:cs="仿宋_GB2312" w:eastAsia="仿宋_GB2312"/>
          <w:sz w:val="24"/>
        </w:rPr>
        <w:t>40人次计，合计农民技术培训320人次。</w:t>
      </w:r>
    </w:p>
    <w:p>
      <w:pPr>
        <w:pStyle w:val="null3"/>
        <w:ind w:firstLine="420"/>
        <w:jc w:val="left"/>
      </w:pPr>
      <w:r>
        <w:rPr>
          <w:rFonts w:ascii="仿宋_GB2312" w:hAnsi="仿宋_GB2312" w:cs="仿宋_GB2312" w:eastAsia="仿宋_GB2312"/>
          <w:sz w:val="24"/>
        </w:rPr>
        <w:t>2.安全利用区2（1479.22亩）</w:t>
      </w:r>
    </w:p>
    <w:p>
      <w:pPr>
        <w:pStyle w:val="null3"/>
        <w:ind w:firstLine="420"/>
        <w:jc w:val="left"/>
      </w:pPr>
      <w:r>
        <w:rPr>
          <w:rFonts w:ascii="仿宋_GB2312" w:hAnsi="仿宋_GB2312" w:cs="仿宋_GB2312" w:eastAsia="仿宋_GB2312"/>
          <w:sz w:val="24"/>
        </w:rPr>
        <w:t>施用土壤调理剂（含</w:t>
      </w:r>
      <w:r>
        <w:rPr>
          <w:rFonts w:ascii="仿宋_GB2312" w:hAnsi="仿宋_GB2312" w:cs="仿宋_GB2312" w:eastAsia="仿宋_GB2312"/>
          <w:sz w:val="24"/>
        </w:rPr>
        <w:t>CaO、MgO和SiO2</w:t>
      </w:r>
      <w:r>
        <w:rPr>
          <w:rFonts w:ascii="仿宋_GB2312" w:hAnsi="仿宋_GB2312" w:cs="仿宋_GB2312" w:eastAsia="仿宋_GB2312"/>
          <w:sz w:val="24"/>
        </w:rPr>
        <w:t>）和有机肥：安全利用区</w:t>
      </w:r>
      <w:r>
        <w:rPr>
          <w:rFonts w:ascii="仿宋_GB2312" w:hAnsi="仿宋_GB2312" w:cs="仿宋_GB2312" w:eastAsia="仿宋_GB2312"/>
          <w:sz w:val="24"/>
        </w:rPr>
        <w:t>2共计1479.22亩，施用土壤调理剂221.88吨、有机肥221.88吨。在作物种植前的</w:t>
      </w:r>
      <w:r>
        <w:rPr>
          <w:rFonts w:ascii="仿宋_GB2312" w:hAnsi="仿宋_GB2312" w:cs="仿宋_GB2312" w:eastAsia="仿宋_GB2312"/>
          <w:sz w:val="24"/>
        </w:rPr>
        <w:t>土地翻耕整理阶段，</w:t>
      </w:r>
      <w:r>
        <w:rPr>
          <w:rFonts w:ascii="仿宋_GB2312" w:hAnsi="仿宋_GB2312" w:cs="仿宋_GB2312" w:eastAsia="仿宋_GB2312"/>
          <w:sz w:val="24"/>
        </w:rPr>
        <w:t>分别</w:t>
      </w:r>
      <w:r>
        <w:rPr>
          <w:rFonts w:ascii="仿宋_GB2312" w:hAnsi="仿宋_GB2312" w:cs="仿宋_GB2312" w:eastAsia="仿宋_GB2312"/>
          <w:sz w:val="24"/>
        </w:rPr>
        <w:t>按照</w:t>
      </w:r>
      <w:r>
        <w:rPr>
          <w:rFonts w:ascii="仿宋_GB2312" w:hAnsi="仿宋_GB2312" w:cs="仿宋_GB2312" w:eastAsia="仿宋_GB2312"/>
          <w:sz w:val="24"/>
        </w:rPr>
        <w:t>150kg/亩标准</w:t>
      </w:r>
      <w:r>
        <w:rPr>
          <w:rFonts w:ascii="仿宋_GB2312" w:hAnsi="仿宋_GB2312" w:cs="仿宋_GB2312" w:eastAsia="仿宋_GB2312"/>
          <w:sz w:val="24"/>
        </w:rPr>
        <w:t>施用土壤调理剂和有机肥</w:t>
      </w:r>
      <w:r>
        <w:rPr>
          <w:rFonts w:ascii="仿宋_GB2312" w:hAnsi="仿宋_GB2312" w:cs="仿宋_GB2312" w:eastAsia="仿宋_GB2312"/>
          <w:sz w:val="24"/>
        </w:rPr>
        <w:t>。若作物已实施栽种，应在下一季种植前按照技术要点实施。</w:t>
      </w:r>
    </w:p>
    <w:p>
      <w:pPr>
        <w:pStyle w:val="null3"/>
        <w:ind w:firstLine="420"/>
        <w:jc w:val="left"/>
      </w:pPr>
      <w:r>
        <w:rPr>
          <w:rFonts w:ascii="仿宋_GB2312" w:hAnsi="仿宋_GB2312" w:cs="仿宋_GB2312" w:eastAsia="仿宋_GB2312"/>
          <w:sz w:val="24"/>
        </w:rPr>
        <w:t>3.安全利用区3（725.8亩）</w:t>
      </w:r>
    </w:p>
    <w:p>
      <w:pPr>
        <w:pStyle w:val="null3"/>
        <w:ind w:firstLine="420"/>
        <w:jc w:val="left"/>
      </w:pPr>
      <w:r>
        <w:rPr>
          <w:rFonts w:ascii="仿宋_GB2312" w:hAnsi="仿宋_GB2312" w:cs="仿宋_GB2312" w:eastAsia="仿宋_GB2312"/>
          <w:sz w:val="24"/>
        </w:rPr>
        <w:t>施用土壤调理剂（含</w:t>
      </w:r>
      <w:r>
        <w:rPr>
          <w:rFonts w:ascii="仿宋_GB2312" w:hAnsi="仿宋_GB2312" w:cs="仿宋_GB2312" w:eastAsia="仿宋_GB2312"/>
          <w:sz w:val="24"/>
        </w:rPr>
        <w:t>CaO、MgO和SiO2</w:t>
      </w:r>
      <w:r>
        <w:rPr>
          <w:rFonts w:ascii="仿宋_GB2312" w:hAnsi="仿宋_GB2312" w:cs="仿宋_GB2312" w:eastAsia="仿宋_GB2312"/>
          <w:sz w:val="24"/>
        </w:rPr>
        <w:t>）和有机肥、无人机喷施含硅叶面肥：安全利用区</w:t>
      </w:r>
      <w:r>
        <w:rPr>
          <w:rFonts w:ascii="仿宋_GB2312" w:hAnsi="仿宋_GB2312" w:cs="仿宋_GB2312" w:eastAsia="仿宋_GB2312"/>
          <w:sz w:val="24"/>
        </w:rPr>
        <w:t>3共计725.8亩，施用土壤调理剂127.02吨、有机肥108.87吨，喷施含硅叶面肥725.8L。在作物种植前的</w:t>
      </w:r>
      <w:r>
        <w:rPr>
          <w:rFonts w:ascii="仿宋_GB2312" w:hAnsi="仿宋_GB2312" w:cs="仿宋_GB2312" w:eastAsia="仿宋_GB2312"/>
          <w:sz w:val="24"/>
        </w:rPr>
        <w:t>土地翻耕整理阶段，</w:t>
      </w:r>
      <w:r>
        <w:rPr>
          <w:rFonts w:ascii="仿宋_GB2312" w:hAnsi="仿宋_GB2312" w:cs="仿宋_GB2312" w:eastAsia="仿宋_GB2312"/>
          <w:sz w:val="24"/>
        </w:rPr>
        <w:t>分别按照</w:t>
      </w:r>
      <w:r>
        <w:rPr>
          <w:rFonts w:ascii="仿宋_GB2312" w:hAnsi="仿宋_GB2312" w:cs="仿宋_GB2312" w:eastAsia="仿宋_GB2312"/>
          <w:sz w:val="24"/>
        </w:rPr>
        <w:t>175kg/亩标准施用土壤调理剂、按照150kg/亩标准施用有机肥。若作物已实施</w:t>
      </w:r>
      <w:r>
        <w:rPr>
          <w:rFonts w:ascii="仿宋_GB2312" w:hAnsi="仿宋_GB2312" w:cs="仿宋_GB2312" w:eastAsia="仿宋_GB2312"/>
          <w:sz w:val="24"/>
        </w:rPr>
        <w:t>栽种，应在下一季种植前按照技术要点实施。</w:t>
      </w:r>
      <w:r>
        <w:rPr>
          <w:rFonts w:ascii="仿宋_GB2312" w:hAnsi="仿宋_GB2312" w:cs="仿宋_GB2312" w:eastAsia="仿宋_GB2312"/>
          <w:sz w:val="24"/>
        </w:rPr>
        <w:t>在农作物生长特定时期喷施叶面肥，如在水稻生长至分蘖盛期和孕穗后期，以及蔬菜生长期和采收前</w:t>
      </w:r>
      <w:r>
        <w:rPr>
          <w:rFonts w:ascii="仿宋_GB2312" w:hAnsi="仿宋_GB2312" w:cs="仿宋_GB2312" w:eastAsia="仿宋_GB2312"/>
          <w:sz w:val="24"/>
        </w:rPr>
        <w:t>/营养生长向生殖转变的时期，分别按照500mL/亩/次喷施含硅叶面肥，共计喷施两次。</w:t>
      </w:r>
    </w:p>
    <w:p>
      <w:pPr>
        <w:pStyle w:val="null3"/>
        <w:ind w:firstLine="420"/>
        <w:jc w:val="left"/>
      </w:pPr>
      <w:r>
        <w:rPr>
          <w:rFonts w:ascii="仿宋_GB2312" w:hAnsi="仿宋_GB2312" w:cs="仿宋_GB2312" w:eastAsia="仿宋_GB2312"/>
          <w:sz w:val="24"/>
        </w:rPr>
        <w:t>4.安全利用区4（304.1亩）</w:t>
      </w:r>
    </w:p>
    <w:p>
      <w:pPr>
        <w:pStyle w:val="null3"/>
        <w:ind w:firstLine="420"/>
        <w:jc w:val="left"/>
      </w:pPr>
      <w:r>
        <w:rPr>
          <w:rFonts w:ascii="仿宋_GB2312" w:hAnsi="仿宋_GB2312" w:cs="仿宋_GB2312" w:eastAsia="仿宋_GB2312"/>
          <w:sz w:val="24"/>
        </w:rPr>
        <w:t>施用土壤调理剂（含</w:t>
      </w:r>
      <w:r>
        <w:rPr>
          <w:rFonts w:ascii="仿宋_GB2312" w:hAnsi="仿宋_GB2312" w:cs="仿宋_GB2312" w:eastAsia="仿宋_GB2312"/>
          <w:sz w:val="24"/>
        </w:rPr>
        <w:t>CaO、MgO和SiO2</w:t>
      </w:r>
      <w:r>
        <w:rPr>
          <w:rFonts w:ascii="仿宋_GB2312" w:hAnsi="仿宋_GB2312" w:cs="仿宋_GB2312" w:eastAsia="仿宋_GB2312"/>
          <w:sz w:val="24"/>
        </w:rPr>
        <w:t>）和有机肥：安全利用区</w:t>
      </w:r>
      <w:r>
        <w:rPr>
          <w:rFonts w:ascii="仿宋_GB2312" w:hAnsi="仿宋_GB2312" w:cs="仿宋_GB2312" w:eastAsia="仿宋_GB2312"/>
          <w:sz w:val="24"/>
        </w:rPr>
        <w:t>4共计304.1亩，施用土壤调理剂45.618吨，有机肥91.23吨。在作物种植前的</w:t>
      </w:r>
      <w:r>
        <w:rPr>
          <w:rFonts w:ascii="仿宋_GB2312" w:hAnsi="仿宋_GB2312" w:cs="仿宋_GB2312" w:eastAsia="仿宋_GB2312"/>
          <w:sz w:val="24"/>
        </w:rPr>
        <w:t>土地翻耕整理阶段，</w:t>
      </w:r>
      <w:r>
        <w:rPr>
          <w:rFonts w:ascii="仿宋_GB2312" w:hAnsi="仿宋_GB2312" w:cs="仿宋_GB2312" w:eastAsia="仿宋_GB2312"/>
          <w:sz w:val="24"/>
        </w:rPr>
        <w:t>分别</w:t>
      </w:r>
      <w:r>
        <w:rPr>
          <w:rFonts w:ascii="仿宋_GB2312" w:hAnsi="仿宋_GB2312" w:cs="仿宋_GB2312" w:eastAsia="仿宋_GB2312"/>
          <w:sz w:val="24"/>
        </w:rPr>
        <w:t>按照</w:t>
      </w:r>
      <w:r>
        <w:rPr>
          <w:rFonts w:ascii="仿宋_GB2312" w:hAnsi="仿宋_GB2312" w:cs="仿宋_GB2312" w:eastAsia="仿宋_GB2312"/>
          <w:sz w:val="24"/>
        </w:rPr>
        <w:t>150kg/亩标准</w:t>
      </w:r>
      <w:r>
        <w:rPr>
          <w:rFonts w:ascii="仿宋_GB2312" w:hAnsi="仿宋_GB2312" w:cs="仿宋_GB2312" w:eastAsia="仿宋_GB2312"/>
          <w:sz w:val="24"/>
        </w:rPr>
        <w:t>施用土壤调理剂、按照</w:t>
      </w:r>
      <w:r>
        <w:rPr>
          <w:rFonts w:ascii="仿宋_GB2312" w:hAnsi="仿宋_GB2312" w:cs="仿宋_GB2312" w:eastAsia="仿宋_GB2312"/>
          <w:sz w:val="24"/>
        </w:rPr>
        <w:t>300kg/亩标准施用有机肥</w:t>
      </w:r>
      <w:r>
        <w:rPr>
          <w:rFonts w:ascii="仿宋_GB2312" w:hAnsi="仿宋_GB2312" w:cs="仿宋_GB2312" w:eastAsia="仿宋_GB2312"/>
          <w:sz w:val="24"/>
        </w:rPr>
        <w:t>。若作物已实施栽种，应在下一季种植前按照技术要点实施。</w:t>
      </w:r>
    </w:p>
    <w:p>
      <w:pPr>
        <w:pStyle w:val="null3"/>
        <w:ind w:firstLine="420"/>
        <w:jc w:val="left"/>
      </w:pPr>
      <w:r>
        <w:rPr>
          <w:rFonts w:ascii="仿宋_GB2312" w:hAnsi="仿宋_GB2312" w:cs="仿宋_GB2312" w:eastAsia="仿宋_GB2312"/>
          <w:sz w:val="24"/>
        </w:rPr>
        <w:t>5.农产品监测与效果评估工作</w:t>
      </w:r>
    </w:p>
    <w:p>
      <w:pPr>
        <w:pStyle w:val="null3"/>
        <w:ind w:firstLine="420"/>
        <w:jc w:val="left"/>
      </w:pPr>
      <w:r>
        <w:rPr>
          <w:rFonts w:ascii="仿宋_GB2312" w:hAnsi="仿宋_GB2312" w:cs="仿宋_GB2312" w:eastAsia="仿宋_GB2312"/>
          <w:sz w:val="24"/>
        </w:rPr>
        <w:t>农产品监测和土壤监测</w:t>
      </w:r>
      <w:r>
        <w:rPr>
          <w:rFonts w:ascii="仿宋_GB2312" w:hAnsi="仿宋_GB2312" w:cs="仿宋_GB2312" w:eastAsia="仿宋_GB2312"/>
          <w:sz w:val="24"/>
        </w:rPr>
        <w:t>:针对需上措施的20981.35亩儋州市受污染耕地，按照150亩/样点密度布设样点，布设140个农产品监测点，主要分析镉、铬、铅、汞、砷(无机砷)5项重金属含量指标，如果水稻样按要求当As总量超过无机砷标准时，加测无机砷;布设140个土壤监测点，主要分析镉、铬、铅、汞、砷和值、有机质、阳离子交换量8项指标。</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2,380,000.00</w:t>
      </w:r>
    </w:p>
    <w:p>
      <w:pPr>
        <w:pStyle w:val="null3"/>
        <w:jc w:val="left"/>
      </w:pPr>
      <w:r>
        <w:rPr>
          <w:rFonts w:ascii="仿宋_GB2312" w:hAnsi="仿宋_GB2312" w:cs="仿宋_GB2312" w:eastAsia="仿宋_GB2312"/>
        </w:rPr>
        <w:t>采购包最高限价（元）: 2,380,000.00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C09010500-农业资源与环境保护服务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2,380,000.00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C09010500-农业资源与环境保护服务</w:t>
            </w:r>
          </w:p>
        </w:tc>
        <w:tc>
          <w:tcPr>
            <w:tcW w:type="dxa" w:w="554"/>
          </w:tcPr>
          <w:p>
            <w:pPr>
              <w:pStyle w:val="null3"/>
              <w:jc w:val="left"/>
            </w:pPr>
            <w:r>
              <w:rPr>
                <w:rFonts w:ascii="仿宋_GB2312" w:hAnsi="仿宋_GB2312" w:cs="仿宋_GB2312" w:eastAsia="仿宋_GB2312"/>
              </w:rPr>
              <w:t>项/个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标的名称：C09010500-农业资源与环境保护服务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29"/>
              <w:gridCol w:w="459"/>
              <w:gridCol w:w="532"/>
              <w:gridCol w:w="1036"/>
              <w:gridCol w:w="387"/>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划分区域</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项目特征</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技术措施</w:t>
                  </w:r>
                  <w:r>
                    <w:rPr>
                      <w:rFonts w:ascii="仿宋_GB2312" w:hAnsi="仿宋_GB2312" w:cs="仿宋_GB2312" w:eastAsia="仿宋_GB2312"/>
                      <w:sz w:val="24"/>
                      <w:color w:val="000000"/>
                    </w:rPr>
                    <w:t>/物料用量计算</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总量</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物料用量</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安全利用区</w:t>
                  </w:r>
                  <w:r>
                    <w:rPr>
                      <w:rFonts w:ascii="仿宋_GB2312" w:hAnsi="仿宋_GB2312" w:cs="仿宋_GB2312" w:eastAsia="仿宋_GB2312"/>
                      <w:sz w:val="22"/>
                      <w:color w:val="000000"/>
                    </w:rPr>
                    <w:t>1（18472.12亩）</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技术培训授课</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儋州东成镇、峨蔓镇、光村镇、木棠镇、排浦镇和三都区共</w:t>
                  </w:r>
                  <w:r>
                    <w:rPr>
                      <w:rFonts w:ascii="仿宋_GB2312" w:hAnsi="仿宋_GB2312" w:cs="仿宋_GB2312" w:eastAsia="仿宋_GB2312"/>
                      <w:sz w:val="22"/>
                      <w:color w:val="000000"/>
                    </w:rPr>
                    <w:t>6个乡镇，每个乡镇1安排1场培训、重点乡镇2次，共计8次。</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320人次</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安全利用区</w:t>
                  </w:r>
                  <w:r>
                    <w:rPr>
                      <w:rFonts w:ascii="仿宋_GB2312" w:hAnsi="仿宋_GB2312" w:cs="仿宋_GB2312" w:eastAsia="仿宋_GB2312"/>
                      <w:sz w:val="22"/>
                      <w:color w:val="000000"/>
                    </w:rPr>
                    <w:t>2</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1479.22亩）</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施用土壤调理剂含</w:t>
                  </w:r>
                </w:p>
                <w:p>
                  <w:pPr>
                    <w:pStyle w:val="null3"/>
                    <w:jc w:val="center"/>
                  </w:pPr>
                  <w:r>
                    <w:rPr>
                      <w:rFonts w:ascii="仿宋_GB2312" w:hAnsi="仿宋_GB2312" w:cs="仿宋_GB2312" w:eastAsia="仿宋_GB2312"/>
                      <w:sz w:val="22"/>
                      <w:color w:val="000000"/>
                    </w:rPr>
                    <w:t>(含Ca0</w:t>
                  </w:r>
                  <w:r>
                    <w:rPr>
                      <w:rFonts w:ascii="仿宋_GB2312" w:hAnsi="仿宋_GB2312" w:cs="仿宋_GB2312" w:eastAsia="仿宋_GB2312"/>
                      <w:sz w:val="22"/>
                      <w:color w:val="000000"/>
                    </w:rPr>
                    <w:t>、</w:t>
                  </w:r>
                  <w:r>
                    <w:rPr>
                      <w:rFonts w:ascii="仿宋_GB2312" w:hAnsi="仿宋_GB2312" w:cs="仿宋_GB2312" w:eastAsia="仿宋_GB2312"/>
                      <w:sz w:val="22"/>
                      <w:color w:val="000000"/>
                    </w:rPr>
                    <w:t>MgO</w:t>
                  </w:r>
                </w:p>
                <w:p>
                  <w:pPr>
                    <w:pStyle w:val="null3"/>
                    <w:jc w:val="center"/>
                  </w:pPr>
                  <w:r>
                    <w:rPr>
                      <w:rFonts w:ascii="仿宋_GB2312" w:hAnsi="仿宋_GB2312" w:cs="仿宋_GB2312" w:eastAsia="仿宋_GB2312"/>
                      <w:sz w:val="22"/>
                      <w:color w:val="000000"/>
                    </w:rPr>
                    <w:t>Si02)</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按照</w:t>
                  </w:r>
                  <w:r>
                    <w:rPr>
                      <w:rFonts w:ascii="仿宋_GB2312" w:hAnsi="仿宋_GB2312" w:cs="仿宋_GB2312" w:eastAsia="仿宋_GB2312"/>
                      <w:sz w:val="22"/>
                      <w:color w:val="000000"/>
                    </w:rPr>
                    <w:t>150kg/亩施用计，共需150kg/亩*1479.22亩=221.88吨</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221.88吨</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59"/>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施用有机肥</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按照</w:t>
                  </w:r>
                  <w:r>
                    <w:rPr>
                      <w:rFonts w:ascii="仿宋_GB2312" w:hAnsi="仿宋_GB2312" w:cs="仿宋_GB2312" w:eastAsia="仿宋_GB2312"/>
                      <w:sz w:val="22"/>
                      <w:color w:val="000000"/>
                    </w:rPr>
                    <w:t>150kg/亩施用计，共需150kg/亩*1479.22亩=221.88吨</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221.88吨</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59"/>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土壤调理剂有机肥二次搬运和撒施</w:t>
                  </w:r>
                  <w:r>
                    <w:rPr>
                      <w:rFonts w:ascii="仿宋_GB2312" w:hAnsi="仿宋_GB2312" w:cs="仿宋_GB2312" w:eastAsia="仿宋_GB2312"/>
                      <w:sz w:val="22"/>
                      <w:color w:val="000000"/>
                    </w:rPr>
                    <w:t>(大面积地块采用机械撒施)</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物料二次搬运和撒施，治理地块面积</w:t>
                  </w:r>
                  <w:r>
                    <w:rPr>
                      <w:rFonts w:ascii="仿宋_GB2312" w:hAnsi="仿宋_GB2312" w:cs="仿宋_GB2312" w:eastAsia="仿宋_GB2312"/>
                      <w:sz w:val="22"/>
                      <w:color w:val="000000"/>
                    </w:rPr>
                    <w:t>1479.22亩</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1479.22亩</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安全利用区</w:t>
                  </w:r>
                  <w:r>
                    <w:rPr>
                      <w:rFonts w:ascii="仿宋_GB2312" w:hAnsi="仿宋_GB2312" w:cs="仿宋_GB2312" w:eastAsia="仿宋_GB2312"/>
                      <w:sz w:val="22"/>
                      <w:color w:val="000000"/>
                    </w:rPr>
                    <w:t>3（725.8亩）</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施用土壤调理剂含</w:t>
                  </w:r>
                </w:p>
                <w:p>
                  <w:pPr>
                    <w:pStyle w:val="null3"/>
                    <w:jc w:val="center"/>
                  </w:pPr>
                  <w:r>
                    <w:rPr>
                      <w:rFonts w:ascii="仿宋_GB2312" w:hAnsi="仿宋_GB2312" w:cs="仿宋_GB2312" w:eastAsia="仿宋_GB2312"/>
                      <w:sz w:val="22"/>
                      <w:color w:val="000000"/>
                    </w:rPr>
                    <w:t>-(含和Ca0MgO</w:t>
                  </w:r>
                </w:p>
                <w:p>
                  <w:pPr>
                    <w:pStyle w:val="null3"/>
                    <w:jc w:val="center"/>
                  </w:pPr>
                  <w:r>
                    <w:rPr>
                      <w:rFonts w:ascii="仿宋_GB2312" w:hAnsi="仿宋_GB2312" w:cs="仿宋_GB2312" w:eastAsia="仿宋_GB2312"/>
                      <w:sz w:val="22"/>
                      <w:color w:val="000000"/>
                    </w:rPr>
                    <w:t>Si02)</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按照</w:t>
                  </w:r>
                  <w:r>
                    <w:rPr>
                      <w:rFonts w:ascii="仿宋_GB2312" w:hAnsi="仿宋_GB2312" w:cs="仿宋_GB2312" w:eastAsia="仿宋_GB2312"/>
                      <w:sz w:val="22"/>
                      <w:color w:val="000000"/>
                    </w:rPr>
                    <w:t>175kg/亩施用计，共需175kg/亩*725.8亩=127.02吨</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127.02吨</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59"/>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施用有机肥</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按照</w:t>
                  </w:r>
                  <w:r>
                    <w:rPr>
                      <w:rFonts w:ascii="仿宋_GB2312" w:hAnsi="仿宋_GB2312" w:cs="仿宋_GB2312" w:eastAsia="仿宋_GB2312"/>
                      <w:sz w:val="22"/>
                      <w:color w:val="000000"/>
                    </w:rPr>
                    <w:t>150kg/亩施用计，共需150kg/亩*725.8亩=108.87吨</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108.87吨</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59"/>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土壤调理剂、有机肥二次搬运和撒施（大面积地块采用机械撒施）</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物料二次搬运和撒施，治理地块面积</w:t>
                  </w:r>
                  <w:r>
                    <w:rPr>
                      <w:rFonts w:ascii="仿宋_GB2312" w:hAnsi="仿宋_GB2312" w:cs="仿宋_GB2312" w:eastAsia="仿宋_GB2312"/>
                      <w:sz w:val="22"/>
                      <w:color w:val="000000"/>
                    </w:rPr>
                    <w:t>725.8亩</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725.8亩</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59"/>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施用含硅叶面肥</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按照</w:t>
                  </w:r>
                  <w:r>
                    <w:rPr>
                      <w:rFonts w:ascii="仿宋_GB2312" w:hAnsi="仿宋_GB2312" w:cs="仿宋_GB2312" w:eastAsia="仿宋_GB2312"/>
                      <w:sz w:val="22"/>
                      <w:color w:val="000000"/>
                    </w:rPr>
                    <w:t>500ml/亩/次，喷施两次。共需500mL/亩/次*725.8亩*2次=725.8L</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725.8L</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59"/>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无人机喷施叶面肥</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无人机喷施，</w:t>
                  </w:r>
                  <w:r>
                    <w:rPr>
                      <w:rFonts w:ascii="仿宋_GB2312" w:hAnsi="仿宋_GB2312" w:cs="仿宋_GB2312" w:eastAsia="仿宋_GB2312"/>
                      <w:sz w:val="22"/>
                      <w:color w:val="000000"/>
                    </w:rPr>
                    <w:t>725.8亩/次，共2次，合计1451.6亩</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1451.6亩</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安全利用区</w:t>
                  </w:r>
                  <w:r>
                    <w:rPr>
                      <w:rFonts w:ascii="仿宋_GB2312" w:hAnsi="仿宋_GB2312" w:cs="仿宋_GB2312" w:eastAsia="仿宋_GB2312"/>
                      <w:sz w:val="22"/>
                      <w:color w:val="000000"/>
                    </w:rPr>
                    <w:t>4</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304.1亩）</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施用土壤调理剂含</w:t>
                  </w:r>
                </w:p>
                <w:p>
                  <w:pPr>
                    <w:pStyle w:val="null3"/>
                    <w:jc w:val="center"/>
                  </w:pPr>
                  <w:r>
                    <w:rPr>
                      <w:rFonts w:ascii="仿宋_GB2312" w:hAnsi="仿宋_GB2312" w:cs="仿宋_GB2312" w:eastAsia="仿宋_GB2312"/>
                      <w:sz w:val="22"/>
                      <w:color w:val="000000"/>
                    </w:rPr>
                    <w:t>(含Ca0</w:t>
                  </w:r>
                  <w:r>
                    <w:rPr>
                      <w:rFonts w:ascii="仿宋_GB2312" w:hAnsi="仿宋_GB2312" w:cs="仿宋_GB2312" w:eastAsia="仿宋_GB2312"/>
                      <w:sz w:val="22"/>
                      <w:color w:val="000000"/>
                    </w:rPr>
                    <w:t>、</w:t>
                  </w:r>
                  <w:r>
                    <w:rPr>
                      <w:rFonts w:ascii="仿宋_GB2312" w:hAnsi="仿宋_GB2312" w:cs="仿宋_GB2312" w:eastAsia="仿宋_GB2312"/>
                      <w:sz w:val="22"/>
                      <w:color w:val="000000"/>
                    </w:rPr>
                    <w:t>MgO</w:t>
                  </w:r>
                </w:p>
                <w:p>
                  <w:pPr>
                    <w:pStyle w:val="null3"/>
                    <w:jc w:val="center"/>
                  </w:pPr>
                  <w:r>
                    <w:rPr>
                      <w:rFonts w:ascii="仿宋_GB2312" w:hAnsi="仿宋_GB2312" w:cs="仿宋_GB2312" w:eastAsia="仿宋_GB2312"/>
                      <w:sz w:val="22"/>
                      <w:color w:val="000000"/>
                    </w:rPr>
                    <w:t>Si02)</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按照</w:t>
                  </w:r>
                  <w:r>
                    <w:rPr>
                      <w:rFonts w:ascii="仿宋_GB2312" w:hAnsi="仿宋_GB2312" w:cs="仿宋_GB2312" w:eastAsia="仿宋_GB2312"/>
                      <w:sz w:val="22"/>
                      <w:color w:val="000000"/>
                    </w:rPr>
                    <w:t>150kg/亩施用计，共需150kg/亩*304.1亩=45.618吨</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45.618吨</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59"/>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施用</w:t>
                  </w:r>
                  <w:r>
                    <w:rPr>
                      <w:rFonts w:ascii="仿宋_GB2312" w:hAnsi="仿宋_GB2312" w:cs="仿宋_GB2312" w:eastAsia="仿宋_GB2312"/>
                      <w:sz w:val="22"/>
                      <w:color w:val="000000"/>
                    </w:rPr>
                    <w:t>有机肥</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按照</w:t>
                  </w:r>
                  <w:r>
                    <w:rPr>
                      <w:rFonts w:ascii="仿宋_GB2312" w:hAnsi="仿宋_GB2312" w:cs="仿宋_GB2312" w:eastAsia="仿宋_GB2312"/>
                      <w:sz w:val="22"/>
                      <w:color w:val="000000"/>
                    </w:rPr>
                    <w:t>300kg/亩施用计，共需300kg/亩*304.1亩=91.23吨</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91.23吨</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59"/>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土壤调理剂、有机肥二次搬运和撒施（大面积地块采用机械撒施）</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物料二次搬运和撒施，治理地块面积</w:t>
                  </w:r>
                  <w:r>
                    <w:rPr>
                      <w:rFonts w:ascii="仿宋_GB2312" w:hAnsi="仿宋_GB2312" w:cs="仿宋_GB2312" w:eastAsia="仿宋_GB2312"/>
                      <w:sz w:val="22"/>
                      <w:color w:val="000000"/>
                    </w:rPr>
                    <w:t>304.1亩</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304.1亩</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农产品监测</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农产品监测</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农产品监测点</w:t>
                  </w:r>
                  <w:r>
                    <w:rPr>
                      <w:rFonts w:ascii="仿宋_GB2312" w:hAnsi="仿宋_GB2312" w:cs="仿宋_GB2312" w:eastAsia="仿宋_GB2312"/>
                      <w:sz w:val="22"/>
                      <w:color w:val="000000"/>
                    </w:rPr>
                    <w:t>140个，主要分析镉、铬、铅、汞、砷(无机砷)(水稻 样按要求当As总量超过无机砷标准时，加测无机砷)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140个</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土壤监测</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土壤监测</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土壤监测点</w:t>
                  </w:r>
                  <w:r>
                    <w:rPr>
                      <w:rFonts w:ascii="仿宋_GB2312" w:hAnsi="仿宋_GB2312" w:cs="仿宋_GB2312" w:eastAsia="仿宋_GB2312"/>
                      <w:sz w:val="22"/>
                      <w:color w:val="000000"/>
                    </w:rPr>
                    <w:t>140个，主要分析镉、铬、铅、汞、砷和 pH 值、有机质、阳离子交换量</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140个</w:t>
                  </w:r>
                </w:p>
              </w:tc>
            </w:tr>
          </w:tbl>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:为防止治理过程中带来的二次污染，所使用的有机肥料、新型肥料、钝化剂等投入品中镉、汞、铅、铬、砷等5种重金属含量不能超过NY/T 525-2021、GB38400-2019等相关标准规范规定的筛选值。土壤调理剂Ca0&gt;25%、Mg0&gt;5.0%、Si02&gt;10%，叶面肥 Si&gt;85 g/L。</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付款条件</w:t>
            </w:r>
            <w:r>
              <w:rPr>
                <w:rFonts w:ascii="仿宋_GB2312" w:hAnsi="仿宋_GB2312" w:cs="仿宋_GB2312" w:eastAsia="仿宋_GB2312"/>
                <w:sz w:val="21"/>
              </w:rPr>
              <w:t>:供应商开具正式增值税发票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付款方式</w:t>
            </w:r>
            <w:r>
              <w:rPr>
                <w:rFonts w:ascii="仿宋_GB2312" w:hAnsi="仿宋_GB2312" w:cs="仿宋_GB2312" w:eastAsia="仿宋_GB2312"/>
                <w:sz w:val="21"/>
              </w:rPr>
              <w:t>:</w:t>
            </w:r>
          </w:p>
          <w:p>
            <w:pPr>
              <w:pStyle w:val="null3"/>
              <w:ind w:firstLine="630"/>
              <w:jc w:val="both"/>
            </w:pPr>
            <w:r>
              <w:rPr>
                <w:rFonts w:ascii="仿宋_GB2312" w:hAnsi="仿宋_GB2312" w:cs="仿宋_GB2312" w:eastAsia="仿宋_GB2312"/>
                <w:sz w:val="21"/>
              </w:rPr>
              <w:t>①签订合同后10个工作日内，采购方向供应商支付合同总额的30%作为预付款</w:t>
            </w:r>
            <w:r>
              <w:rPr>
                <w:rFonts w:ascii="仿宋_GB2312" w:hAnsi="仿宋_GB2312" w:cs="仿宋_GB2312" w:eastAsia="仿宋_GB2312"/>
                <w:sz w:val="21"/>
              </w:rPr>
              <w:t>。</w:t>
            </w:r>
          </w:p>
          <w:p>
            <w:pPr>
              <w:pStyle w:val="null3"/>
              <w:ind w:firstLine="630"/>
              <w:jc w:val="both"/>
            </w:pPr>
            <w:r>
              <w:rPr>
                <w:rFonts w:ascii="仿宋_GB2312" w:hAnsi="仿宋_GB2312" w:cs="仿宋_GB2312" w:eastAsia="仿宋_GB2312"/>
                <w:sz w:val="21"/>
              </w:rPr>
              <w:t>②供应商按照采购方的要求，完成安全利用区物料撒施叶面肥喷施工作后10个工作日内，采购方向供应商支付合同总额的20%</w:t>
            </w:r>
            <w:r>
              <w:rPr>
                <w:rFonts w:ascii="仿宋_GB2312" w:hAnsi="仿宋_GB2312" w:cs="仿宋_GB2312" w:eastAsia="仿宋_GB2312"/>
                <w:sz w:val="21"/>
              </w:rPr>
              <w:t>。</w:t>
            </w:r>
          </w:p>
          <w:p>
            <w:pPr>
              <w:pStyle w:val="null3"/>
              <w:ind w:firstLine="630"/>
              <w:jc w:val="both"/>
            </w:pPr>
            <w:r>
              <w:rPr>
                <w:rFonts w:ascii="仿宋_GB2312" w:hAnsi="仿宋_GB2312" w:cs="仿宋_GB2312" w:eastAsia="仿宋_GB2312"/>
                <w:sz w:val="21"/>
              </w:rPr>
              <w:t>③供应商完成土壤和农产品采样工作后10个工作日内向供应商支付合同总额的20%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④供应商按照采购方要求，完成农产品监测、土壤检测报告，经项目验收合格后，10个工作日内一次性支付合同结算审核后余下款项。</w:t>
            </w:r>
          </w:p>
          <w:p>
            <w:pPr>
              <w:pStyle w:val="null3"/>
              <w:jc w:val="both"/>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残疾人福利性单位声明函 中小企业声明函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项目的认识和理解程度</w:t>
            </w:r>
          </w:p>
        </w:tc>
        <w:tc>
          <w:tcPr>
            <w:tcW w:type="dxa" w:w="2492"/>
          </w:tcPr>
          <w:p>
            <w:pPr>
              <w:pStyle w:val="null3"/>
              <w:jc w:val="left"/>
            </w:pPr>
            <w:r>
              <w:rPr>
                <w:rFonts w:ascii="仿宋_GB2312" w:hAnsi="仿宋_GB2312" w:cs="仿宋_GB2312" w:eastAsia="仿宋_GB2312"/>
              </w:rPr>
              <w:t>根据各供应商对项目的认识和对相关政策标准的理解程度等进行综合评审。 ①深刻了解本项目需求的必要性、重要性，熟悉相关政策标准要求，得10分； ②基本了解本项目需求，基本了解相关政策标准要求，得7分； ③对本项目的了解程度、相关政策标准的理解程度一般，得3分；④未提供方案不得分。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项目技术方案</w:t>
            </w:r>
          </w:p>
        </w:tc>
        <w:tc>
          <w:tcPr>
            <w:tcW w:type="dxa" w:w="2492"/>
          </w:tcPr>
          <w:p>
            <w:pPr>
              <w:pStyle w:val="null3"/>
              <w:jc w:val="left"/>
            </w:pPr>
            <w:r>
              <w:rPr>
                <w:rFonts w:ascii="仿宋_GB2312" w:hAnsi="仿宋_GB2312" w:cs="仿宋_GB2312" w:eastAsia="仿宋_GB2312"/>
              </w:rPr>
              <w:t>根据各供应商提供的项目技术方案（包括但不限于研究方法的正确性、技术路线的清晰程度，方案的合理性与可行性等）进行综合评审。 ①研究方法和技术路线科学、完善十分清晰，方案非常合理，可行性强，得15分； ②研究方法和技术路线详细、具体、清晰，方案基本合理，基本可行，得10分； ③研究方法和技术路线基本清晰、完整，方案合理性和可行性较差，得5分； ④方案完全脱离当时情况或未提供方案不得分。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项目进度及质量保障</w:t>
            </w:r>
          </w:p>
        </w:tc>
        <w:tc>
          <w:tcPr>
            <w:tcW w:type="dxa" w:w="2492"/>
          </w:tcPr>
          <w:p>
            <w:pPr>
              <w:pStyle w:val="null3"/>
              <w:jc w:val="left"/>
            </w:pPr>
            <w:r>
              <w:rPr>
                <w:rFonts w:ascii="仿宋_GB2312" w:hAnsi="仿宋_GB2312" w:cs="仿宋_GB2312" w:eastAsia="仿宋_GB2312"/>
              </w:rPr>
              <w:t>根据各供应商项目进度及质量保障（包括但不限于进度计划、保障措施、工期及服务承诺、预期目标等）进行综合评分。 ①进度计划合理，保障措施具体、完善，工期及服务承诺、预期目标优于采购需求，得10分； ②进度计划基本合理，保障措施具体、完善，工期及服务承诺、预期目标基本满足采购需求，得7分； ③进度计划不合理，保障措施不具体，工期及服务承诺、预期目标不完全满足采购需求，得3分； ④未提供方案不得分。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保密方案</w:t>
            </w:r>
          </w:p>
        </w:tc>
        <w:tc>
          <w:tcPr>
            <w:tcW w:type="dxa" w:w="2492"/>
          </w:tcPr>
          <w:p>
            <w:pPr>
              <w:pStyle w:val="null3"/>
              <w:jc w:val="left"/>
            </w:pPr>
            <w:r>
              <w:rPr>
                <w:rFonts w:ascii="仿宋_GB2312" w:hAnsi="仿宋_GB2312" w:cs="仿宋_GB2312" w:eastAsia="仿宋_GB2312"/>
              </w:rPr>
              <w:t>根据各供应商根据项目工作特征、实际情况及供应商过往专业经验，对本项目开展的重点和过程中存在的难点进行分析，并提出有针对性且可行的解决方案进行综合评分。①重难点分析清晰明了，采取的应对措施操作性强，得5分;②重难点分析有一定了解，采取的应对措施有一定的操作性，得3分; ③重难点分析把握不够准确，采取的应对措施具有一定的操作性，得2分;未提供方案不得分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技术参数响应情况</w:t>
            </w:r>
          </w:p>
        </w:tc>
        <w:tc>
          <w:tcPr>
            <w:tcW w:type="dxa" w:w="2492"/>
          </w:tcPr>
          <w:p>
            <w:pPr>
              <w:pStyle w:val="null3"/>
              <w:jc w:val="left"/>
            </w:pPr>
            <w:r>
              <w:rPr>
                <w:rFonts w:ascii="仿宋_GB2312" w:hAnsi="仿宋_GB2312" w:cs="仿宋_GB2312" w:eastAsia="仿宋_GB2312"/>
              </w:rPr>
              <w:t>根据各响应供应商技术参数响应情况进行评审:全部满足或优于采购需求书中技术参数，得5分;技术参数有一项不满足或负偏离的扣1分，直至本项分数扣完为止。以供应商在响应文件中《技术和服务要求响应表》所填写的“是否偏离”为准，未填写或未响应的视为负偏离。</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同类业绩</w:t>
            </w:r>
          </w:p>
        </w:tc>
        <w:tc>
          <w:tcPr>
            <w:tcW w:type="dxa" w:w="2492"/>
          </w:tcPr>
          <w:p>
            <w:pPr>
              <w:pStyle w:val="null3"/>
              <w:jc w:val="left"/>
            </w:pPr>
            <w:r>
              <w:rPr>
                <w:rFonts w:ascii="仿宋_GB2312" w:hAnsi="仿宋_GB2312" w:cs="仿宋_GB2312" w:eastAsia="仿宋_GB2312"/>
              </w:rPr>
              <w:t>根据供应商提供自2022年1月1日至今承接过的同类或相关项目业绩进行评分，每提供1个有效业绩得5分，满分15分。注:提供项目合同复印件并加盖供应商公章，合同可以是提供关键页面(含签订合同双方的单位名称、合同项目名称、签订合同双方的落款盖章、签订日期的关键页)或验收报告复印件，无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拟派出服务团队</w:t>
            </w:r>
          </w:p>
        </w:tc>
        <w:tc>
          <w:tcPr>
            <w:tcW w:type="dxa" w:w="2492"/>
          </w:tcPr>
          <w:p>
            <w:pPr>
              <w:pStyle w:val="null3"/>
              <w:jc w:val="left"/>
            </w:pPr>
            <w:r>
              <w:rPr>
                <w:rFonts w:ascii="仿宋_GB2312" w:hAnsi="仿宋_GB2312" w:cs="仿宋_GB2312" w:eastAsia="仿宋_GB2312"/>
              </w:rPr>
              <w:t>(1)拟派项目负责人1名，具有环境类、生态类、农业类、土壤类等专业高级职称得5分，中级职称得3分，其他不得分。该项满分5分。证明材料:提供人员姓名、身份证复印件、2025年任意1个月缴纳社保证明并加盖单位公章，否则不得分。拟派项目技术人员，要求具有环境类、生态类、农业类、土壤类等专业高级职称得3分，中级得2分，其他不得分。该项满分10分。证明材料:提供人员姓名、身份证复印件、2025年任意1个月缴纳社保证明并加盖单位公章，否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各投标人提供的售后服务方案进行评审:1、售后服务方案详细、针对性强、合理性高，能为采购人提供优质服务的，得5分。2、售后服务方案较详细的，针对性较强、合理性较高,基本能满足采购人需求的,得3分。3、售后服务方案方案不详细，没有一定的针对性、合理性，不能满足采购人需求的，得2分。4、未提供方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[HNZZ]20250500001[CS]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儋州市2025年受污染耕地安全利用项目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儋州市2025年受污染耕地安全利用项目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磋商响应有效期</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C09010500-农业资源与环境保护服务</w:t>
            </w:r>
          </w:p>
        </w:tc>
        <w:tc>
          <w:tcPr>
            <w:tcW w:type="dxa" w:w="923"/>
          </w:tcPr>
          <w:p>
            <w:pPr>
              <w:pStyle w:val="null3"/>
              <w:jc w:val="left"/>
            </w:pPr>
            <w:r>
              <w:rPr>
                <w:rFonts w:ascii="仿宋_GB2312" w:hAnsi="仿宋_GB2312" w:cs="仿宋_GB2312" w:eastAsia="仿宋_GB2312"/>
              </w:rPr>
              <w:t xml:space="preserve"> 1.00项/个</w:t>
            </w:r>
          </w:p>
        </w:tc>
        <w:tc>
          <w:tcPr>
            <w:tcW w:type="dxa" w:w="923"/>
          </w:tcPr>
          <w:p>
            <w:pPr>
              <w:pStyle w:val="null3"/>
              <w:jc w:val="left"/>
            </w:pPr>
            <w:r>
              <w:rPr>
                <w:rFonts w:ascii="仿宋_GB2312" w:hAnsi="仿宋_GB2312" w:cs="仿宋_GB2312" w:eastAsia="仿宋_GB2312"/>
              </w:rPr>
              <w:t xml:space="preserve"> 2380000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