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儋州市机关食堂管理服务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HZ2025-136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儋州市机关事务服务中心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海南海政招标有限公司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儋州市机关事务服务中心</w:t>
      </w:r>
      <w:r>
        <w:rPr>
          <w:rFonts w:ascii="仿宋_GB2312" w:hAnsi="仿宋_GB2312" w:cs="仿宋_GB2312" w:eastAsia="仿宋_GB2312"/>
        </w:rPr>
        <w:t xml:space="preserve"> 的委托， </w:t>
      </w:r>
      <w:r>
        <w:rPr>
          <w:rFonts w:ascii="仿宋_GB2312" w:hAnsi="仿宋_GB2312" w:cs="仿宋_GB2312" w:eastAsia="仿宋_GB2312"/>
        </w:rPr>
        <w:t>海南海政招标有限公司</w:t>
      </w:r>
      <w:r>
        <w:rPr>
          <w:rFonts w:ascii="仿宋_GB2312" w:hAnsi="仿宋_GB2312" w:cs="仿宋_GB2312" w:eastAsia="仿宋_GB2312"/>
        </w:rPr>
        <w:t xml:space="preserve"> 对 </w:t>
      </w:r>
      <w:r>
        <w:rPr>
          <w:rFonts w:ascii="仿宋_GB2312" w:hAnsi="仿宋_GB2312" w:cs="仿宋_GB2312" w:eastAsia="仿宋_GB2312"/>
        </w:rPr>
        <w:t>儋州市机关食堂管理服务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HZ2025-136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儋州市机关食堂管理服务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1、特定资格要求1：签订合同后，根据采购人要求的具体时间取得《食品经营许可证》，确保食堂按期投入使用（提供承诺函）；</w:t>
      </w:r>
    </w:p>
    <w:p>
      <w:pPr>
        <w:pStyle w:val="null3"/>
        <w:jc w:val="left"/>
      </w:pPr>
      <w:r>
        <w:rPr>
          <w:rFonts w:ascii="仿宋_GB2312" w:hAnsi="仿宋_GB2312" w:cs="仿宋_GB2312" w:eastAsia="仿宋_GB2312"/>
        </w:rPr>
        <w:t>2、特定资格要求2：参加政府采购活动前三年内，没有环保类行政处罚记录（提供声明函）。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 0591-38352553。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儋州市机关事务服务中心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儋州市那大镇中兴大街市直机关办公大楼一楼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张金明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0898-23323321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海南海政招标有限公司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蓝天路31号名门广场北区B座3002房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郑明三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0898-68500660、68500661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代理服务费收费标准：以（2002年10月15日国家发展计划委员会计价格[2002]1980号发布）招标代理服务收费管理暂行办法 6.5折收取代理费用。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提供与参与本项目的供应商之间，单位负责人不为同一人，也不存在直接控股、管理关系的承诺书。（格式详见本文件）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联系人：成女士</w:t>
      </w:r>
    </w:p>
    <w:p>
      <w:pPr>
        <w:pStyle w:val="null3"/>
        <w:jc w:val="left"/>
      </w:pPr>
      <w:r>
        <w:rPr>
          <w:rFonts w:ascii="仿宋_GB2312" w:hAnsi="仿宋_GB2312" w:cs="仿宋_GB2312" w:eastAsia="仿宋_GB2312"/>
        </w:rPr>
        <w:t>联系电话：0898-68500661邮箱：hnhzzb@163.com</w:t>
      </w:r>
    </w:p>
    <w:p>
      <w:pPr>
        <w:pStyle w:val="null3"/>
        <w:jc w:val="left"/>
      </w:pPr>
      <w:r>
        <w:rPr>
          <w:rFonts w:ascii="仿宋_GB2312" w:hAnsi="仿宋_GB2312" w:cs="仿宋_GB2312" w:eastAsia="仿宋_GB2312"/>
        </w:rPr>
        <w:t>地址：海口市美兰区蓝天路名门广场北区B1-5号3005室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本项目为儋州机关食堂采购运营机构。</w:t>
      </w:r>
    </w:p>
    <w:p>
      <w:pPr>
        <w:pStyle w:val="null3"/>
        <w:ind w:firstLine="640"/>
        <w:jc w:val="left"/>
      </w:pPr>
      <w:r>
        <w:rPr>
          <w:rFonts w:ascii="仿宋_GB2312" w:hAnsi="仿宋_GB2312" w:cs="仿宋_GB2312" w:eastAsia="仿宋_GB2312"/>
          <w:sz w:val="32"/>
        </w:rPr>
        <w:t>食堂基本信息</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24"/>
          <w:color w:val="222222"/>
          <w:shd w:fill="FFFFFF" w:val="clear"/>
        </w:rPr>
        <w:t>场地规模</w:t>
      </w:r>
      <w:r>
        <w:rPr>
          <w:rFonts w:ascii="仿宋_GB2312" w:hAnsi="仿宋_GB2312" w:cs="仿宋_GB2312" w:eastAsia="仿宋_GB2312"/>
          <w:sz w:val="24"/>
          <w:color w:val="222222"/>
          <w:shd w:fill="FFFFFF" w:val="clear"/>
        </w:rPr>
        <w:t>：总面积 900㎡，包含就餐区和包厢。</w:t>
      </w:r>
    </w:p>
    <w:p>
      <w:pPr>
        <w:pStyle w:val="null3"/>
        <w:ind w:firstLine="480"/>
        <w:jc w:val="both"/>
      </w:pPr>
      <w:r>
        <w:rPr>
          <w:rFonts w:ascii="仿宋_GB2312" w:hAnsi="仿宋_GB2312" w:cs="仿宋_GB2312" w:eastAsia="仿宋_GB2312"/>
          <w:sz w:val="24"/>
          <w:color w:val="222222"/>
          <w:shd w:fill="FFFFFF" w:val="clear"/>
        </w:rPr>
        <w:t>服务对象</w:t>
      </w:r>
      <w:r>
        <w:rPr>
          <w:rFonts w:ascii="仿宋_GB2312" w:hAnsi="仿宋_GB2312" w:cs="仿宋_GB2312" w:eastAsia="仿宋_GB2312"/>
          <w:sz w:val="24"/>
          <w:color w:val="222222"/>
          <w:shd w:fill="FFFFFF" w:val="clear"/>
        </w:rPr>
        <w:t>：保障机关单位约 900名职工工作日</w:t>
      </w:r>
      <w:r>
        <w:rPr>
          <w:rFonts w:ascii="仿宋_GB2312" w:hAnsi="仿宋_GB2312" w:cs="仿宋_GB2312" w:eastAsia="仿宋_GB2312"/>
          <w:sz w:val="24"/>
          <w:color w:val="222222"/>
          <w:shd w:fill="FFFFFF" w:val="clear"/>
        </w:rPr>
        <w:t>以</w:t>
      </w:r>
      <w:r>
        <w:rPr>
          <w:rFonts w:ascii="仿宋_GB2312" w:hAnsi="仿宋_GB2312" w:cs="仿宋_GB2312" w:eastAsia="仿宋_GB2312"/>
          <w:sz w:val="24"/>
          <w:color w:val="222222"/>
          <w:shd w:fill="FFFFFF" w:val="clear"/>
        </w:rPr>
        <w:t>午餐</w:t>
      </w:r>
      <w:r>
        <w:rPr>
          <w:rFonts w:ascii="仿宋_GB2312" w:hAnsi="仿宋_GB2312" w:cs="仿宋_GB2312" w:eastAsia="仿宋_GB2312"/>
          <w:sz w:val="24"/>
          <w:color w:val="222222"/>
          <w:shd w:fill="FFFFFF" w:val="clear"/>
        </w:rPr>
        <w:t>为主</w:t>
      </w:r>
      <w:r>
        <w:rPr>
          <w:rFonts w:ascii="仿宋_GB2312" w:hAnsi="仿宋_GB2312" w:cs="仿宋_GB2312" w:eastAsia="仿宋_GB2312"/>
          <w:sz w:val="24"/>
          <w:color w:val="222222"/>
          <w:shd w:fill="FFFFFF" w:val="clear"/>
        </w:rPr>
        <w:t>，</w:t>
      </w:r>
      <w:r>
        <w:rPr>
          <w:rFonts w:ascii="仿宋_GB2312" w:hAnsi="仿宋_GB2312" w:cs="仿宋_GB2312" w:eastAsia="仿宋_GB2312"/>
          <w:sz w:val="24"/>
          <w:color w:val="222222"/>
          <w:shd w:fill="FFFFFF" w:val="clear"/>
        </w:rPr>
        <w:t>根据实际需求开设早、晚餐，</w:t>
      </w:r>
      <w:r>
        <w:rPr>
          <w:rFonts w:ascii="仿宋_GB2312" w:hAnsi="仿宋_GB2312" w:cs="仿宋_GB2312" w:eastAsia="仿宋_GB2312"/>
          <w:sz w:val="24"/>
          <w:color w:val="222222"/>
          <w:shd w:fill="FFFFFF" w:val="clear"/>
        </w:rPr>
        <w:t>支持临时接待及应急供餐（如台风抢修、值班备餐）。</w:t>
      </w:r>
    </w:p>
    <w:p>
      <w:pPr>
        <w:pStyle w:val="null3"/>
        <w:ind w:firstLine="640"/>
        <w:jc w:val="left"/>
      </w:pPr>
      <w:r>
        <w:rPr>
          <w:rFonts w:ascii="仿宋_GB2312" w:hAnsi="仿宋_GB2312" w:cs="仿宋_GB2312" w:eastAsia="仿宋_GB2312"/>
          <w:sz w:val="32"/>
        </w:rPr>
        <w:t>服务目标</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24"/>
          <w:color w:val="222222"/>
          <w:shd w:fill="FFFFFF" w:val="clear"/>
        </w:rPr>
        <w:t>安全第一</w:t>
      </w:r>
      <w:r>
        <w:rPr>
          <w:rFonts w:ascii="仿宋_GB2312" w:hAnsi="仿宋_GB2312" w:cs="仿宋_GB2312" w:eastAsia="仿宋_GB2312"/>
          <w:sz w:val="24"/>
          <w:color w:val="222222"/>
          <w:shd w:fill="FFFFFF" w:val="clear"/>
        </w:rPr>
        <w:t>：食品安全事故率为零，食材抽检合格率 100%。</w:t>
      </w:r>
    </w:p>
    <w:p>
      <w:pPr>
        <w:pStyle w:val="null3"/>
        <w:ind w:firstLine="482"/>
        <w:jc w:val="both"/>
      </w:pPr>
      <w:r>
        <w:rPr>
          <w:rFonts w:ascii="仿宋_GB2312" w:hAnsi="仿宋_GB2312" w:cs="仿宋_GB2312" w:eastAsia="仿宋_GB2312"/>
          <w:sz w:val="24"/>
          <w:color w:val="222222"/>
          <w:shd w:fill="FFFFFF" w:val="clear"/>
        </w:rPr>
        <w:t>品质保障</w:t>
      </w:r>
      <w:r>
        <w:rPr>
          <w:rFonts w:ascii="仿宋_GB2312" w:hAnsi="仿宋_GB2312" w:cs="仿宋_GB2312" w:eastAsia="仿宋_GB2312"/>
          <w:sz w:val="24"/>
          <w:color w:val="222222"/>
          <w:shd w:fill="FFFFFF" w:val="clear"/>
        </w:rPr>
        <w:t>：菜品周更新率≥30%，职工满意度≥85%。</w:t>
      </w:r>
    </w:p>
    <w:p>
      <w:pPr>
        <w:pStyle w:val="null3"/>
        <w:ind w:firstLine="482"/>
        <w:jc w:val="both"/>
      </w:pPr>
      <w:r>
        <w:rPr>
          <w:rFonts w:ascii="仿宋_GB2312" w:hAnsi="仿宋_GB2312" w:cs="仿宋_GB2312" w:eastAsia="仿宋_GB2312"/>
          <w:sz w:val="24"/>
          <w:color w:val="222222"/>
          <w:shd w:fill="FFFFFF" w:val="clear"/>
        </w:rPr>
        <w:t>高效响应</w:t>
      </w:r>
      <w:r>
        <w:rPr>
          <w:rFonts w:ascii="仿宋_GB2312" w:hAnsi="仿宋_GB2312" w:cs="仿宋_GB2312" w:eastAsia="仿宋_GB2312"/>
          <w:sz w:val="24"/>
          <w:color w:val="222222"/>
          <w:shd w:fill="FFFFFF" w:val="clear"/>
        </w:rPr>
        <w:t>：</w:t>
      </w:r>
      <w:r>
        <w:rPr>
          <w:rFonts w:ascii="仿宋_GB2312" w:hAnsi="仿宋_GB2312" w:cs="仿宋_GB2312" w:eastAsia="仿宋_GB2312"/>
          <w:sz w:val="24"/>
          <w:color w:val="000000"/>
          <w:shd w:fill="FFFFFF" w:val="clear"/>
        </w:rPr>
        <w:t>用餐前10分钟出餐，日常供餐准时率100%</w:t>
      </w:r>
      <w:r>
        <w:rPr>
          <w:rFonts w:ascii="仿宋_GB2312" w:hAnsi="仿宋_GB2312" w:cs="仿宋_GB2312" w:eastAsia="仿宋_GB2312"/>
          <w:sz w:val="24"/>
          <w:color w:val="222222"/>
          <w:shd w:fill="FFFFFF" w:val="clear"/>
        </w:rPr>
        <w:t>。</w:t>
      </w:r>
    </w:p>
    <w:p>
      <w:pPr>
        <w:pStyle w:val="null3"/>
        <w:ind w:firstLine="480"/>
        <w:jc w:val="both"/>
      </w:pPr>
      <w:r>
        <w:rPr>
          <w:rFonts w:ascii="仿宋_GB2312" w:hAnsi="仿宋_GB2312" w:cs="仿宋_GB2312" w:eastAsia="仿宋_GB2312"/>
          <w:sz w:val="24"/>
          <w:color w:val="222222"/>
          <w:shd w:fill="FFFFFF" w:val="clear"/>
        </w:rPr>
        <w:t xml:space="preserve">  机关食堂反食品浪费工作成效评估：通过。</w:t>
      </w:r>
    </w:p>
    <w:p>
      <w:pPr>
        <w:pStyle w:val="null3"/>
        <w:ind w:firstLine="64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儋州市机关食堂管理服务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儋州市机关食堂管理服务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报价包含所有服务及一切应付的税费等。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标的名称：儋州市机关食堂管理服务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一、项目概况</w:t>
            </w:r>
          </w:p>
          <w:p>
            <w:pPr>
              <w:pStyle w:val="null3"/>
              <w:spacing w:before="105" w:after="105"/>
              <w:jc w:val="left"/>
              <w:outlineLvl w:val="3"/>
            </w:pPr>
            <w:r>
              <w:rPr>
                <w:rFonts w:ascii="仿宋_GB2312" w:hAnsi="仿宋_GB2312" w:cs="仿宋_GB2312" w:eastAsia="仿宋_GB2312"/>
                <w:sz w:val="24"/>
                <w:b/>
                <w:shd w:fill="FFFFFF" w:val="clear"/>
              </w:rPr>
              <w:t>1.1 食堂基本信息</w:t>
            </w:r>
          </w:p>
          <w:p>
            <w:pPr>
              <w:pStyle w:val="null3"/>
              <w:ind w:firstLine="482"/>
              <w:jc w:val="both"/>
            </w:pPr>
            <w:r>
              <w:rPr>
                <w:rFonts w:ascii="仿宋_GB2312" w:hAnsi="仿宋_GB2312" w:cs="仿宋_GB2312" w:eastAsia="仿宋_GB2312"/>
                <w:sz w:val="24"/>
                <w:b/>
                <w:shd w:fill="FFFFFF" w:val="clear"/>
              </w:rPr>
              <w:t>场地规模</w:t>
            </w:r>
            <w:r>
              <w:rPr>
                <w:rFonts w:ascii="仿宋_GB2312" w:hAnsi="仿宋_GB2312" w:cs="仿宋_GB2312" w:eastAsia="仿宋_GB2312"/>
                <w:sz w:val="24"/>
                <w:shd w:fill="FFFFFF" w:val="clear"/>
              </w:rPr>
              <w:t>：总面积</w:t>
            </w:r>
            <w:r>
              <w:rPr>
                <w:rFonts w:ascii="仿宋_GB2312" w:hAnsi="仿宋_GB2312" w:cs="仿宋_GB2312" w:eastAsia="仿宋_GB2312"/>
                <w:sz w:val="24"/>
                <w:shd w:fill="FFFFFF" w:val="clear"/>
              </w:rPr>
              <w:t>900㎡，包含就餐区和包厢。</w:t>
            </w:r>
          </w:p>
          <w:p>
            <w:pPr>
              <w:pStyle w:val="null3"/>
              <w:ind w:firstLine="482"/>
              <w:jc w:val="both"/>
            </w:pPr>
            <w:r>
              <w:rPr>
                <w:rFonts w:ascii="仿宋_GB2312" w:hAnsi="仿宋_GB2312" w:cs="仿宋_GB2312" w:eastAsia="仿宋_GB2312"/>
                <w:sz w:val="24"/>
                <w:b/>
                <w:shd w:fill="FFFFFF" w:val="clear"/>
              </w:rPr>
              <w:t>服务对象</w:t>
            </w:r>
            <w:r>
              <w:rPr>
                <w:rFonts w:ascii="仿宋_GB2312" w:hAnsi="仿宋_GB2312" w:cs="仿宋_GB2312" w:eastAsia="仿宋_GB2312"/>
                <w:sz w:val="24"/>
                <w:shd w:fill="FFFFFF" w:val="clear"/>
              </w:rPr>
              <w:t>：保障机关单位约</w:t>
            </w:r>
            <w:r>
              <w:rPr>
                <w:rFonts w:ascii="仿宋_GB2312" w:hAnsi="仿宋_GB2312" w:cs="仿宋_GB2312" w:eastAsia="仿宋_GB2312"/>
                <w:sz w:val="24"/>
                <w:shd w:fill="FFFFFF" w:val="clear"/>
              </w:rPr>
              <w:t>900名职工工作日</w:t>
            </w:r>
            <w:r>
              <w:rPr>
                <w:rFonts w:ascii="仿宋_GB2312" w:hAnsi="仿宋_GB2312" w:cs="仿宋_GB2312" w:eastAsia="仿宋_GB2312"/>
                <w:sz w:val="24"/>
                <w:shd w:fill="FFFFFF" w:val="clear"/>
              </w:rPr>
              <w:t>以</w:t>
            </w:r>
            <w:r>
              <w:rPr>
                <w:rFonts w:ascii="仿宋_GB2312" w:hAnsi="仿宋_GB2312" w:cs="仿宋_GB2312" w:eastAsia="仿宋_GB2312"/>
                <w:sz w:val="24"/>
                <w:shd w:fill="FFFFFF" w:val="clear"/>
              </w:rPr>
              <w:t>午餐</w:t>
            </w:r>
            <w:r>
              <w:rPr>
                <w:rFonts w:ascii="仿宋_GB2312" w:hAnsi="仿宋_GB2312" w:cs="仿宋_GB2312" w:eastAsia="仿宋_GB2312"/>
                <w:sz w:val="24"/>
                <w:shd w:fill="FFFFFF" w:val="clear"/>
              </w:rPr>
              <w:t>为主</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根据实际需求开设早、晚餐，</w:t>
            </w:r>
            <w:r>
              <w:rPr>
                <w:rFonts w:ascii="仿宋_GB2312" w:hAnsi="仿宋_GB2312" w:cs="仿宋_GB2312" w:eastAsia="仿宋_GB2312"/>
                <w:sz w:val="24"/>
                <w:shd w:fill="FFFFFF" w:val="clear"/>
              </w:rPr>
              <w:t>支持临时接待及应急供餐（如台风抢修、值班备餐）。</w:t>
            </w:r>
          </w:p>
          <w:p>
            <w:pPr>
              <w:pStyle w:val="null3"/>
              <w:ind w:firstLine="482"/>
              <w:jc w:val="both"/>
            </w:pPr>
            <w:r>
              <w:rPr>
                <w:rFonts w:ascii="仿宋_GB2312" w:hAnsi="仿宋_GB2312" w:cs="仿宋_GB2312" w:eastAsia="仿宋_GB2312"/>
                <w:sz w:val="24"/>
                <w:b/>
                <w:shd w:fill="FFFFFF" w:val="clear"/>
              </w:rPr>
              <w:t>供餐模式</w:t>
            </w:r>
            <w:r>
              <w:rPr>
                <w:rFonts w:ascii="仿宋_GB2312" w:hAnsi="仿宋_GB2312" w:cs="仿宋_GB2312" w:eastAsia="仿宋_GB2312"/>
                <w:sz w:val="24"/>
                <w:shd w:fill="FFFFFF" w:val="clear"/>
              </w:rPr>
              <w:t>：工作日午餐自助餐（</w:t>
            </w:r>
            <w:r>
              <w:rPr>
                <w:rFonts w:ascii="仿宋_GB2312" w:hAnsi="仿宋_GB2312" w:cs="仿宋_GB2312" w:eastAsia="仿宋_GB2312"/>
                <w:sz w:val="24"/>
                <w:shd w:fill="FFFFFF" w:val="clear"/>
              </w:rPr>
              <w:t>12元/人/天），明档现煮粉面，包厢接待按需定制。</w:t>
            </w:r>
          </w:p>
          <w:p>
            <w:pPr>
              <w:pStyle w:val="null3"/>
              <w:ind w:firstLine="482"/>
              <w:jc w:val="both"/>
            </w:pPr>
            <w:r>
              <w:rPr>
                <w:rFonts w:ascii="仿宋_GB2312" w:hAnsi="仿宋_GB2312" w:cs="仿宋_GB2312" w:eastAsia="仿宋_GB2312"/>
                <w:sz w:val="24"/>
                <w:b/>
                <w:shd w:fill="FFFFFF" w:val="clear"/>
              </w:rPr>
              <w:t>供餐标准：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1）午餐供应品种：11道（3主荤＋4半荤＋4蔬菜＋老火汤＋米饭＋水果·杂粮、夏季提供降暑绿豆汤等饮品）；</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2）明档：供应粉面、青菜、小菜等；</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3）固定配备8种调味品。</w:t>
            </w:r>
          </w:p>
          <w:p>
            <w:pPr>
              <w:pStyle w:val="null3"/>
              <w:jc w:val="both"/>
            </w:pPr>
            <w:r>
              <w:rPr>
                <w:rFonts w:ascii="仿宋_GB2312" w:hAnsi="仿宋_GB2312" w:cs="仿宋_GB2312" w:eastAsia="仿宋_GB2312"/>
                <w:sz w:val="24"/>
                <w:b/>
                <w:shd w:fill="FFFFFF" w:val="clear"/>
              </w:rPr>
              <w:t>配餐原则：</w:t>
            </w:r>
          </w:p>
          <w:p>
            <w:pPr>
              <w:pStyle w:val="null3"/>
              <w:ind w:firstLine="480"/>
              <w:jc w:val="both"/>
            </w:pPr>
            <w:r>
              <w:rPr>
                <w:rFonts w:ascii="仿宋_GB2312" w:hAnsi="仿宋_GB2312" w:cs="仿宋_GB2312" w:eastAsia="仿宋_GB2312"/>
                <w:sz w:val="24"/>
                <w:shd w:fill="FFFFFF" w:val="clear"/>
              </w:rPr>
              <w:t>1、以琼菜为主，兼顾京菜、北方菜、湘（川）菜、粤菜；以中餐为主，兼顾西餐，确保菜品菜式的多样性。</w:t>
            </w:r>
          </w:p>
          <w:p>
            <w:pPr>
              <w:pStyle w:val="null3"/>
              <w:ind w:firstLine="480"/>
              <w:jc w:val="both"/>
            </w:pPr>
            <w:r>
              <w:rPr>
                <w:rFonts w:ascii="仿宋_GB2312" w:hAnsi="仿宋_GB2312" w:cs="仿宋_GB2312" w:eastAsia="仿宋_GB2312"/>
                <w:sz w:val="24"/>
                <w:shd w:fill="FFFFFF" w:val="clear"/>
              </w:rPr>
              <w:t>2、在保证食堂正常供餐的前提下，为保证食堂菜肴品种的多元化、风味化，定期对厨师采用轮换措施及相关培训计划，做到每月都有新款菜式推出，兼顾南北口味。协调营养搭配，做到每周有创新、有变化。</w:t>
            </w:r>
          </w:p>
          <w:p>
            <w:pPr>
              <w:pStyle w:val="null3"/>
              <w:ind w:firstLine="480"/>
              <w:jc w:val="both"/>
            </w:pPr>
            <w:r>
              <w:rPr>
                <w:rFonts w:ascii="仿宋_GB2312" w:hAnsi="仿宋_GB2312" w:cs="仿宋_GB2312" w:eastAsia="仿宋_GB2312"/>
                <w:sz w:val="24"/>
                <w:shd w:fill="FFFFFF" w:val="clear"/>
              </w:rPr>
              <w:t>3、提前一周将下周食谱交甲方审核后公布，做到一周内食谱基本不重样。</w:t>
            </w:r>
          </w:p>
          <w:p>
            <w:pPr>
              <w:pStyle w:val="null3"/>
              <w:ind w:firstLine="480"/>
              <w:jc w:val="both"/>
            </w:pPr>
            <w:r>
              <w:rPr>
                <w:rFonts w:ascii="仿宋_GB2312" w:hAnsi="仿宋_GB2312" w:cs="仿宋_GB2312" w:eastAsia="仿宋_GB2312"/>
                <w:sz w:val="24"/>
                <w:shd w:fill="FFFFFF" w:val="clear"/>
              </w:rPr>
              <w:t>4、根据就餐的人员结构和工作特点来控制供应量，保质保量供餐。</w:t>
            </w:r>
          </w:p>
          <w:p>
            <w:pPr>
              <w:pStyle w:val="null3"/>
              <w:spacing w:before="105" w:after="105"/>
              <w:jc w:val="left"/>
              <w:outlineLvl w:val="3"/>
            </w:pPr>
            <w:r>
              <w:rPr>
                <w:rFonts w:ascii="仿宋_GB2312" w:hAnsi="仿宋_GB2312" w:cs="仿宋_GB2312" w:eastAsia="仿宋_GB2312"/>
                <w:sz w:val="24"/>
                <w:b/>
                <w:shd w:fill="FFFFFF" w:val="clear"/>
              </w:rPr>
              <w:t>1.2 服务目标</w:t>
            </w:r>
          </w:p>
          <w:p>
            <w:pPr>
              <w:pStyle w:val="null3"/>
              <w:ind w:firstLine="482"/>
              <w:jc w:val="both"/>
            </w:pPr>
            <w:r>
              <w:rPr>
                <w:rFonts w:ascii="仿宋_GB2312" w:hAnsi="仿宋_GB2312" w:cs="仿宋_GB2312" w:eastAsia="仿宋_GB2312"/>
                <w:sz w:val="24"/>
                <w:b/>
                <w:shd w:fill="FFFFFF" w:val="clear"/>
              </w:rPr>
              <w:t>安全第一</w:t>
            </w:r>
            <w:r>
              <w:rPr>
                <w:rFonts w:ascii="仿宋_GB2312" w:hAnsi="仿宋_GB2312" w:cs="仿宋_GB2312" w:eastAsia="仿宋_GB2312"/>
                <w:sz w:val="24"/>
                <w:shd w:fill="FFFFFF" w:val="clear"/>
              </w:rPr>
              <w:t>：食品安全事故率为零，食材抽检合格率</w:t>
            </w:r>
            <w:r>
              <w:rPr>
                <w:rFonts w:ascii="仿宋_GB2312" w:hAnsi="仿宋_GB2312" w:cs="仿宋_GB2312" w:eastAsia="仿宋_GB2312"/>
                <w:sz w:val="24"/>
                <w:shd w:fill="FFFFFF" w:val="clear"/>
              </w:rPr>
              <w:t>100%。</w:t>
            </w:r>
          </w:p>
          <w:p>
            <w:pPr>
              <w:pStyle w:val="null3"/>
              <w:ind w:firstLine="482"/>
              <w:jc w:val="both"/>
            </w:pPr>
            <w:r>
              <w:rPr>
                <w:rFonts w:ascii="仿宋_GB2312" w:hAnsi="仿宋_GB2312" w:cs="仿宋_GB2312" w:eastAsia="仿宋_GB2312"/>
                <w:sz w:val="24"/>
                <w:b/>
                <w:shd w:fill="FFFFFF" w:val="clear"/>
              </w:rPr>
              <w:t>品质保障</w:t>
            </w:r>
            <w:r>
              <w:rPr>
                <w:rFonts w:ascii="仿宋_GB2312" w:hAnsi="仿宋_GB2312" w:cs="仿宋_GB2312" w:eastAsia="仿宋_GB2312"/>
                <w:sz w:val="24"/>
                <w:shd w:fill="FFFFFF" w:val="clear"/>
              </w:rPr>
              <w:t>：菜品周更新率</w:t>
            </w:r>
            <w:r>
              <w:rPr>
                <w:rFonts w:ascii="仿宋_GB2312" w:hAnsi="仿宋_GB2312" w:cs="仿宋_GB2312" w:eastAsia="仿宋_GB2312"/>
                <w:sz w:val="24"/>
                <w:shd w:fill="FFFFFF" w:val="clear"/>
              </w:rPr>
              <w:t>≥30%，职工满意度≥85%。</w:t>
            </w:r>
          </w:p>
          <w:p>
            <w:pPr>
              <w:pStyle w:val="null3"/>
              <w:ind w:firstLine="482"/>
              <w:jc w:val="both"/>
            </w:pPr>
            <w:r>
              <w:rPr>
                <w:rFonts w:ascii="仿宋_GB2312" w:hAnsi="仿宋_GB2312" w:cs="仿宋_GB2312" w:eastAsia="仿宋_GB2312"/>
                <w:sz w:val="24"/>
                <w:b/>
                <w:shd w:fill="FFFFFF" w:val="clear"/>
              </w:rPr>
              <w:t>高效响应</w:t>
            </w:r>
            <w:r>
              <w:rPr>
                <w:rFonts w:ascii="仿宋_GB2312" w:hAnsi="仿宋_GB2312" w:cs="仿宋_GB2312" w:eastAsia="仿宋_GB2312"/>
                <w:sz w:val="24"/>
                <w:shd w:fill="FFFFFF" w:val="clear"/>
              </w:rPr>
              <w:t>：用餐前</w:t>
            </w:r>
            <w:r>
              <w:rPr>
                <w:rFonts w:ascii="仿宋_GB2312" w:hAnsi="仿宋_GB2312" w:cs="仿宋_GB2312" w:eastAsia="仿宋_GB2312"/>
                <w:sz w:val="24"/>
                <w:shd w:fill="FFFFFF" w:val="clear"/>
              </w:rPr>
              <w:t>10分钟出餐，日常供餐准时率100%。</w:t>
            </w:r>
          </w:p>
          <w:p>
            <w:pPr>
              <w:pStyle w:val="null3"/>
              <w:ind w:firstLine="482"/>
              <w:jc w:val="both"/>
            </w:pPr>
            <w:r>
              <w:rPr>
                <w:rFonts w:ascii="仿宋_GB2312" w:hAnsi="仿宋_GB2312" w:cs="仿宋_GB2312" w:eastAsia="仿宋_GB2312"/>
                <w:sz w:val="24"/>
                <w:b/>
                <w:shd w:fill="FFFFFF" w:val="clear"/>
              </w:rPr>
              <w:t>机关食堂反食品浪费工作成效评估：通过。</w:t>
            </w:r>
          </w:p>
          <w:p>
            <w:pPr>
              <w:pStyle w:val="null3"/>
              <w:spacing w:before="105" w:after="105"/>
              <w:jc w:val="left"/>
              <w:outlineLvl w:val="2"/>
            </w:pPr>
            <w:r>
              <w:rPr>
                <w:rFonts w:ascii="仿宋_GB2312" w:hAnsi="仿宋_GB2312" w:cs="仿宋_GB2312" w:eastAsia="仿宋_GB2312"/>
                <w:sz w:val="28"/>
                <w:b/>
                <w:shd w:fill="FFFFFF" w:val="clear"/>
              </w:rPr>
              <w:t>二、人员要求</w:t>
            </w:r>
          </w:p>
          <w:p>
            <w:pPr>
              <w:pStyle w:val="null3"/>
              <w:spacing w:before="105" w:after="105"/>
              <w:jc w:val="left"/>
              <w:outlineLvl w:val="3"/>
            </w:pPr>
            <w:r>
              <w:rPr>
                <w:rFonts w:ascii="仿宋_GB2312" w:hAnsi="仿宋_GB2312" w:cs="仿宋_GB2312" w:eastAsia="仿宋_GB2312"/>
                <w:sz w:val="28"/>
                <w:b/>
                <w:shd w:fill="FFFFFF" w:val="clear"/>
              </w:rPr>
              <w:t>2.1 服务团队要求（23 人）</w:t>
            </w:r>
          </w:p>
          <w:tbl>
            <w:tblPr>
              <w:tblBorders>
                <w:top w:val="none" w:color="000000" w:sz="4"/>
                <w:left w:val="none" w:color="000000" w:sz="4"/>
                <w:bottom w:val="none" w:color="000000" w:sz="4"/>
                <w:right w:val="none" w:color="000000" w:sz="4"/>
                <w:insideH w:val="none"/>
                <w:insideV w:val="none"/>
              </w:tblBorders>
            </w:tblPr>
            <w:tblGrid>
              <w:gridCol w:w="214"/>
              <w:gridCol w:w="370"/>
              <w:gridCol w:w="223"/>
              <w:gridCol w:w="1736"/>
            </w:tblGrid>
            <w:tr>
              <w:tc>
                <w:tcPr>
                  <w:tcW w:type="dxa" w:w="214"/>
                  <w:tcBorders>
                    <w:top w:val="singl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b/>
                    </w:rPr>
                    <w:t>部门</w:t>
                  </w:r>
                </w:p>
              </w:tc>
              <w:tc>
                <w:tcPr>
                  <w:tcW w:type="dxa" w:w="370"/>
                  <w:tcBorders>
                    <w:top w:val="singl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b/>
                    </w:rPr>
                    <w:t>岗位</w:t>
                  </w:r>
                </w:p>
              </w:tc>
              <w:tc>
                <w:tcPr>
                  <w:tcW w:type="dxa" w:w="223"/>
                  <w:tcBorders>
                    <w:top w:val="singl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b/>
                    </w:rPr>
                    <w:t>人数</w:t>
                  </w:r>
                </w:p>
              </w:tc>
              <w:tc>
                <w:tcPr>
                  <w:tcW w:type="dxa" w:w="1736"/>
                  <w:tcBorders>
                    <w:top w:val="singl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b/>
                    </w:rPr>
                    <w:t>职责细化</w:t>
                  </w:r>
                </w:p>
              </w:tc>
            </w:tr>
            <w:tr>
              <w:tc>
                <w:tcPr>
                  <w:tcW w:type="dxa" w:w="214"/>
                  <w:vMerge w:val="restart"/>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b/>
                    </w:rPr>
                    <w:t>后厨团队</w:t>
                  </w: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厨师长</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1</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制定月度菜谱，监督食材验收标准（如肉类检疫证明、蔬菜农残检测），成本损耗率</w:t>
                  </w:r>
                  <w:r>
                    <w:rPr>
                      <w:rFonts w:ascii="仿宋_GB2312" w:hAnsi="仿宋_GB2312" w:cs="仿宋_GB2312" w:eastAsia="仿宋_GB2312"/>
                      <w:sz w:val="24"/>
                    </w:rPr>
                    <w:t>≤5%。</w:t>
                  </w:r>
                </w:p>
              </w:tc>
            </w:tr>
            <w:tr>
              <w:tc>
                <w:tcPr>
                  <w:tcW w:type="dxa" w:w="21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主炒厨师</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3</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负责热菜烹饪，每日检查灶具安全，菜品中心温度</w:t>
                  </w:r>
                  <w:r>
                    <w:rPr>
                      <w:rFonts w:ascii="仿宋_GB2312" w:hAnsi="仿宋_GB2312" w:cs="仿宋_GB2312" w:eastAsia="仿宋_GB2312"/>
                      <w:sz w:val="24"/>
                    </w:rPr>
                    <w:t>≥75℃，盐油用量标准化。</w:t>
                  </w:r>
                </w:p>
              </w:tc>
            </w:tr>
            <w:tr>
              <w:tc>
                <w:tcPr>
                  <w:tcW w:type="dxa" w:w="21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配菜厨师</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3</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食材切配规格统一（如丝、片、丁误差</w:t>
                  </w:r>
                  <w:r>
                    <w:rPr>
                      <w:rFonts w:ascii="仿宋_GB2312" w:hAnsi="仿宋_GB2312" w:cs="仿宋_GB2312" w:eastAsia="仿宋_GB2312"/>
                      <w:sz w:val="24"/>
                    </w:rPr>
                    <w:t>≤1cm），生熟砧板分色管理。</w:t>
                  </w:r>
                </w:p>
              </w:tc>
            </w:tr>
            <w:tr>
              <w:tc>
                <w:tcPr>
                  <w:tcW w:type="dxa" w:w="21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凉菜</w:t>
                  </w:r>
                  <w:r>
                    <w:rPr>
                      <w:rFonts w:ascii="仿宋_GB2312" w:hAnsi="仿宋_GB2312" w:cs="仿宋_GB2312" w:eastAsia="仿宋_GB2312"/>
                      <w:sz w:val="24"/>
                    </w:rPr>
                    <w:t>/ 面点 / 明档厨师</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3</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凉菜间每日紫外线消毒</w:t>
                  </w:r>
                  <w:r>
                    <w:rPr>
                      <w:rFonts w:ascii="仿宋_GB2312" w:hAnsi="仿宋_GB2312" w:cs="仿宋_GB2312" w:eastAsia="仿宋_GB2312"/>
                      <w:sz w:val="24"/>
                    </w:rPr>
                    <w:t>2 次，面点原料每日现制，明档食材保持新鲜。</w:t>
                  </w:r>
                </w:p>
              </w:tc>
            </w:tr>
            <w:tr>
              <w:tc>
                <w:tcPr>
                  <w:tcW w:type="dxa" w:w="21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传菜员</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1</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负责餐厅现场菜品情况</w:t>
                  </w:r>
                </w:p>
              </w:tc>
            </w:tr>
            <w:tr>
              <w:tc>
                <w:tcPr>
                  <w:tcW w:type="dxa" w:w="21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洗碗工</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3</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负责食堂餐具回收清洗工作、厨房杂工</w:t>
                  </w:r>
                </w:p>
              </w:tc>
            </w:tr>
            <w:tr>
              <w:tc>
                <w:tcPr>
                  <w:tcW w:type="dxa" w:w="214"/>
                  <w:vMerge w:val="restart"/>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b/>
                    </w:rPr>
                    <w:t>前厅服务</w:t>
                  </w: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服务主管</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1</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管理餐台动线设计，高峰期每</w:t>
                  </w:r>
                  <w:r>
                    <w:rPr>
                      <w:rFonts w:ascii="仿宋_GB2312" w:hAnsi="仿宋_GB2312" w:cs="仿宋_GB2312" w:eastAsia="仿宋_GB2312"/>
                      <w:sz w:val="24"/>
                    </w:rPr>
                    <w:t>10分钟巡查补餐，监督餐具消毒（ATP 检测≤30 RLU）。</w:t>
                  </w:r>
                </w:p>
              </w:tc>
            </w:tr>
            <w:tr>
              <w:tc>
                <w:tcPr>
                  <w:tcW w:type="dxa" w:w="21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服务员</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4</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微笑服务，补菜迅速，餐盘回收及时。</w:t>
                  </w:r>
                </w:p>
              </w:tc>
            </w:tr>
            <w:tr>
              <w:tc>
                <w:tcPr>
                  <w:tcW w:type="dxa" w:w="21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清洁工</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2</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分区域责任制，严格执行清洁标准。</w:t>
                  </w:r>
                </w:p>
              </w:tc>
            </w:tr>
            <w:tr>
              <w:tc>
                <w:tcPr>
                  <w:tcW w:type="dxa" w:w="214"/>
                  <w:vMerge w:val="restart"/>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b/>
                    </w:rPr>
                    <w:t>综合管理</w:t>
                  </w: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项目经理</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1</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每月提交运营报告（含成本分析、投诉处理记录），协调物资储备。</w:t>
                  </w:r>
                </w:p>
              </w:tc>
            </w:tr>
            <w:tr>
              <w:tc>
                <w:tcPr>
                  <w:tcW w:type="dxa" w:w="21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文员兼仓管</w:t>
                  </w:r>
                </w:p>
              </w:tc>
              <w:tc>
                <w:tcPr>
                  <w:tcW w:type="dxa" w:w="22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rPr>
                    <w:t>1</w:t>
                  </w:r>
                </w:p>
              </w:tc>
              <w:tc>
                <w:tcPr>
                  <w:tcW w:type="dxa" w:w="1736"/>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食材登记入库，库存周转率</w:t>
                  </w:r>
                  <w:r>
                    <w:rPr>
                      <w:rFonts w:ascii="仿宋_GB2312" w:hAnsi="仿宋_GB2312" w:cs="仿宋_GB2312" w:eastAsia="仿宋_GB2312"/>
                      <w:sz w:val="24"/>
                    </w:rPr>
                    <w:t>≤3天，过期食材 48 小时内报损并记录。</w:t>
                  </w:r>
                </w:p>
              </w:tc>
            </w:tr>
          </w:tbl>
          <w:p>
            <w:pPr>
              <w:pStyle w:val="null3"/>
              <w:spacing w:before="105" w:after="105"/>
              <w:jc w:val="left"/>
              <w:outlineLvl w:val="3"/>
            </w:pPr>
            <w:r>
              <w:rPr>
                <w:rFonts w:ascii="仿宋_GB2312" w:hAnsi="仿宋_GB2312" w:cs="仿宋_GB2312" w:eastAsia="仿宋_GB2312"/>
                <w:sz w:val="24"/>
                <w:b/>
                <w:shd w:fill="FFFFFF" w:val="clear"/>
              </w:rPr>
              <w:t>2.2 员工管理要求</w:t>
            </w:r>
          </w:p>
          <w:p>
            <w:pPr>
              <w:pStyle w:val="null3"/>
              <w:ind w:firstLine="482"/>
              <w:jc w:val="both"/>
            </w:pPr>
            <w:r>
              <w:rPr>
                <w:rFonts w:ascii="仿宋_GB2312" w:hAnsi="仿宋_GB2312" w:cs="仿宋_GB2312" w:eastAsia="仿宋_GB2312"/>
                <w:sz w:val="24"/>
                <w:b/>
                <w:shd w:fill="FFFFFF" w:val="clear"/>
              </w:rPr>
              <w:t>培训体系</w:t>
            </w:r>
            <w:r>
              <w:rPr>
                <w:rFonts w:ascii="仿宋_GB2312" w:hAnsi="仿宋_GB2312" w:cs="仿宋_GB2312" w:eastAsia="仿宋_GB2312"/>
                <w:sz w:val="24"/>
                <w:shd w:fill="FFFFFF" w:val="clear"/>
              </w:rPr>
              <w:t>：</w:t>
            </w:r>
          </w:p>
          <w:p>
            <w:pPr>
              <w:pStyle w:val="null3"/>
              <w:ind w:firstLine="482"/>
              <w:jc w:val="both"/>
            </w:pPr>
            <w:r>
              <w:rPr>
                <w:rFonts w:ascii="仿宋_GB2312" w:hAnsi="仿宋_GB2312" w:cs="仿宋_GB2312" w:eastAsia="仿宋_GB2312"/>
                <w:sz w:val="24"/>
                <w:b/>
                <w:shd w:fill="FFFFFF" w:val="clear"/>
              </w:rPr>
              <w:t>岗前培训</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 天（食品安全法、消防演练、服务礼仪）。</w:t>
            </w:r>
          </w:p>
          <w:p>
            <w:pPr>
              <w:pStyle w:val="null3"/>
              <w:ind w:firstLine="482"/>
              <w:jc w:val="both"/>
            </w:pPr>
            <w:r>
              <w:rPr>
                <w:rFonts w:ascii="仿宋_GB2312" w:hAnsi="仿宋_GB2312" w:cs="仿宋_GB2312" w:eastAsia="仿宋_GB2312"/>
                <w:sz w:val="24"/>
                <w:b/>
                <w:shd w:fill="FFFFFF" w:val="clear"/>
              </w:rPr>
              <w:t>行为规范</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工作服每日更换，头发不外露，指甲长度</w:t>
            </w:r>
            <w:r>
              <w:rPr>
                <w:rFonts w:ascii="仿宋_GB2312" w:hAnsi="仿宋_GB2312" w:cs="仿宋_GB2312" w:eastAsia="仿宋_GB2312"/>
                <w:sz w:val="24"/>
                <w:shd w:fill="FFFFFF" w:val="clear"/>
              </w:rPr>
              <w:t>≤1mm，操作间禁止佩戴首饰。</w:t>
            </w:r>
          </w:p>
          <w:p>
            <w:pPr>
              <w:pStyle w:val="null3"/>
              <w:ind w:firstLine="480"/>
              <w:jc w:val="both"/>
            </w:pPr>
            <w:r>
              <w:rPr>
                <w:rFonts w:ascii="仿宋_GB2312" w:hAnsi="仿宋_GB2312" w:cs="仿宋_GB2312" w:eastAsia="仿宋_GB2312"/>
                <w:sz w:val="24"/>
                <w:shd w:fill="FFFFFF" w:val="clear"/>
              </w:rPr>
              <w:t>服务用语标准化（</w:t>
            </w:r>
            <w:r>
              <w:rPr>
                <w:rFonts w:ascii="仿宋_GB2312" w:hAnsi="仿宋_GB2312" w:cs="仿宋_GB2312" w:eastAsia="仿宋_GB2312"/>
                <w:sz w:val="24"/>
                <w:shd w:fill="FFFFFF" w:val="clear"/>
              </w:rPr>
              <w:t>“您好，需要加餐吗？”“请小心烫”）。</w:t>
            </w:r>
          </w:p>
          <w:p>
            <w:pPr>
              <w:pStyle w:val="null3"/>
              <w:spacing w:before="105" w:after="105"/>
              <w:jc w:val="left"/>
              <w:outlineLvl w:val="2"/>
            </w:pPr>
            <w:r>
              <w:rPr>
                <w:rFonts w:ascii="仿宋_GB2312" w:hAnsi="仿宋_GB2312" w:cs="仿宋_GB2312" w:eastAsia="仿宋_GB2312"/>
                <w:sz w:val="24"/>
                <w:b/>
                <w:shd w:fill="FFFFFF" w:val="clear"/>
              </w:rPr>
              <w:t>三、服务流程与标准</w:t>
            </w:r>
          </w:p>
          <w:p>
            <w:pPr>
              <w:pStyle w:val="null3"/>
              <w:spacing w:before="105" w:after="105"/>
              <w:jc w:val="left"/>
              <w:outlineLvl w:val="3"/>
            </w:pPr>
            <w:r>
              <w:rPr>
                <w:rFonts w:ascii="仿宋_GB2312" w:hAnsi="仿宋_GB2312" w:cs="仿宋_GB2312" w:eastAsia="仿宋_GB2312"/>
                <w:sz w:val="24"/>
                <w:b/>
                <w:shd w:fill="FFFFFF" w:val="clear"/>
              </w:rPr>
              <w:t>4.1 日常供餐流程</w:t>
            </w:r>
          </w:p>
          <w:tbl>
            <w:tblPr>
              <w:tblBorders>
                <w:top w:val="none" w:color="000000" w:sz="4"/>
                <w:left w:val="none" w:color="000000" w:sz="4"/>
                <w:bottom w:val="none" w:color="000000" w:sz="4"/>
                <w:right w:val="none" w:color="000000" w:sz="4"/>
                <w:insideH w:val="none"/>
                <w:insideV w:val="none"/>
              </w:tblBorders>
            </w:tblPr>
            <w:tblGrid>
              <w:gridCol w:w="473"/>
              <w:gridCol w:w="2075"/>
            </w:tblGrid>
            <w:tr>
              <w:tc>
                <w:tcPr>
                  <w:tcW w:type="dxa" w:w="473"/>
                  <w:tcBorders>
                    <w:top w:val="singl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b/>
                    </w:rPr>
                    <w:t>时段</w:t>
                  </w:r>
                </w:p>
              </w:tc>
              <w:tc>
                <w:tcPr>
                  <w:tcW w:type="dxa" w:w="2075"/>
                  <w:tcBorders>
                    <w:top w:val="singl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center"/>
                  </w:pPr>
                  <w:r>
                    <w:rPr>
                      <w:rFonts w:ascii="仿宋_GB2312" w:hAnsi="仿宋_GB2312" w:cs="仿宋_GB2312" w:eastAsia="仿宋_GB2312"/>
                      <w:sz w:val="24"/>
                      <w:b/>
                    </w:rPr>
                    <w:t>操作内容</w:t>
                  </w:r>
                </w:p>
              </w:tc>
            </w:tr>
            <w:tr>
              <w:tc>
                <w:tcPr>
                  <w:tcW w:type="dxa" w:w="47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b/>
                    </w:rPr>
                    <w:t>8:00-8:30</w:t>
                  </w:r>
                </w:p>
              </w:tc>
              <w:tc>
                <w:tcPr>
                  <w:tcW w:type="dxa" w:w="2075"/>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食材验收（核对检测报告）、仓储分类（冷藏</w:t>
                  </w:r>
                  <w:r>
                    <w:rPr>
                      <w:rFonts w:ascii="仿宋_GB2312" w:hAnsi="仿宋_GB2312" w:cs="仿宋_GB2312" w:eastAsia="仿宋_GB2312"/>
                      <w:sz w:val="24"/>
                    </w:rPr>
                    <w:t>0-4℃、冷冻 - 18℃以下）。</w:t>
                  </w:r>
                </w:p>
              </w:tc>
            </w:tr>
            <w:tr>
              <w:tc>
                <w:tcPr>
                  <w:tcW w:type="dxa" w:w="47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b/>
                    </w:rPr>
                    <w:t>8:30-10:00</w:t>
                  </w:r>
                </w:p>
              </w:tc>
              <w:tc>
                <w:tcPr>
                  <w:tcW w:type="dxa" w:w="2075"/>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食材预处理（蔬菜浸泡</w:t>
                  </w:r>
                  <w:r>
                    <w:rPr>
                      <w:rFonts w:ascii="仿宋_GB2312" w:hAnsi="仿宋_GB2312" w:cs="仿宋_GB2312" w:eastAsia="仿宋_GB2312"/>
                      <w:sz w:val="24"/>
                    </w:rPr>
                    <w:t>≥30 分钟，肉类解冻≤4 小时），汤品熬制（老火汤≥3 小时）。</w:t>
                  </w:r>
                </w:p>
              </w:tc>
            </w:tr>
            <w:tr>
              <w:tc>
                <w:tcPr>
                  <w:tcW w:type="dxa" w:w="47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b/>
                    </w:rPr>
                    <w:t>10:00-11:30</w:t>
                  </w:r>
                </w:p>
              </w:tc>
              <w:tc>
                <w:tcPr>
                  <w:tcW w:type="dxa" w:w="2075"/>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热菜烹饪（炒制时间</w:t>
                  </w:r>
                  <w:r>
                    <w:rPr>
                      <w:rFonts w:ascii="仿宋_GB2312" w:hAnsi="仿宋_GB2312" w:cs="仿宋_GB2312" w:eastAsia="仿宋_GB2312"/>
                      <w:sz w:val="24"/>
                    </w:rPr>
                    <w:t>≤5 分钟 / 锅）、凉菜调味（现制现配，保存≤2 小时）。</w:t>
                  </w:r>
                </w:p>
              </w:tc>
            </w:tr>
            <w:tr>
              <w:tc>
                <w:tcPr>
                  <w:tcW w:type="dxa" w:w="47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b/>
                    </w:rPr>
                    <w:t>11:50-13:30</w:t>
                  </w:r>
                </w:p>
              </w:tc>
              <w:tc>
                <w:tcPr>
                  <w:tcW w:type="dxa" w:w="2075"/>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自助餐供应（热菜保温</w:t>
                  </w:r>
                  <w:r>
                    <w:rPr>
                      <w:rFonts w:ascii="仿宋_GB2312" w:hAnsi="仿宋_GB2312" w:cs="仿宋_GB2312" w:eastAsia="仿宋_GB2312"/>
                      <w:sz w:val="24"/>
                    </w:rPr>
                    <w:t>≥65℃），每 15 分钟巡检补餐，残食回收率≤5%。</w:t>
                  </w:r>
                </w:p>
              </w:tc>
            </w:tr>
            <w:tr>
              <w:tc>
                <w:tcPr>
                  <w:tcW w:type="dxa" w:w="473"/>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b/>
                    </w:rPr>
                    <w:t>13:30-15:00</w:t>
                  </w:r>
                </w:p>
              </w:tc>
              <w:tc>
                <w:tcPr>
                  <w:tcW w:type="dxa" w:w="2075"/>
                  <w:tcBorders>
                    <w:top w:val="none" w:color="000000" w:sz="4"/>
                    <w:left w:val="single" w:color="000000" w:sz="4"/>
                    <w:bottom w:val="single" w:color="000000" w:sz="4"/>
                    <w:right w:val="single" w:color="000000" w:sz="4"/>
                  </w:tcBorders>
                  <w:tcMar>
                    <w:top w:type="dxa" w:w="90"/>
                    <w:left w:type="dxa" w:w="135"/>
                    <w:bottom w:type="dxa" w:w="90"/>
                    <w:right w:type="dxa" w:w="135"/>
                  </w:tcMar>
                  <w:vAlign w:val="top"/>
                </w:tcPr>
                <w:p>
                  <w:pPr>
                    <w:pStyle w:val="null3"/>
                    <w:jc w:val="left"/>
                  </w:pPr>
                  <w:r>
                    <w:rPr>
                      <w:rFonts w:ascii="仿宋_GB2312" w:hAnsi="仿宋_GB2312" w:cs="仿宋_GB2312" w:eastAsia="仿宋_GB2312"/>
                      <w:sz w:val="24"/>
                    </w:rPr>
                    <w:t>餐具清洗消毒（</w:t>
                  </w:r>
                  <w:r>
                    <w:rPr>
                      <w:rFonts w:ascii="仿宋_GB2312" w:hAnsi="仿宋_GB2312" w:cs="仿宋_GB2312" w:eastAsia="仿宋_GB2312"/>
                      <w:sz w:val="24"/>
                    </w:rPr>
                    <w:t>82℃热水冲洗，消毒柜≥120℃/30 分钟），留样保存 48 小时。</w:t>
                  </w:r>
                </w:p>
              </w:tc>
            </w:tr>
          </w:tbl>
          <w:p>
            <w:pPr>
              <w:pStyle w:val="null3"/>
              <w:spacing w:before="105" w:after="105"/>
              <w:jc w:val="left"/>
              <w:outlineLvl w:val="3"/>
            </w:pPr>
            <w:r>
              <w:rPr>
                <w:rFonts w:ascii="仿宋_GB2312" w:hAnsi="仿宋_GB2312" w:cs="仿宋_GB2312" w:eastAsia="仿宋_GB2312"/>
                <w:sz w:val="24"/>
                <w:b/>
                <w:shd w:fill="FFFFFF" w:val="clear"/>
              </w:rPr>
              <w:t>4.2 临时接待服务</w:t>
            </w:r>
          </w:p>
          <w:p>
            <w:pPr>
              <w:pStyle w:val="null3"/>
              <w:ind w:firstLine="482"/>
              <w:jc w:val="both"/>
            </w:pPr>
            <w:r>
              <w:rPr>
                <w:rFonts w:ascii="仿宋_GB2312" w:hAnsi="仿宋_GB2312" w:cs="仿宋_GB2312" w:eastAsia="仿宋_GB2312"/>
                <w:sz w:val="24"/>
                <w:b/>
                <w:shd w:fill="FFFFFF" w:val="clear"/>
              </w:rPr>
              <w:t>预约流程</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1、采购人提前 24 小时通知（含人数、餐标、忌口）。</w:t>
            </w:r>
          </w:p>
          <w:p>
            <w:pPr>
              <w:pStyle w:val="null3"/>
              <w:ind w:firstLine="480"/>
              <w:jc w:val="both"/>
            </w:pPr>
            <w:r>
              <w:rPr>
                <w:rFonts w:ascii="仿宋_GB2312" w:hAnsi="仿宋_GB2312" w:cs="仿宋_GB2312" w:eastAsia="仿宋_GB2312"/>
                <w:sz w:val="24"/>
                <w:shd w:fill="FFFFFF" w:val="clear"/>
              </w:rPr>
              <w:t>2、厨师长定制菜单，报项目经理审批。</w:t>
            </w:r>
          </w:p>
          <w:p>
            <w:pPr>
              <w:pStyle w:val="null3"/>
              <w:ind w:firstLine="480"/>
              <w:jc w:val="both"/>
            </w:pPr>
            <w:r>
              <w:rPr>
                <w:rFonts w:ascii="仿宋_GB2312" w:hAnsi="仿宋_GB2312" w:cs="仿宋_GB2312" w:eastAsia="仿宋_GB2312"/>
                <w:sz w:val="24"/>
                <w:shd w:fill="FFFFFF" w:val="clear"/>
              </w:rPr>
              <w:t>3、包厢服务：分餐制，使用骨瓷餐具，菜品温度监控（热菜≥60℃，凉菜≤10℃）。</w:t>
            </w:r>
          </w:p>
          <w:p>
            <w:pPr>
              <w:pStyle w:val="null3"/>
              <w:spacing w:before="105" w:after="105"/>
              <w:jc w:val="left"/>
              <w:outlineLvl w:val="2"/>
            </w:pPr>
            <w:r>
              <w:rPr>
                <w:rFonts w:ascii="仿宋_GB2312" w:hAnsi="仿宋_GB2312" w:cs="仿宋_GB2312" w:eastAsia="仿宋_GB2312"/>
                <w:sz w:val="28"/>
                <w:b/>
                <w:shd w:fill="FFFFFF" w:val="clear"/>
              </w:rPr>
              <w:t>五、食品安全与质量控制</w:t>
            </w:r>
          </w:p>
          <w:p>
            <w:pPr>
              <w:pStyle w:val="null3"/>
              <w:spacing w:before="105" w:after="105"/>
              <w:jc w:val="left"/>
              <w:outlineLvl w:val="3"/>
            </w:pPr>
            <w:r>
              <w:rPr>
                <w:rFonts w:ascii="仿宋_GB2312" w:hAnsi="仿宋_GB2312" w:cs="仿宋_GB2312" w:eastAsia="仿宋_GB2312"/>
                <w:sz w:val="24"/>
                <w:b/>
                <w:shd w:fill="FFFFFF" w:val="clear"/>
              </w:rPr>
              <w:t>5.1 全链条管控</w:t>
            </w:r>
          </w:p>
          <w:p>
            <w:pPr>
              <w:pStyle w:val="null3"/>
              <w:spacing w:before="105" w:after="105"/>
              <w:jc w:val="left"/>
              <w:outlineLvl w:val="3"/>
            </w:pPr>
            <w:r>
              <w:rPr>
                <w:rFonts w:ascii="仿宋_GB2312" w:hAnsi="仿宋_GB2312" w:cs="仿宋_GB2312" w:eastAsia="仿宋_GB2312"/>
                <w:sz w:val="24"/>
                <w:b/>
                <w:shd w:fill="FFFFFF" w:val="clear"/>
              </w:rPr>
              <w:t>食材溯源</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供应商资质备案（营业执照、检测报告），每批次食材留存追溯单据。</w:t>
            </w:r>
          </w:p>
          <w:p>
            <w:pPr>
              <w:pStyle w:val="null3"/>
              <w:spacing w:before="105" w:after="105"/>
              <w:jc w:val="left"/>
              <w:outlineLvl w:val="3"/>
            </w:pPr>
            <w:r>
              <w:rPr>
                <w:rFonts w:ascii="仿宋_GB2312" w:hAnsi="仿宋_GB2312" w:cs="仿宋_GB2312" w:eastAsia="仿宋_GB2312"/>
                <w:sz w:val="24"/>
                <w:b/>
                <w:shd w:fill="FFFFFF" w:val="clear"/>
              </w:rPr>
              <w:t>5.2 卫生管理</w:t>
            </w:r>
          </w:p>
          <w:p>
            <w:pPr>
              <w:pStyle w:val="null3"/>
              <w:ind w:firstLine="482"/>
              <w:jc w:val="both"/>
            </w:pPr>
            <w:r>
              <w:rPr>
                <w:rFonts w:ascii="仿宋_GB2312" w:hAnsi="仿宋_GB2312" w:cs="仿宋_GB2312" w:eastAsia="仿宋_GB2312"/>
                <w:sz w:val="24"/>
                <w:b/>
                <w:shd w:fill="FFFFFF" w:val="clear"/>
              </w:rPr>
              <w:t>“六区四色” 管理</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后厨分区：粗加工（红色）、烹饪（黄色）、冷荤间（蓝色）、洗消（绿色）。</w:t>
            </w:r>
          </w:p>
          <w:p>
            <w:pPr>
              <w:pStyle w:val="null3"/>
              <w:jc w:val="both"/>
            </w:pPr>
            <w:r>
              <w:rPr>
                <w:rFonts w:ascii="仿宋_GB2312" w:hAnsi="仿宋_GB2312" w:cs="仿宋_GB2312" w:eastAsia="仿宋_GB2312"/>
                <w:sz w:val="24"/>
                <w:shd w:fill="FFFFFF" w:val="clear"/>
              </w:rPr>
              <w:t>工具分色：生食（红色）、熟食（绿色）、海鲜（蓝色）、果蔬（白色）。</w:t>
            </w:r>
          </w:p>
          <w:p>
            <w:pPr>
              <w:pStyle w:val="null3"/>
              <w:ind w:firstLine="482"/>
              <w:jc w:val="both"/>
            </w:pPr>
            <w:r>
              <w:rPr>
                <w:rFonts w:ascii="仿宋_GB2312" w:hAnsi="仿宋_GB2312" w:cs="仿宋_GB2312" w:eastAsia="仿宋_GB2312"/>
                <w:sz w:val="24"/>
                <w:b/>
                <w:shd w:fill="FFFFFF" w:val="clear"/>
              </w:rPr>
              <w:t>虫害防控</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每月</w:t>
            </w:r>
            <w:r>
              <w:rPr>
                <w:rFonts w:ascii="仿宋_GB2312" w:hAnsi="仿宋_GB2312" w:cs="仿宋_GB2312" w:eastAsia="仿宋_GB2312"/>
                <w:sz w:val="24"/>
                <w:shd w:fill="FFFFFF" w:val="clear"/>
              </w:rPr>
              <w:t>2 次专业消杀，排水口加装防鼠网（孔径≤0.6cm），粘鼠板每日检查。</w:t>
            </w:r>
          </w:p>
          <w:p>
            <w:pPr>
              <w:pStyle w:val="null3"/>
              <w:spacing w:before="105" w:after="105"/>
              <w:jc w:val="left"/>
              <w:outlineLvl w:val="2"/>
            </w:pPr>
            <w:r>
              <w:rPr>
                <w:rFonts w:ascii="仿宋_GB2312" w:hAnsi="仿宋_GB2312" w:cs="仿宋_GB2312" w:eastAsia="仿宋_GB2312"/>
                <w:sz w:val="28"/>
                <w:b/>
                <w:shd w:fill="FFFFFF" w:val="clear"/>
              </w:rPr>
              <w:t>六、服务要求与监督机制</w:t>
            </w:r>
          </w:p>
          <w:p>
            <w:pPr>
              <w:pStyle w:val="null3"/>
              <w:spacing w:before="105" w:after="105"/>
              <w:jc w:val="left"/>
              <w:outlineLvl w:val="3"/>
            </w:pPr>
            <w:r>
              <w:rPr>
                <w:rFonts w:ascii="仿宋_GB2312" w:hAnsi="仿宋_GB2312" w:cs="仿宋_GB2312" w:eastAsia="仿宋_GB2312"/>
                <w:sz w:val="24"/>
                <w:b/>
                <w:shd w:fill="FFFFFF" w:val="clear"/>
              </w:rPr>
              <w:t>6.1 服务要求</w:t>
            </w:r>
          </w:p>
          <w:p>
            <w:pPr>
              <w:pStyle w:val="null3"/>
              <w:ind w:firstLine="482"/>
              <w:jc w:val="both"/>
            </w:pPr>
            <w:r>
              <w:rPr>
                <w:rFonts w:ascii="仿宋_GB2312" w:hAnsi="仿宋_GB2312" w:cs="仿宋_GB2312" w:eastAsia="仿宋_GB2312"/>
                <w:sz w:val="24"/>
                <w:b/>
                <w:shd w:fill="FFFFFF" w:val="clear"/>
              </w:rPr>
              <w:t>供餐品种</w:t>
            </w:r>
            <w:r>
              <w:rPr>
                <w:rFonts w:ascii="仿宋_GB2312" w:hAnsi="仿宋_GB2312" w:cs="仿宋_GB2312" w:eastAsia="仿宋_GB2312"/>
                <w:sz w:val="24"/>
                <w:shd w:fill="FFFFFF" w:val="clear"/>
              </w:rPr>
              <w:t>：每周更换菜谱，确保菜品多样性。</w:t>
            </w:r>
          </w:p>
          <w:p>
            <w:pPr>
              <w:pStyle w:val="null3"/>
              <w:ind w:firstLine="482"/>
              <w:jc w:val="both"/>
            </w:pPr>
            <w:r>
              <w:rPr>
                <w:rFonts w:ascii="仿宋_GB2312" w:hAnsi="仿宋_GB2312" w:cs="仿宋_GB2312" w:eastAsia="仿宋_GB2312"/>
                <w:sz w:val="24"/>
                <w:b/>
                <w:shd w:fill="FFFFFF" w:val="clear"/>
              </w:rPr>
              <w:t>质量保障</w:t>
            </w:r>
            <w:r>
              <w:rPr>
                <w:rFonts w:ascii="仿宋_GB2312" w:hAnsi="仿宋_GB2312" w:cs="仿宋_GB2312" w:eastAsia="仿宋_GB2312"/>
                <w:sz w:val="24"/>
                <w:shd w:fill="FFFFFF" w:val="clear"/>
              </w:rPr>
              <w:t>：菜品异物投诉，</w:t>
            </w:r>
            <w:r>
              <w:rPr>
                <w:rFonts w:ascii="仿宋_GB2312" w:hAnsi="仿宋_GB2312" w:cs="仿宋_GB2312" w:eastAsia="仿宋_GB2312"/>
                <w:sz w:val="24"/>
                <w:shd w:fill="FFFFFF" w:val="clear"/>
              </w:rPr>
              <w:t>48小时内整改完毕。</w:t>
            </w:r>
          </w:p>
          <w:p>
            <w:pPr>
              <w:pStyle w:val="null3"/>
              <w:spacing w:before="105" w:after="105"/>
              <w:jc w:val="left"/>
              <w:outlineLvl w:val="3"/>
            </w:pPr>
            <w:r>
              <w:rPr>
                <w:rFonts w:ascii="仿宋_GB2312" w:hAnsi="仿宋_GB2312" w:cs="仿宋_GB2312" w:eastAsia="仿宋_GB2312"/>
                <w:sz w:val="24"/>
                <w:b/>
                <w:shd w:fill="FFFFFF" w:val="clear"/>
              </w:rPr>
              <w:t>6.2 监督与反馈</w:t>
            </w:r>
          </w:p>
          <w:p>
            <w:pPr>
              <w:pStyle w:val="null3"/>
              <w:ind w:firstLine="482"/>
              <w:jc w:val="both"/>
            </w:pPr>
            <w:r>
              <w:rPr>
                <w:rFonts w:ascii="仿宋_GB2312" w:hAnsi="仿宋_GB2312" w:cs="仿宋_GB2312" w:eastAsia="仿宋_GB2312"/>
                <w:sz w:val="24"/>
                <w:b/>
                <w:shd w:fill="FFFFFF" w:val="clear"/>
              </w:rPr>
              <w:t>公示制度</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每周菜谱公示于餐厅入口。</w:t>
            </w:r>
          </w:p>
          <w:p>
            <w:pPr>
              <w:pStyle w:val="null3"/>
              <w:ind w:firstLine="482"/>
              <w:jc w:val="both"/>
            </w:pPr>
            <w:r>
              <w:rPr>
                <w:rFonts w:ascii="仿宋_GB2312" w:hAnsi="仿宋_GB2312" w:cs="仿宋_GB2312" w:eastAsia="仿宋_GB2312"/>
                <w:sz w:val="24"/>
                <w:b/>
                <w:shd w:fill="FFFFFF" w:val="clear"/>
              </w:rPr>
              <w:t>满意度调查</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不定期匿名问卷（覆盖口味、卫生、服务态度）。</w:t>
            </w:r>
          </w:p>
          <w:p>
            <w:pPr>
              <w:pStyle w:val="null3"/>
              <w:jc w:val="left"/>
            </w:pPr>
            <w:r>
              <w:rPr>
                <w:rFonts w:ascii="仿宋_GB2312" w:hAnsi="仿宋_GB2312" w:cs="仿宋_GB2312" w:eastAsia="仿宋_GB2312"/>
                <w:sz w:val="28"/>
                <w:b/>
              </w:rPr>
              <w:t>七</w:t>
            </w:r>
            <w:r>
              <w:rPr>
                <w:rFonts w:ascii="仿宋_GB2312" w:hAnsi="仿宋_GB2312" w:cs="仿宋_GB2312" w:eastAsia="仿宋_GB2312"/>
                <w:sz w:val="28"/>
                <w:b/>
              </w:rPr>
              <w:t>．其他事项</w:t>
            </w:r>
          </w:p>
          <w:p>
            <w:pPr>
              <w:pStyle w:val="null3"/>
              <w:ind w:firstLine="480"/>
              <w:jc w:val="both"/>
            </w:pPr>
            <w:r>
              <w:rPr>
                <w:rFonts w:ascii="仿宋_GB2312" w:hAnsi="仿宋_GB2312" w:cs="仿宋_GB2312" w:eastAsia="仿宋_GB2312"/>
                <w:sz w:val="24"/>
                <w:shd w:fill="FFFFFF" w:val="clear"/>
              </w:rPr>
              <w:t>1、服务期限：自合同生效之日起2年（合同采用1+1方式签订，即完成1年服务后经采购人考核合格且满意度测评达到 90%（含）方可续签，最多签订履行期限不超过3年）。</w:t>
            </w:r>
          </w:p>
          <w:p>
            <w:pPr>
              <w:pStyle w:val="null3"/>
              <w:ind w:firstLine="480"/>
              <w:jc w:val="both"/>
            </w:pPr>
            <w:r>
              <w:rPr>
                <w:rFonts w:ascii="仿宋_GB2312" w:hAnsi="仿宋_GB2312" w:cs="仿宋_GB2312" w:eastAsia="仿宋_GB2312"/>
                <w:sz w:val="24"/>
                <w:shd w:fill="FFFFFF" w:val="clear"/>
              </w:rPr>
              <w:t>2、服务地点：儋州市那大镇中兴大街市直机关办公大楼机关食堂。</w:t>
            </w:r>
          </w:p>
          <w:p>
            <w:pPr>
              <w:pStyle w:val="null3"/>
              <w:jc w:val="both"/>
            </w:pPr>
            <w:r>
              <w:rPr>
                <w:rFonts w:ascii="仿宋_GB2312" w:hAnsi="仿宋_GB2312" w:cs="仿宋_GB2312" w:eastAsia="仿宋_GB2312"/>
                <w:sz w:val="24"/>
                <w:shd w:fill="FFFFFF" w:val="clear"/>
              </w:rPr>
              <w:t>3、年度预算：150万元/年。</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特定资格要求1</w:t>
            </w:r>
          </w:p>
        </w:tc>
        <w:tc>
          <w:tcPr>
            <w:tcW w:type="dxa" w:w="3322"/>
          </w:tcPr>
          <w:p>
            <w:pPr>
              <w:pStyle w:val="null3"/>
              <w:jc w:val="left"/>
            </w:pPr>
            <w:r>
              <w:rPr>
                <w:rFonts w:ascii="仿宋_GB2312" w:hAnsi="仿宋_GB2312" w:cs="仿宋_GB2312" w:eastAsia="仿宋_GB2312"/>
              </w:rPr>
              <w:t>签订合同后，根据采购人要求的具体时间取得《食品经营许可证》，确保食堂按期投入使用（提供承诺函）；</w:t>
            </w:r>
          </w:p>
        </w:tc>
        <w:tc>
          <w:tcPr>
            <w:tcW w:type="dxa" w:w="1661"/>
          </w:tcPr>
          <w:p>
            <w:pPr>
              <w:pStyle w:val="null3"/>
              <w:jc w:val="left"/>
            </w:pPr>
            <w:r>
              <w:rPr>
                <w:rFonts w:ascii="仿宋_GB2312" w:hAnsi="仿宋_GB2312" w:cs="仿宋_GB2312" w:eastAsia="仿宋_GB2312"/>
              </w:rPr>
              <w:t>取得《食品经营许可证》，确保食堂按期投入使用的承诺函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特定资格要求2</w:t>
            </w:r>
          </w:p>
        </w:tc>
        <w:tc>
          <w:tcPr>
            <w:tcW w:type="dxa" w:w="3322"/>
          </w:tcPr>
          <w:p>
            <w:pPr>
              <w:pStyle w:val="null3"/>
              <w:jc w:val="left"/>
            </w:pPr>
            <w:r>
              <w:rPr>
                <w:rFonts w:ascii="仿宋_GB2312" w:hAnsi="仿宋_GB2312" w:cs="仿宋_GB2312" w:eastAsia="仿宋_GB2312"/>
              </w:rPr>
              <w:t>参加政府采购活动前三年内，没有环保类行政处罚记录（提供声明函）。</w:t>
            </w:r>
          </w:p>
        </w:tc>
        <w:tc>
          <w:tcPr>
            <w:tcW w:type="dxa" w:w="1661"/>
          </w:tcPr>
          <w:p>
            <w:pPr>
              <w:pStyle w:val="null3"/>
              <w:jc w:val="left"/>
            </w:pPr>
            <w:r>
              <w:rPr>
                <w:rFonts w:ascii="仿宋_GB2312" w:hAnsi="仿宋_GB2312" w:cs="仿宋_GB2312" w:eastAsia="仿宋_GB2312"/>
              </w:rPr>
              <w:t>没有环保类行政处罚记录声明函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与参与本项目同一合同下的供应商之间，单位负责人不为同一人，也不存在直接控股、管理关系的承诺书 商务应答表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商务部分18.00分</w:t>
            </w:r>
          </w:p>
          <w:p>
            <w:pPr>
              <w:pStyle w:val="null3"/>
              <w:jc w:val="left"/>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整体实施方案</w:t>
            </w:r>
          </w:p>
        </w:tc>
        <w:tc>
          <w:tcPr>
            <w:tcW w:type="dxa" w:w="2492"/>
          </w:tcPr>
          <w:p>
            <w:pPr>
              <w:pStyle w:val="null3"/>
              <w:jc w:val="left"/>
            </w:pPr>
            <w:r>
              <w:rPr>
                <w:rFonts w:ascii="仿宋_GB2312" w:hAnsi="仿宋_GB2312" w:cs="仿宋_GB2312" w:eastAsia="仿宋_GB2312"/>
              </w:rPr>
              <w:t>供应商须结合本项目采购需求提供整体实施方案，包含但不限于： （1）服务总体设想 （2）服务宗旨 （3）服务措施 （4）重点关键问题 （5）服务亮点。 方案包含以上要素且上述内容完整、切实可行得的得15分，每有一处缺陷扣1分，扣完为止。内容不完整或者未提供相关内容的不得分。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食品卫生管理</w:t>
            </w:r>
          </w:p>
        </w:tc>
        <w:tc>
          <w:tcPr>
            <w:tcW w:type="dxa" w:w="2492"/>
          </w:tcPr>
          <w:p>
            <w:pPr>
              <w:pStyle w:val="null3"/>
              <w:jc w:val="left"/>
            </w:pPr>
            <w:r>
              <w:rPr>
                <w:rFonts w:ascii="仿宋_GB2312" w:hAnsi="仿宋_GB2312" w:cs="仿宋_GB2312" w:eastAsia="仿宋_GB2312"/>
              </w:rPr>
              <w:t>供应商须结合本项目采购需求提供食品卫生管理方案，包含但不限于： （1）食品安全卫生 （2）灭四害管理 （3）垃圾处理方案 （4）人员卫生 （5）餐厨废弃物和废油脂处理。 方案包含以上要素且上述内容完整、切实可行得的得15分，每有一处缺陷扣1分，扣完为止。内容不完整或者未提供相关内容的不得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突发事件应急处理</w:t>
            </w:r>
          </w:p>
        </w:tc>
        <w:tc>
          <w:tcPr>
            <w:tcW w:type="dxa" w:w="2492"/>
          </w:tcPr>
          <w:p>
            <w:pPr>
              <w:pStyle w:val="null3"/>
              <w:jc w:val="left"/>
            </w:pPr>
            <w:r>
              <w:rPr>
                <w:rFonts w:ascii="仿宋_GB2312" w:hAnsi="仿宋_GB2312" w:cs="仿宋_GB2312" w:eastAsia="仿宋_GB2312"/>
              </w:rPr>
              <w:t>供应商须结合本项目采购需求提供突发事件应急处理方案，包含但不限于： （1）火灾应急预案 （2）防汛防台应急预案 （3）食物中毒应急预案 （4）疫情防控预案。 方案包含以上要素且上述内容完整、切实可行得的得12分，每有一处缺陷扣1分，扣完为止。内容不完整或者未提供相关内容的不得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人员配置与管理</w:t>
            </w:r>
          </w:p>
        </w:tc>
        <w:tc>
          <w:tcPr>
            <w:tcW w:type="dxa" w:w="2492"/>
          </w:tcPr>
          <w:p>
            <w:pPr>
              <w:pStyle w:val="null3"/>
              <w:jc w:val="left"/>
            </w:pPr>
            <w:r>
              <w:rPr>
                <w:rFonts w:ascii="仿宋_GB2312" w:hAnsi="仿宋_GB2312" w:cs="仿宋_GB2312" w:eastAsia="仿宋_GB2312"/>
              </w:rPr>
              <w:t>供应商须结合本项目采购需求提供人员配置与管理方案，包含但不限于： （1）各岗位职责说明 （2）各类人员配备 （3）人员培训计划措施 （4）人员管理规范。 方案包含以上要素且上述内容完整、切实可行得的得12分，每有一处缺陷扣1分，扣完为止。内容不完整或者未提供相关内容的不得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食堂经营创新措施</w:t>
            </w:r>
          </w:p>
        </w:tc>
        <w:tc>
          <w:tcPr>
            <w:tcW w:type="dxa" w:w="2492"/>
          </w:tcPr>
          <w:p>
            <w:pPr>
              <w:pStyle w:val="null3"/>
              <w:jc w:val="left"/>
            </w:pPr>
            <w:r>
              <w:rPr>
                <w:rFonts w:ascii="仿宋_GB2312" w:hAnsi="仿宋_GB2312" w:cs="仿宋_GB2312" w:eastAsia="仿宋_GB2312"/>
              </w:rPr>
              <w:t>投标人须结合本项目采购需求提供食堂经营创新措施，包含但不限于： （1）食堂经营理念 （2）服务创新 （3）经营创新方案 （4）饮食结构设置 （5）菜品价格控制方案 （6）单个菜品成本核算方案 （7）供餐模式 （8）菜品创新。 方案包含以上要素且上述内容完整、切实可行得的得16分，每有一处缺陷扣1分，扣完为止。内容不完整或者未提供相关内容的不得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人员资质</w:t>
            </w:r>
          </w:p>
        </w:tc>
        <w:tc>
          <w:tcPr>
            <w:tcW w:type="dxa" w:w="2492"/>
          </w:tcPr>
          <w:p>
            <w:pPr>
              <w:pStyle w:val="null3"/>
              <w:jc w:val="left"/>
            </w:pPr>
            <w:r>
              <w:rPr>
                <w:rFonts w:ascii="仿宋_GB2312" w:hAnsi="仿宋_GB2312" w:cs="仿宋_GB2312" w:eastAsia="仿宋_GB2312"/>
              </w:rPr>
              <w:t>供应商拟派的项目人员按拥有厨师《职业资格证书》级别评分，满分 12分： （1）三级（初级）厨师每个得1分； （2）二级（中级）厨师每个得2分； （3）一级（高级）厨师每个得3分。 证明材料：供应商须提供中华人民共和国人力资源和社会保障部印发的《职业资格证书》和2024年1月至今任意1个月在供应商单位缴纳的社保缴纳证明或者与供应商签定的劳动合同，复印件加盖公章。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供应商提供2022年至今（以合同签订时间为准）承接过类似项目业绩，每个得2分,满分6分。 证明材料：提供合同复印件，复印件加盖公章。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详见附件：136合同.docx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儋州市机关食堂管理服务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儋州市机关食堂管理服务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儋州市机关食堂管理服务</w:t>
            </w:r>
          </w:p>
        </w:tc>
        <w:tc>
          <w:tcPr>
            <w:tcW w:type="dxa" w:w="1038"/>
          </w:tcPr>
          <w:p>
            <w:pPr>
              <w:pStyle w:val="null3"/>
              <w:jc w:val="left"/>
            </w:pPr>
            <w:r>
              <w:rPr>
                <w:rFonts w:ascii="仿宋_GB2312" w:hAnsi="仿宋_GB2312" w:cs="仿宋_GB2312" w:eastAsia="仿宋_GB2312"/>
              </w:rPr>
              <w:t xml:space="preserve"> 2.00年</w:t>
            </w:r>
          </w:p>
        </w:tc>
        <w:tc>
          <w:tcPr>
            <w:tcW w:type="dxa" w:w="1038"/>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报价包含所有服务及一切应付的税费等。</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详见附件：与参与本项目同一合同下的供应商之间，单位负责人不为同一人，也不存在直接控股、管理关系的承诺书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详见附件：取得《食品经营许可证》，确保食堂按期投入使用的承诺函</w:t>
      </w:r>
    </w:p>
    <w:p>
      <w:pPr>
        <w:pStyle w:val="null3"/>
        <w:ind w:firstLine="960"/>
        <w:jc w:val="left"/>
      </w:pPr>
      <w:r>
        <w:rPr>
          <w:rFonts w:ascii="仿宋_GB2312" w:hAnsi="仿宋_GB2312" w:cs="仿宋_GB2312" w:eastAsia="仿宋_GB2312"/>
        </w:rPr>
        <w:t>详见附件：没有环保类行政处罚记录声明函</w:t>
      </w:r>
    </w:p>
    <w:p>
      <w:pPr>
        <w:pStyle w:val="null3"/>
        <w:ind w:firstLine="960"/>
        <w:jc w:val="left"/>
      </w:pPr>
      <w:r>
        <w:rPr>
          <w:rFonts w:ascii="仿宋_GB2312" w:hAnsi="仿宋_GB2312" w:cs="仿宋_GB2312" w:eastAsia="仿宋_GB2312"/>
        </w:rPr>
        <w:t>详见附件：相关条款承诺书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