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单一来源采购文件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2025年“巴蜀云校双师+”项目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HNYH2025-0101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儋州市教育局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海南源和招标代理有限公司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both"/>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both"/>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both"/>
      </w:pPr>
      <w:r>
        <w:rPr>
          <w:rFonts w:ascii="仿宋_GB2312" w:hAnsi="仿宋_GB2312" w:cs="仿宋_GB2312" w:eastAsia="仿宋_GB2312"/>
        </w:rPr>
        <w:t>2 响应文件制作、密封</w:t>
      </w:r>
    </w:p>
    <w:p>
      <w:pPr>
        <w:pStyle w:val="null3"/>
        <w:ind w:firstLine="480"/>
        <w:jc w:val="both"/>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both"/>
      </w:pPr>
      <w:r>
        <w:rPr>
          <w:rFonts w:ascii="仿宋_GB2312" w:hAnsi="仿宋_GB2312" w:cs="仿宋_GB2312" w:eastAsia="仿宋_GB2312"/>
        </w:rPr>
        <w:t>2.2供应商完成响应文件编制后，应按照单一来源采购文件第六章明确的签章要求，使用互认的证书及签章对响应文件进行电子签章和加密。</w:t>
      </w:r>
    </w:p>
    <w:p>
      <w:pPr>
        <w:pStyle w:val="null3"/>
        <w:ind w:firstLine="480"/>
        <w:jc w:val="both"/>
      </w:pPr>
      <w:r>
        <w:rPr>
          <w:rFonts w:ascii="仿宋_GB2312" w:hAnsi="仿宋_GB2312" w:cs="仿宋_GB2312" w:eastAsia="仿宋_GB2312"/>
        </w:rPr>
        <w:t>2.3单一来源采购文件澄清或者修改的内容可能影响响应文件编制的，代理机构将重新发布澄清或者修改后的单一来源采购文件，供应商应重新获取澄清或者修改后的单一来源采购文件，按照澄清或者修改后的单一来源采购文件进行响应文件编制、标记、签章和加密。</w:t>
      </w:r>
    </w:p>
    <w:p>
      <w:pPr>
        <w:pStyle w:val="null3"/>
        <w:ind w:firstLine="480"/>
        <w:jc w:val="both"/>
      </w:pPr>
      <w:r>
        <w:rPr>
          <w:rFonts w:ascii="仿宋_GB2312" w:hAnsi="仿宋_GB2312" w:cs="仿宋_GB2312" w:eastAsia="仿宋_GB2312"/>
        </w:rPr>
        <w:t>3、响应文件递交</w:t>
      </w:r>
    </w:p>
    <w:p>
      <w:pPr>
        <w:pStyle w:val="null3"/>
        <w:ind w:firstLine="480"/>
        <w:jc w:val="both"/>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both"/>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both"/>
      </w:pPr>
      <w:r>
        <w:rPr>
          <w:rFonts w:ascii="仿宋_GB2312" w:hAnsi="仿宋_GB2312" w:cs="仿宋_GB2312" w:eastAsia="仿宋_GB2312"/>
        </w:rPr>
        <w:t>4、响应文件的补充、修改、撤回</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供应商递交的响应文件撤回后，视为未成功递交响应文件。</w:t>
      </w:r>
    </w:p>
    <w:p>
      <w:pPr>
        <w:pStyle w:val="null3"/>
        <w:ind w:firstLine="480"/>
        <w:jc w:val="both"/>
      </w:pPr>
      <w:r>
        <w:rPr>
          <w:rFonts w:ascii="仿宋_GB2312" w:hAnsi="仿宋_GB2312" w:cs="仿宋_GB2312" w:eastAsia="仿宋_GB2312"/>
        </w:rPr>
        <w:t>5、关于“全称”、“供应商代表签字”及“加盖单位公章”：</w:t>
      </w:r>
    </w:p>
    <w:p>
      <w:pPr>
        <w:pStyle w:val="null3"/>
        <w:ind w:firstLine="480"/>
        <w:jc w:val="both"/>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both"/>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both"/>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both"/>
      </w:pPr>
      <w:r>
        <w:rPr>
          <w:rFonts w:ascii="仿宋_GB2312" w:hAnsi="仿宋_GB2312" w:cs="仿宋_GB2312" w:eastAsia="仿宋_GB2312"/>
        </w:rPr>
        <w:t>1、开启</w:t>
      </w:r>
    </w:p>
    <w:p>
      <w:pPr>
        <w:pStyle w:val="null3"/>
        <w:ind w:firstLine="480"/>
        <w:jc w:val="both"/>
      </w:pPr>
      <w:r>
        <w:rPr>
          <w:rFonts w:ascii="仿宋_GB2312" w:hAnsi="仿宋_GB2312" w:cs="仿宋_GB2312" w:eastAsia="仿宋_GB2312"/>
        </w:rPr>
        <w:t>1.1远程不见面方式（供应商无需到现场）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both"/>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both"/>
      </w:pPr>
      <w:r>
        <w:rPr>
          <w:rFonts w:ascii="仿宋_GB2312" w:hAnsi="仿宋_GB2312" w:cs="仿宋_GB2312" w:eastAsia="仿宋_GB2312"/>
        </w:rPr>
        <w:t>1.2 现场网上方式（供应商需到现场）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both"/>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both"/>
      </w:pPr>
      <w:r>
        <w:rPr>
          <w:rFonts w:ascii="仿宋_GB2312" w:hAnsi="仿宋_GB2312" w:cs="仿宋_GB2312" w:eastAsia="仿宋_GB2312"/>
        </w:rPr>
        <w:t>1.3开启时出现下列情况的，采购人、代理机构应当视为供应商不再参与政府采购活动。</w:t>
      </w:r>
    </w:p>
    <w:p>
      <w:pPr>
        <w:pStyle w:val="null3"/>
        <w:ind w:firstLine="480"/>
        <w:jc w:val="both"/>
      </w:pPr>
      <w:r>
        <w:rPr>
          <w:rFonts w:ascii="仿宋_GB2312" w:hAnsi="仿宋_GB2312" w:cs="仿宋_GB2312" w:eastAsia="仿宋_GB2312"/>
        </w:rPr>
        <w:t>（1） 至提交响应文件截止时，响应文件未完整上传的。</w:t>
      </w:r>
    </w:p>
    <w:p>
      <w:pPr>
        <w:pStyle w:val="null3"/>
        <w:ind w:firstLine="480"/>
        <w:jc w:val="both"/>
      </w:pPr>
      <w:r>
        <w:rPr>
          <w:rFonts w:ascii="仿宋_GB2312" w:hAnsi="仿宋_GB2312" w:cs="仿宋_GB2312" w:eastAsia="仿宋_GB2312"/>
        </w:rPr>
        <w:t>（2） 响应文件损坏或格式不正确的。</w:t>
      </w:r>
    </w:p>
    <w:p>
      <w:pPr>
        <w:pStyle w:val="null3"/>
        <w:ind w:firstLine="480"/>
        <w:jc w:val="both"/>
      </w:pPr>
      <w:r>
        <w:rPr>
          <w:rFonts w:ascii="仿宋_GB2312" w:hAnsi="仿宋_GB2312" w:cs="仿宋_GB2312" w:eastAsia="仿宋_GB2312"/>
        </w:rPr>
        <w:t>（3） 供应商未按单一来源采购文件要求提供备用响应文件的。</w:t>
      </w:r>
    </w:p>
    <w:p>
      <w:pPr>
        <w:pStyle w:val="null3"/>
        <w:ind w:firstLine="480"/>
        <w:jc w:val="both"/>
      </w:pPr>
      <w:r>
        <w:rPr>
          <w:rFonts w:ascii="仿宋_GB2312" w:hAnsi="仿宋_GB2312" w:cs="仿宋_GB2312" w:eastAsia="仿宋_GB2312"/>
        </w:rPr>
        <w:t>（4） 供应商未在规定时间内完成电子响应文件在线解密的。</w:t>
      </w:r>
    </w:p>
    <w:p>
      <w:pPr>
        <w:pStyle w:val="null3"/>
        <w:ind w:firstLine="480"/>
        <w:jc w:val="both"/>
      </w:pPr>
      <w:r>
        <w:rPr>
          <w:rFonts w:ascii="仿宋_GB2312" w:hAnsi="仿宋_GB2312" w:cs="仿宋_GB2312" w:eastAsia="仿宋_GB2312"/>
        </w:rPr>
        <w:t>（5） 使用数字证书无法解密响应文件的。</w:t>
      </w:r>
    </w:p>
    <w:p>
      <w:pPr>
        <w:pStyle w:val="null3"/>
        <w:ind w:firstLine="480"/>
        <w:jc w:val="both"/>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政府采购协商邀请函</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儋州市教育局</w:t>
      </w:r>
      <w:r>
        <w:rPr>
          <w:rFonts w:ascii="仿宋_GB2312" w:hAnsi="仿宋_GB2312" w:cs="仿宋_GB2312" w:eastAsia="仿宋_GB2312"/>
        </w:rPr>
        <w:t xml:space="preserve"> 的委托， </w:t>
      </w:r>
      <w:r>
        <w:rPr>
          <w:rFonts w:ascii="仿宋_GB2312" w:hAnsi="仿宋_GB2312" w:cs="仿宋_GB2312" w:eastAsia="仿宋_GB2312"/>
        </w:rPr>
        <w:t>海南源和招标代理有限公司</w:t>
      </w:r>
      <w:r>
        <w:rPr>
          <w:rFonts w:ascii="仿宋_GB2312" w:hAnsi="仿宋_GB2312" w:cs="仿宋_GB2312" w:eastAsia="仿宋_GB2312"/>
        </w:rPr>
        <w:t xml:space="preserve"> 对 </w:t>
      </w:r>
      <w:r>
        <w:rPr>
          <w:rFonts w:ascii="仿宋_GB2312" w:hAnsi="仿宋_GB2312" w:cs="仿宋_GB2312" w:eastAsia="仿宋_GB2312"/>
        </w:rPr>
        <w:t>2025年“巴蜀云校双师+”项目</w:t>
      </w:r>
      <w:r>
        <w:rPr>
          <w:rFonts w:ascii="仿宋_GB2312" w:hAnsi="仿宋_GB2312" w:cs="仿宋_GB2312" w:eastAsia="仿宋_GB2312"/>
        </w:rPr>
        <w:t xml:space="preserve"> 进行协商采购。现特邀请下列供应商参加本项目特定合同包的协商，有关事项如下：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 xml:space="preserve">1.项目编号： </w:t>
      </w:r>
      <w:r>
        <w:rPr>
          <w:rFonts w:ascii="仿宋_GB2312" w:hAnsi="仿宋_GB2312" w:cs="仿宋_GB2312" w:eastAsia="仿宋_GB2312"/>
        </w:rPr>
        <w:t>HNYH2025-0101</w:t>
      </w:r>
    </w:p>
    <w:p>
      <w:pPr>
        <w:pStyle w:val="null3"/>
        <w:ind w:firstLine="480"/>
        <w:jc w:val="both"/>
      </w:pPr>
      <w:r>
        <w:rPr>
          <w:rFonts w:ascii="仿宋_GB2312" w:hAnsi="仿宋_GB2312" w:cs="仿宋_GB2312" w:eastAsia="仿宋_GB2312"/>
        </w:rPr>
        <w:t xml:space="preserve">2.项目名称： </w:t>
      </w:r>
      <w:r>
        <w:rPr>
          <w:rFonts w:ascii="仿宋_GB2312" w:hAnsi="仿宋_GB2312" w:cs="仿宋_GB2312" w:eastAsia="仿宋_GB2312"/>
        </w:rPr>
        <w:t>2025年“巴蜀云校双师+”项目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3,550,000.00元</w:t>
      </w:r>
      <w:r>
        <w:rPr>
          <w:rFonts w:ascii="仿宋_GB2312" w:hAnsi="仿宋_GB2312" w:cs="仿宋_GB2312" w:eastAsia="仿宋_GB2312"/>
        </w:rPr>
        <w:t>叁佰伍拾伍万元整</w:t>
      </w:r>
    </w:p>
    <w:p>
      <w:pPr>
        <w:pStyle w:val="null3"/>
        <w:ind w:firstLine="480"/>
        <w:jc w:val="both"/>
      </w:pPr>
      <w:r>
        <w:rPr>
          <w:rFonts w:ascii="仿宋_GB2312" w:hAnsi="仿宋_GB2312" w:cs="仿宋_GB2312" w:eastAsia="仿宋_GB2312"/>
        </w:rPr>
        <w:t xml:space="preserve">4.最高限价（如有）： </w:t>
      </w:r>
      <w:r>
        <w:rPr>
          <w:rFonts w:ascii="仿宋_GB2312" w:hAnsi="仿宋_GB2312" w:cs="仿宋_GB2312" w:eastAsia="仿宋_GB2312"/>
        </w:rPr>
        <w:t>叁佰伍拾伍万元整</w:t>
      </w:r>
    </w:p>
    <w:p>
      <w:pPr>
        <w:pStyle w:val="null3"/>
        <w:ind w:firstLine="480"/>
        <w:jc w:val="both"/>
      </w:pPr>
      <w:r>
        <w:rPr>
          <w:rFonts w:ascii="仿宋_GB2312" w:hAnsi="仿宋_GB2312" w:cs="仿宋_GB2312" w:eastAsia="仿宋_GB2312"/>
        </w:rPr>
        <w:t>5.简要内容及技术要求：详见“采购需求 ”</w:t>
      </w:r>
    </w:p>
    <w:p>
      <w:pPr>
        <w:pStyle w:val="null3"/>
        <w:ind w:firstLine="480"/>
        <w:jc w:val="both"/>
      </w:pPr>
      <w:r>
        <w:rPr>
          <w:rFonts w:ascii="仿宋_GB2312" w:hAnsi="仿宋_GB2312" w:cs="仿宋_GB2312" w:eastAsia="仿宋_GB2312"/>
        </w:rPr>
        <w:t>7.合同履行期限：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1年</w:t>
      </w:r>
    </w:p>
    <w:p>
      <w:pPr>
        <w:pStyle w:val="null3"/>
        <w:ind w:firstLine="480"/>
        <w:jc w:val="both"/>
      </w:pPr>
      <w:r>
        <w:rPr>
          <w:rFonts w:ascii="仿宋_GB2312" w:hAnsi="仿宋_GB2312" w:cs="仿宋_GB2312" w:eastAsia="仿宋_GB2312"/>
        </w:rPr>
        <w:t>8.邀请参加本项目协商的供应商名单如下：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采购包</w:t>
            </w:r>
          </w:p>
        </w:tc>
        <w:tc>
          <w:tcPr>
            <w:tcW w:type="dxa" w:w="2769"/>
          </w:tcPr>
          <w:p>
            <w:pPr>
              <w:pStyle w:val="null3"/>
              <w:jc w:val="left"/>
            </w:pPr>
            <w:r>
              <w:rPr>
                <w:rFonts w:ascii="仿宋_GB2312" w:hAnsi="仿宋_GB2312" w:cs="仿宋_GB2312" w:eastAsia="仿宋_GB2312"/>
              </w:rPr>
              <w:t xml:space="preserve"> 统一社会信用代码</w:t>
            </w:r>
          </w:p>
        </w:tc>
        <w:tc>
          <w:tcPr>
            <w:tcW w:type="dxa" w:w="2769"/>
          </w:tcPr>
          <w:p>
            <w:pPr>
              <w:pStyle w:val="null3"/>
              <w:jc w:val="left"/>
            </w:pPr>
            <w:r>
              <w:rPr>
                <w:rFonts w:ascii="仿宋_GB2312" w:hAnsi="仿宋_GB2312" w:cs="仿宋_GB2312" w:eastAsia="仿宋_GB2312"/>
              </w:rPr>
              <w:t xml:space="preserve"> 供应商名称</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91500103MA60Y8KF5T</w:t>
            </w:r>
          </w:p>
        </w:tc>
        <w:tc>
          <w:tcPr>
            <w:tcW w:type="dxa" w:w="2769"/>
          </w:tcPr>
          <w:p>
            <w:pPr>
              <w:pStyle w:val="null3"/>
              <w:jc w:val="left"/>
            </w:pPr>
            <w:r>
              <w:rPr>
                <w:rFonts w:ascii="仿宋_GB2312" w:hAnsi="仿宋_GB2312" w:cs="仿宋_GB2312" w:eastAsia="仿宋_GB2312"/>
              </w:rPr>
              <w:t>重庆至达教育科技有限公司</w:t>
            </w:r>
          </w:p>
        </w:tc>
      </w:tr>
    </w:tbl>
    <w:p>
      <w:pPr>
        <w:pStyle w:val="null3"/>
        <w:jc w:val="both"/>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pPr>
      <w:r>
        <w:rPr>
          <w:rFonts w:ascii="仿宋_GB2312" w:hAnsi="仿宋_GB2312" w:cs="仿宋_GB2312" w:eastAsia="仿宋_GB2312"/>
        </w:rPr>
        <w:t>2、不接受联合体投标：（提供承诺书，加盖公章）</w:t>
      </w:r>
    </w:p>
    <w:p>
      <w:pPr>
        <w:pStyle w:val="null3"/>
        <w:jc w:val="left"/>
        <w:outlineLvl w:val="2"/>
      </w:pPr>
      <w:r>
        <w:rPr>
          <w:rFonts w:ascii="仿宋_GB2312" w:hAnsi="仿宋_GB2312" w:cs="仿宋_GB2312" w:eastAsia="仿宋_GB2312"/>
          <w:sz w:val="28"/>
          <w:b/>
        </w:rPr>
        <w:t>三、单一来源采购文件的获取</w:t>
      </w:r>
    </w:p>
    <w:p>
      <w:pPr>
        <w:pStyle w:val="null3"/>
        <w:ind w:firstLine="480"/>
        <w:jc w:val="both"/>
      </w:pPr>
      <w:r>
        <w:rPr>
          <w:rFonts w:ascii="仿宋_GB2312" w:hAnsi="仿宋_GB2312" w:cs="仿宋_GB2312" w:eastAsia="仿宋_GB2312"/>
        </w:rPr>
        <w:t>1.获取单一来源采购文件时间：遵照单一来源公告或更正公告的相关约定（北京时间）。</w:t>
      </w:r>
    </w:p>
    <w:p>
      <w:pPr>
        <w:pStyle w:val="null3"/>
        <w:ind w:firstLine="480"/>
        <w:jc w:val="both"/>
      </w:pPr>
      <w:r>
        <w:rPr>
          <w:rFonts w:ascii="仿宋_GB2312" w:hAnsi="仿宋_GB2312" w:cs="仿宋_GB2312" w:eastAsia="仿宋_GB2312"/>
        </w:rPr>
        <w:t>2.单一来源采购文件获取方式：在采购文件获取期限内，供应商应通过海南省政府采购智慧云平台注册账号（免费注册）并获取采购文件(登录海南省政府采购智慧云平台进行文件获取)，否则报价响应将被拒绝。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四、递交响应文件时间</w:t>
      </w:r>
    </w:p>
    <w:p>
      <w:pPr>
        <w:pStyle w:val="null3"/>
        <w:ind w:firstLine="480"/>
        <w:jc w:val="both"/>
      </w:pPr>
      <w:r>
        <w:rPr>
          <w:rFonts w:ascii="仿宋_GB2312" w:hAnsi="仿宋_GB2312" w:cs="仿宋_GB2312" w:eastAsia="仿宋_GB2312"/>
        </w:rPr>
        <w:t>1.递交响应文件时间： 遵照单一来源公告或更正公告的相关约定（北京时间）</w:t>
      </w:r>
    </w:p>
    <w:p>
      <w:pPr>
        <w:pStyle w:val="null3"/>
        <w:ind w:firstLine="480"/>
        <w:jc w:val="both"/>
      </w:pPr>
      <w:r>
        <w:rPr>
          <w:rFonts w:ascii="仿宋_GB2312" w:hAnsi="仿宋_GB2312" w:cs="仿宋_GB2312" w:eastAsia="仿宋_GB2312"/>
        </w:rPr>
        <w:t>2.递交响应文件截止时间：遵照单一来源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both"/>
      </w:pPr>
      <w:r>
        <w:rPr>
          <w:rFonts w:ascii="仿宋_GB2312" w:hAnsi="仿宋_GB2312" w:cs="仿宋_GB2312" w:eastAsia="仿宋_GB2312"/>
        </w:rPr>
        <w:t>3.递交响应文件地点：遵照单一公告或更正公告的相关约定。</w:t>
      </w:r>
    </w:p>
    <w:p>
      <w:pPr>
        <w:pStyle w:val="null3"/>
        <w:jc w:val="left"/>
        <w:outlineLvl w:val="2"/>
      </w:pPr>
      <w:r>
        <w:rPr>
          <w:rFonts w:ascii="仿宋_GB2312" w:hAnsi="仿宋_GB2312" w:cs="仿宋_GB2312" w:eastAsia="仿宋_GB2312"/>
          <w:sz w:val="28"/>
          <w:b/>
        </w:rPr>
        <w:t>五、其他补充事宜</w:t>
      </w:r>
    </w:p>
    <w:p>
      <w:pPr>
        <w:pStyle w:val="null3"/>
        <w:jc w:val="left"/>
      </w:pPr>
      <w:r>
        <w:rPr>
          <w:rFonts w:ascii="仿宋_GB2312" w:hAnsi="仿宋_GB2312" w:cs="仿宋_GB2312" w:eastAsia="仿宋_GB2312"/>
        </w:rPr>
        <w:t>1、本项目为远程不见面开标，投标人无须到达开标现场，远程按时参加在线开标解密即可。 2、本项目采用全流程电子化操作，供应商请在新版海南省政府采购网办事指南处查阅供应商手册，如需云平台相关咨询，请拨打以下热线电话： 热线一：0898-66220881或热线二：0898-66220882。</w:t>
      </w:r>
    </w:p>
    <w:p>
      <w:pPr>
        <w:pStyle w:val="null3"/>
        <w:jc w:val="left"/>
        <w:outlineLvl w:val="2"/>
      </w:pPr>
      <w:r>
        <w:rPr>
          <w:rFonts w:ascii="仿宋_GB2312" w:hAnsi="仿宋_GB2312" w:cs="仿宋_GB2312" w:eastAsia="仿宋_GB2312"/>
          <w:sz w:val="28"/>
          <w:b/>
        </w:rPr>
        <w:t>六、采购人、采购代理机构信息的名称、地址和联系方式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儋州市教育局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儋州市那大镇新市委办公楼12层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578001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葛葳</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13647579220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海南源和招标代理有限公司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海南省海口市美兰区蓝天路12-1号中洋公馆1号楼B座1605房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苏先生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13307665165</w:t>
      </w:r>
    </w:p>
    <w:p>
      <w:pPr>
        <w:pStyle w:val="null3"/>
        <w:jc w:val="left"/>
        <w:outlineLvl w:val="2"/>
      </w:pPr>
      <w:r>
        <w:rPr>
          <w:rFonts w:ascii="仿宋_GB2312" w:hAnsi="仿宋_GB2312" w:cs="仿宋_GB2312" w:eastAsia="仿宋_GB2312"/>
          <w:sz w:val="28"/>
          <w:b/>
        </w:rPr>
        <w:t>七、采购信息及发布媒体：</w:t>
      </w:r>
    </w:p>
    <w:p>
      <w:pPr>
        <w:pStyle w:val="null3"/>
        <w:ind w:firstLine="480"/>
        <w:jc w:val="both"/>
      </w:pPr>
      <w:r>
        <w:rPr>
          <w:rFonts w:ascii="仿宋_GB2312" w:hAnsi="仿宋_GB2312" w:cs="仿宋_GB2312" w:eastAsia="仿宋_GB2312"/>
        </w:rPr>
        <w:t>（1）中国政府采购网，网址www.ccgp.gov.cn。</w:t>
      </w:r>
    </w:p>
    <w:p>
      <w:pPr>
        <w:pStyle w:val="null3"/>
        <w:ind w:firstLine="480"/>
        <w:jc w:val="both"/>
      </w:pPr>
      <w:r>
        <w:rPr>
          <w:rFonts w:ascii="仿宋_GB2312" w:hAnsi="仿宋_GB2312" w:cs="仿宋_GB2312" w:eastAsia="仿宋_GB2312"/>
        </w:rPr>
        <w:t>（2）中国政府采购网海南分网（海南省政府采购网），网址https://ccgp-hainan.gov.cn/。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（2）有关本项目采购文件的补遗、澄清及变更信息以上述网站公告与下载为准，采购代理机构不再另行通知，采购文件与更正公告的内容相互矛盾时，以最后发出的更正公告内容为准。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（特别提示：本表与单一来源采购文件对应章节的内容若不一致，以本表为准。）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采购包1：3,550,000.00元</w:t>
            </w:r>
          </w:p>
          <w:p>
            <w:pPr>
              <w:pStyle w:val="null3"/>
              <w:jc w:val="left"/>
            </w:pPr>
            <w:r>
              <w:rPr>
                <w:rFonts w:ascii="仿宋_GB2312" w:hAnsi="仿宋_GB2312" w:cs="仿宋_GB2312" w:eastAsia="仿宋_GB2312"/>
              </w:rPr>
              <w:t xml:space="preserve"> 供应商报价不得超过单一来源采购文件中规定的预算金额，采购人可以在采购预算内合理设定最高限价，供应商报价不得超过最高限价。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本项目不接受联合体参加，不允许成交供应商进行分包、转包。</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协商保证金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从递交响应文件的截止之日起计算的60天，有效期短于此规定的响应文件将被视为无效。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服务费参照国家发展改革委关于印发《招标代理服务收费管理暂行办法》的通知(发改价格【2002】1980号)和国家发展改革委关于降低部分建设项目收费标准规范收费行为等有关问题的通知(发改价格【2011】534号)规定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书面方式（详见第二章第8.3条）</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政府采购评审中出现下列情形之一的，评审委员会应当启动异常低价投标(响应)审查程序：(一)投标(响应)报价低于全部通过符合性审查供应商投标(响应)报价平均值50%的，即投标 (响应)报价&lt;全部通过符合性审查供应商投标(响应)报价平均值×50%; (二)投标(响应)报价低于通过符合性审查且报价次低供应商投标(响应)报价50%的，即投标(响应)报价&lt;通过符合性审查且报价次低供应商投标(响应)报价×50%; (三)投标 (响应)报价低于采购项目最高限价45%的，即投标(响应)报价&lt;采购项目最高限价×45%; (四)其他评审委员会认为供应商报价过低，有可能影响产品质量或者不能诚信履约的情形。 评审委员会启动异常低价投标(响应)审查后，应当要求相 关供应商在评审现场合理的时间内提供书面说明及必要的证明材 料，对投标(响应)价格作出解释。书面说明、证明材料主要是 项目具体成本测算等与报价合理性相关的说明、材料。 评审委员会应当结合同类产品在主要电商平台的价格、该行业当地薪资水平等情况，依据专业经验对报价合理性进行判断。 如果投标(响应)供应商不提供书面说明、证明材料，或者提供的书面说明、证明材料不能证明其报价合理性的，应当将其作为无效投标(响应)处理。审查相关情况应当在评审报告中记录。</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“采购单位”指单一来源采购文件中所述所有工程、相关货物、相关服务的甲方。</w:t>
      </w:r>
    </w:p>
    <w:p>
      <w:pPr>
        <w:pStyle w:val="null3"/>
        <w:ind w:firstLine="480"/>
        <w:jc w:val="both"/>
      </w:pPr>
      <w:r>
        <w:rPr>
          <w:rFonts w:ascii="仿宋_GB2312" w:hAnsi="仿宋_GB2312" w:cs="仿宋_GB2312" w:eastAsia="仿宋_GB2312"/>
        </w:rPr>
        <w:t>2.1.3 “货物”是指供应商制造或组织符合单一来源采购文件要求的货物等。单一来源采购文件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单一来源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“供应商”指按单一来源采购文件规定取得单一来源采购文件并参加交易活动协商的供应商。</w:t>
      </w:r>
    </w:p>
    <w:p>
      <w:pPr>
        <w:pStyle w:val="null3"/>
        <w:ind w:firstLine="480"/>
        <w:jc w:val="both"/>
      </w:pPr>
      <w:r>
        <w:rPr>
          <w:rFonts w:ascii="仿宋_GB2312" w:hAnsi="仿宋_GB2312" w:cs="仿宋_GB2312" w:eastAsia="仿宋_GB2312"/>
        </w:rPr>
        <w:t>2.1.6 “成交人”是指经协商小组评审，授予合同的供应商。</w:t>
      </w:r>
    </w:p>
    <w:p>
      <w:pPr>
        <w:pStyle w:val="null3"/>
        <w:ind w:firstLine="480"/>
        <w:jc w:val="both"/>
      </w:pPr>
      <w:r>
        <w:rPr>
          <w:rFonts w:ascii="仿宋_GB2312" w:hAnsi="仿宋_GB2312" w:cs="仿宋_GB2312" w:eastAsia="仿宋_GB2312"/>
        </w:rPr>
        <w:t>2.1.7 单一来源采购文件中涉及的时间均为北京时间。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适用于单一来源采购文件载明项目的政府采购活动（以下简称：“本次采购活动”）。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政府采购协商邀请函 “二、供应商资格要求”中除2.3.1.1条款外的其他资格条件。详见第四章 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2.4协商费用</w:t>
      </w:r>
    </w:p>
    <w:p>
      <w:pPr>
        <w:pStyle w:val="null3"/>
        <w:ind w:firstLine="480"/>
        <w:jc w:val="both"/>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2.4.2不论协商结果如何，供应商应自行承担其准备和参加本次采购活动所涉及的一切费用。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现场考察（如有），采购单位应在规定的时间、地点组织已报名的潜在供应商进行现场考察。（组织时间、地点、联系人、联系电话：遵照单一来源采购文件或更正通知的相关约定。）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答疑会（如有），采购单位应在规定的时间、地点组织已报名的潜在供应商召开答疑会。（组织时间、地点、联系人、联系电话：遵照单一来源采购文件或更正通知的相关约定。）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三、单一来源采购文件</w:t>
      </w:r>
    </w:p>
    <w:p>
      <w:pPr>
        <w:pStyle w:val="null3"/>
        <w:ind w:firstLine="480"/>
        <w:jc w:val="both"/>
      </w:pPr>
      <w:r>
        <w:rPr>
          <w:rFonts w:ascii="仿宋_GB2312" w:hAnsi="仿宋_GB2312" w:cs="仿宋_GB2312" w:eastAsia="仿宋_GB2312"/>
        </w:rPr>
        <w:t>3.1单一来源采购文件的组成</w:t>
      </w:r>
    </w:p>
    <w:p>
      <w:pPr>
        <w:pStyle w:val="null3"/>
        <w:ind w:firstLine="480"/>
        <w:jc w:val="both"/>
      </w:pPr>
      <w:r>
        <w:rPr>
          <w:rFonts w:ascii="仿宋_GB2312" w:hAnsi="仿宋_GB2312" w:cs="仿宋_GB2312" w:eastAsia="仿宋_GB2312"/>
        </w:rPr>
        <w:t>3.1.1单一来源采购文件由六部分组成，包括：</w:t>
      </w:r>
    </w:p>
    <w:p>
      <w:pPr>
        <w:pStyle w:val="null3"/>
        <w:ind w:firstLine="480"/>
        <w:jc w:val="both"/>
      </w:pPr>
      <w:r>
        <w:rPr>
          <w:rFonts w:ascii="仿宋_GB2312" w:hAnsi="仿宋_GB2312" w:cs="仿宋_GB2312" w:eastAsia="仿宋_GB2312"/>
        </w:rPr>
        <w:t>第一章 政府采购协商邀请函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3.1.2供应商被视为充分熟悉本采购项目所在地的与履行合同有关的各种情况，包括自然环境、气候条件、劳动力及公用设施等，本单一来源采购文件不再对上述情况进行描述。</w:t>
      </w:r>
    </w:p>
    <w:p>
      <w:pPr>
        <w:pStyle w:val="null3"/>
        <w:ind w:firstLine="480"/>
        <w:jc w:val="both"/>
      </w:pPr>
      <w:r>
        <w:rPr>
          <w:rFonts w:ascii="仿宋_GB2312" w:hAnsi="仿宋_GB2312" w:cs="仿宋_GB2312" w:eastAsia="仿宋_GB2312"/>
        </w:rPr>
        <w:t>3.1.3 供应商必须详阅单一来源采购文件的所有条款、文件及表格格式。供应商若未按单一来源采购文件的要求和规范编制、提交响应文件，将有可能导致响应文件被拒绝接受，所造成的负面后果由供应商负责。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3.2单一来源采购文件的澄清和修改</w:t>
      </w:r>
    </w:p>
    <w:p>
      <w:pPr>
        <w:pStyle w:val="null3"/>
        <w:ind w:firstLine="480"/>
        <w:jc w:val="both"/>
      </w:pPr>
      <w:r>
        <w:rPr>
          <w:rFonts w:ascii="仿宋_GB2312" w:hAnsi="仿宋_GB2312" w:cs="仿宋_GB2312" w:eastAsia="仿宋_GB2312"/>
        </w:rPr>
        <w:t>3.2.1供应商应仔细阅读和检查单一来源采购文件的全部内容。如发现缺项或单一来源采购文件构成要件不全，应及时向采购代理机构提出，以便获得文件补全。</w:t>
      </w:r>
    </w:p>
    <w:p>
      <w:pPr>
        <w:pStyle w:val="null3"/>
        <w:ind w:firstLine="480"/>
        <w:jc w:val="both"/>
      </w:pPr>
      <w:r>
        <w:rPr>
          <w:rFonts w:ascii="仿宋_GB2312" w:hAnsi="仿宋_GB2312" w:cs="仿宋_GB2312" w:eastAsia="仿宋_GB2312"/>
        </w:rPr>
        <w:t>3.2.2单一来源采购文件发出后，采购代理机构和采购单位可以对单一来源采购文件进行澄清和修改。澄清和修改的内容采购代理机构将以法定网站上公告的方式通知。（网址详见政府采购协商邀请函）</w:t>
      </w:r>
    </w:p>
    <w:p>
      <w:pPr>
        <w:pStyle w:val="null3"/>
        <w:ind w:firstLine="480"/>
        <w:jc w:val="both"/>
      </w:pPr>
      <w:r>
        <w:rPr>
          <w:rFonts w:ascii="仿宋_GB2312" w:hAnsi="仿宋_GB2312" w:cs="仿宋_GB2312" w:eastAsia="仿宋_GB2312"/>
        </w:rPr>
        <w:t>3.2.3当单一来源采购文件、更正通知等内容相互矛盾时，以最后发出的为准。</w:t>
      </w:r>
    </w:p>
    <w:p>
      <w:pPr>
        <w:pStyle w:val="null3"/>
        <w:ind w:firstLine="480"/>
        <w:jc w:val="both"/>
      </w:pPr>
      <w:r>
        <w:rPr>
          <w:rFonts w:ascii="仿宋_GB2312" w:hAnsi="仿宋_GB2312" w:cs="仿宋_GB2312" w:eastAsia="仿宋_GB2312"/>
        </w:rPr>
        <w:t>3.2.4单一来源采购文件的澄清和更正内容是单一来源采购文件的组成部分，对供应商具有约束力,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3.2.5为了给供应商合理的时间修改和调整，采购代理机构可以延长递交响应文件的截止日期，具体时间将在更正通知中写明。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4.3协商保证金（如有）</w:t>
      </w:r>
    </w:p>
    <w:p>
      <w:pPr>
        <w:pStyle w:val="null3"/>
        <w:ind w:firstLine="480"/>
        <w:jc w:val="both"/>
      </w:pPr>
      <w:r>
        <w:rPr>
          <w:rFonts w:ascii="仿宋_GB2312" w:hAnsi="仿宋_GB2312" w:cs="仿宋_GB2312" w:eastAsia="仿宋_GB2312"/>
        </w:rPr>
        <w:t>4.3.1协商保证金是参加本项目协商的必要条件，保证金金额详见“第二章 须知前附表”。</w:t>
      </w:r>
    </w:p>
    <w:p>
      <w:pPr>
        <w:pStyle w:val="null3"/>
        <w:ind w:firstLine="480"/>
        <w:jc w:val="both"/>
      </w:pPr>
      <w:r>
        <w:rPr>
          <w:rFonts w:ascii="仿宋_GB2312" w:hAnsi="仿宋_GB2312" w:cs="仿宋_GB2312" w:eastAsia="仿宋_GB2312"/>
        </w:rPr>
        <w:t>4.3.2协商保证金缴纳方式：</w:t>
      </w:r>
    </w:p>
    <w:p>
      <w:pPr>
        <w:pStyle w:val="null3"/>
        <w:ind w:firstLine="480"/>
        <w:jc w:val="both"/>
      </w:pPr>
      <w:r>
        <w:rPr>
          <w:rFonts w:ascii="仿宋_GB2312" w:hAnsi="仿宋_GB2312" w:cs="仿宋_GB2312" w:eastAsia="仿宋_GB2312"/>
        </w:rPr>
        <w:t>4.3.2.1 供应商以汇款形式缴纳协商保证金的，应从其银行账户（基本存款账户）按照下列方式：公对公转账方式向单一来源采购文件载明的协商保证金账户提交协商保证金。</w:t>
      </w:r>
    </w:p>
    <w:p>
      <w:pPr>
        <w:pStyle w:val="null3"/>
        <w:ind w:firstLine="480"/>
        <w:jc w:val="both"/>
      </w:pPr>
      <w:r>
        <w:rPr>
          <w:rFonts w:ascii="仿宋_GB2312" w:hAnsi="仿宋_GB2312" w:cs="仿宋_GB2312" w:eastAsia="仿宋_GB2312"/>
        </w:rPr>
        <w:t>4.3.2.2 供应商以电子保函形式提交协商保证金的，可在单一来源采购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4.3.3若供应商不按规定提交协商保证金，其响应文件将被拒绝接收。</w:t>
      </w:r>
    </w:p>
    <w:p>
      <w:pPr>
        <w:pStyle w:val="null3"/>
        <w:ind w:firstLine="480"/>
        <w:jc w:val="both"/>
      </w:pPr>
      <w:r>
        <w:rPr>
          <w:rFonts w:ascii="仿宋_GB2312" w:hAnsi="仿宋_GB2312" w:cs="仿宋_GB2312" w:eastAsia="仿宋_GB2312"/>
        </w:rPr>
        <w:t>4.4协商保证金的退还</w:t>
      </w:r>
    </w:p>
    <w:p>
      <w:pPr>
        <w:pStyle w:val="null3"/>
        <w:ind w:firstLine="480"/>
        <w:jc w:val="both"/>
      </w:pPr>
      <w:r>
        <w:rPr>
          <w:rFonts w:ascii="仿宋_GB2312" w:hAnsi="仿宋_GB2312" w:cs="仿宋_GB2312" w:eastAsia="仿宋_GB2312"/>
        </w:rPr>
        <w:t>4.4.1成交供应商的协商保证金在其与采购人签订了采购合同之日起5个工作日内无息退还。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4.4.2未成交的供应商的协商保证金将在成交通知书发出之日起5个工作日内无息退还。</w:t>
      </w:r>
    </w:p>
    <w:p>
      <w:pPr>
        <w:pStyle w:val="null3"/>
        <w:ind w:firstLine="480"/>
        <w:jc w:val="both"/>
      </w:pPr>
      <w:r>
        <w:rPr>
          <w:rFonts w:ascii="仿宋_GB2312" w:hAnsi="仿宋_GB2312" w:cs="仿宋_GB2312" w:eastAsia="仿宋_GB2312"/>
        </w:rPr>
        <w:t>4.4.3发生下列情况之一，协商保证金将不予退还：</w:t>
      </w:r>
    </w:p>
    <w:p>
      <w:pPr>
        <w:pStyle w:val="null3"/>
        <w:ind w:firstLine="480"/>
        <w:jc w:val="both"/>
      </w:pPr>
      <w:r>
        <w:rPr>
          <w:rFonts w:ascii="仿宋_GB2312" w:hAnsi="仿宋_GB2312" w:cs="仿宋_GB2312" w:eastAsia="仿宋_GB2312"/>
        </w:rPr>
        <w:t>（1）供应商在规定的协商保证金内撤销或修改其响应文件的；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（4）与采购人、其它供应商或者采购代理单位恶意串通的；</w:t>
      </w:r>
    </w:p>
    <w:p>
      <w:pPr>
        <w:pStyle w:val="null3"/>
        <w:ind w:firstLine="480"/>
        <w:jc w:val="both"/>
      </w:pPr>
      <w:r>
        <w:rPr>
          <w:rFonts w:ascii="仿宋_GB2312" w:hAnsi="仿宋_GB2312" w:cs="仿宋_GB2312" w:eastAsia="仿宋_GB2312"/>
        </w:rPr>
        <w:t>（5）向采购人、采购机构、采购小组成员行贿或者提供其他不正当利益的；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4.5协商有效期</w:t>
      </w:r>
    </w:p>
    <w:p>
      <w:pPr>
        <w:pStyle w:val="null3"/>
        <w:ind w:firstLine="480"/>
        <w:jc w:val="both"/>
      </w:pPr>
      <w:r>
        <w:rPr>
          <w:rFonts w:ascii="仿宋_GB2312" w:hAnsi="仿宋_GB2312" w:cs="仿宋_GB2312" w:eastAsia="仿宋_GB2312"/>
        </w:rPr>
        <w:t>4.5.1协商有效期为从递交响应文件的截止之日起，详见第二章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协商有效期满之前，征得供应商同意延长协商有效期，要求与答复均应以书面形式进行。供应商可以拒绝接受这一要求而放弃报价，协商保证金将在规定期限内无息退还。同意这一要求的供应商，无需也不允许修改其响应文件，但须相应延长协商有效期。受协商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供应商应在响应文件中提供证明其所投货物、服务的合格性和符合单一来源采购文件规定的相关证明文件。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4.6.2响应文件的数量及签署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单一来源采购文件第五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4.6.4单一来源采购文件中《报价表》、《明细报价表》（若有）、《技术响应表》、《商务响应表》等要求盖章的文件需单位加盖公章。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5.2.1递交方式及地址：详见“第一章 政府采购协商邀请函”。</w:t>
      </w:r>
    </w:p>
    <w:p>
      <w:pPr>
        <w:pStyle w:val="null3"/>
        <w:ind w:firstLine="480"/>
        <w:jc w:val="both"/>
      </w:pPr>
      <w:r>
        <w:rPr>
          <w:rFonts w:ascii="仿宋_GB2312" w:hAnsi="仿宋_GB2312" w:cs="仿宋_GB2312" w:eastAsia="仿宋_GB2312"/>
        </w:rPr>
        <w:t>5.2.2递交要求：递交响应文件截止时间前，供应商须在海南省政府采购采购智慧云平台上传电子响应文件（电子响应文件需上传.标书格式），未上传电子响应文件的，视为其响应无效。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5.2.3逾期上传或未按指定方式上传响应文件，采购代理机构不予受理。</w:t>
      </w:r>
    </w:p>
    <w:p>
      <w:pPr>
        <w:pStyle w:val="null3"/>
        <w:ind w:firstLine="480"/>
        <w:jc w:val="both"/>
      </w:pPr>
      <w:r>
        <w:rPr>
          <w:rFonts w:ascii="仿宋_GB2312" w:hAnsi="仿宋_GB2312" w:cs="仿宋_GB2312" w:eastAsia="仿宋_GB2312"/>
        </w:rPr>
        <w:t>5.2.4 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5.2.1供应商在递交响应文件截止时间前可修改或撤回其上传的响应文件。修改的响应内容应按规定要求重新上传。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六、协商</w:t>
      </w:r>
    </w:p>
    <w:p>
      <w:pPr>
        <w:pStyle w:val="null3"/>
        <w:ind w:firstLine="480"/>
        <w:jc w:val="both"/>
      </w:pPr>
      <w:r>
        <w:rPr>
          <w:rFonts w:ascii="仿宋_GB2312" w:hAnsi="仿宋_GB2312" w:cs="仿宋_GB2312" w:eastAsia="仿宋_GB2312"/>
        </w:rPr>
        <w:t>6.1协商时间和地点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6.1.2若采购代理机构推迟了协商时间（即递交响应文件截止时间），应以书面的形式通知供应商。在这种情况下，供应商的权利和义务均应以新的截止时间为准。</w:t>
      </w:r>
    </w:p>
    <w:p>
      <w:pPr>
        <w:pStyle w:val="null3"/>
        <w:ind w:firstLine="480"/>
        <w:jc w:val="both"/>
      </w:pPr>
      <w:r>
        <w:rPr>
          <w:rFonts w:ascii="仿宋_GB2312" w:hAnsi="仿宋_GB2312" w:cs="仿宋_GB2312" w:eastAsia="仿宋_GB2312"/>
        </w:rPr>
        <w:t>6.1.3在递交响应文件截止时间后递交的响应文件，采购代理机构将拒绝接收。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6.1.4采购代理机构将按照单一来源采购公告或更正公告约定的协商形式组织协商。</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6.1.6供应商到现场参加协商，供应商应派其法定代表人或其授权代表准时参加协商会，并代表供应商进行签到、文件解密等工作，否则将导致响应无效。</w:t>
      </w:r>
    </w:p>
    <w:p>
      <w:pPr>
        <w:pStyle w:val="null3"/>
        <w:ind w:firstLine="480"/>
        <w:jc w:val="both"/>
      </w:pPr>
      <w:r>
        <w:rPr>
          <w:rFonts w:ascii="仿宋_GB2312" w:hAnsi="仿宋_GB2312" w:cs="仿宋_GB2312" w:eastAsia="仿宋_GB2312"/>
        </w:rPr>
        <w:t>6.1.7出席协商现场的人员必须携带本人身份证。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文件解密时间：开启时开始进行解密，由于供应商自身原因，未能及时解密或解密失败的，其协商将被视作无效。</w:t>
      </w:r>
    </w:p>
    <w:p>
      <w:pPr>
        <w:pStyle w:val="null3"/>
        <w:ind w:firstLine="480"/>
        <w:jc w:val="both"/>
      </w:pPr>
      <w:r>
        <w:rPr>
          <w:rFonts w:ascii="仿宋_GB2312" w:hAnsi="仿宋_GB2312" w:cs="仿宋_GB2312" w:eastAsia="仿宋_GB2312"/>
        </w:rPr>
        <w:t>6.2协商程序</w:t>
      </w:r>
    </w:p>
    <w:p>
      <w:pPr>
        <w:pStyle w:val="null3"/>
        <w:ind w:firstLine="480"/>
        <w:jc w:val="both"/>
      </w:pPr>
      <w:r>
        <w:rPr>
          <w:rFonts w:ascii="仿宋_GB2312" w:hAnsi="仿宋_GB2312" w:cs="仿宋_GB2312" w:eastAsia="仿宋_GB2312"/>
        </w:rPr>
        <w:t>6.2.1采购人和采购代理机构对供应商的信用记录进行查询（详见6.4项规定）。</w:t>
      </w:r>
    </w:p>
    <w:p>
      <w:pPr>
        <w:pStyle w:val="null3"/>
        <w:ind w:firstLine="480"/>
        <w:jc w:val="both"/>
      </w:pPr>
      <w:r>
        <w:rPr>
          <w:rFonts w:ascii="仿宋_GB2312" w:hAnsi="仿宋_GB2312" w:cs="仿宋_GB2312" w:eastAsia="仿宋_GB2312"/>
        </w:rPr>
        <w:t>6.2.2由采购代理机构组织具有相关经验的专业人员与供应商进行一对一的协商，协商的内容包括本项目采购货物的技术和商务条款的确认，同时对其采购的货物的价格、技术指标、售后服务、质量保证等问题进行实质性响应。协商结束前，供应商应调整响应文件并进行签署，完成最终报价及承诺。</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（2）未按要求缴纳协商保证金的；</w:t>
      </w:r>
    </w:p>
    <w:p>
      <w:pPr>
        <w:pStyle w:val="null3"/>
        <w:ind w:firstLine="480"/>
        <w:jc w:val="both"/>
      </w:pPr>
      <w:r>
        <w:rPr>
          <w:rFonts w:ascii="仿宋_GB2312" w:hAnsi="仿宋_GB2312" w:cs="仿宋_GB2312" w:eastAsia="仿宋_GB2312"/>
        </w:rPr>
        <w:t>（3）不能满足实质性需求的；</w:t>
      </w:r>
    </w:p>
    <w:p>
      <w:pPr>
        <w:pStyle w:val="null3"/>
        <w:ind w:firstLine="480"/>
        <w:jc w:val="both"/>
      </w:pPr>
      <w:r>
        <w:rPr>
          <w:rFonts w:ascii="仿宋_GB2312" w:hAnsi="仿宋_GB2312" w:cs="仿宋_GB2312" w:eastAsia="仿宋_GB2312"/>
        </w:rPr>
        <w:t>（4）报价超过了采购预算；</w:t>
      </w:r>
    </w:p>
    <w:p>
      <w:pPr>
        <w:pStyle w:val="null3"/>
        <w:ind w:firstLine="480"/>
        <w:jc w:val="both"/>
      </w:pPr>
      <w:r>
        <w:rPr>
          <w:rFonts w:ascii="仿宋_GB2312" w:hAnsi="仿宋_GB2312" w:cs="仿宋_GB2312" w:eastAsia="仿宋_GB2312"/>
        </w:rPr>
        <w:t>（5）供应商未按要求提供“供应商资格要求”中的有效证明资料的；</w:t>
      </w:r>
    </w:p>
    <w:p>
      <w:pPr>
        <w:pStyle w:val="null3"/>
        <w:ind w:firstLine="480"/>
        <w:jc w:val="both"/>
      </w:pPr>
      <w:r>
        <w:rPr>
          <w:rFonts w:ascii="仿宋_GB2312" w:hAnsi="仿宋_GB2312" w:cs="仿宋_GB2312" w:eastAsia="仿宋_GB2312"/>
        </w:rPr>
        <w:t>（6）协商有效期不足的；</w:t>
      </w:r>
    </w:p>
    <w:p>
      <w:pPr>
        <w:pStyle w:val="null3"/>
        <w:ind w:firstLine="480"/>
        <w:jc w:val="both"/>
      </w:pPr>
      <w:r>
        <w:rPr>
          <w:rFonts w:ascii="仿宋_GB2312" w:hAnsi="仿宋_GB2312" w:cs="仿宋_GB2312" w:eastAsia="仿宋_GB2312"/>
        </w:rPr>
        <w:t>（7）响应文件未按单一来源采购文件规定要求及给定的格式填写、签署及盖章的；</w:t>
      </w:r>
    </w:p>
    <w:p>
      <w:pPr>
        <w:pStyle w:val="null3"/>
        <w:ind w:firstLine="480"/>
        <w:jc w:val="both"/>
      </w:pPr>
      <w:r>
        <w:rPr>
          <w:rFonts w:ascii="仿宋_GB2312" w:hAnsi="仿宋_GB2312" w:cs="仿宋_GB2312" w:eastAsia="仿宋_GB2312"/>
        </w:rPr>
        <w:t>（8）响应文件含有采购人不能接受的附加条件的；</w:t>
      </w:r>
    </w:p>
    <w:p>
      <w:pPr>
        <w:pStyle w:val="null3"/>
        <w:ind w:firstLine="480"/>
        <w:jc w:val="both"/>
      </w:pPr>
      <w:r>
        <w:rPr>
          <w:rFonts w:ascii="仿宋_GB2312" w:hAnsi="仿宋_GB2312" w:cs="仿宋_GB2312" w:eastAsia="仿宋_GB2312"/>
        </w:rPr>
        <w:t>（9）法律、法规和单一来源采购文件规定的其他无效情形。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6.4.1协商小组查询供应商的信用记录。供应商存在不良信用记录的，将被认定为响应无效。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以联合体形式参加采购活动的，联合体任何成员存在以上不良信用记录的，将被认定为响应无效。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供应商不良信用记录以协商小组查询结果为准。</w:t>
      </w:r>
    </w:p>
    <w:p>
      <w:pPr>
        <w:pStyle w:val="null3"/>
        <w:ind w:firstLine="480"/>
        <w:jc w:val="both"/>
      </w:pPr>
      <w:r>
        <w:rPr>
          <w:rFonts w:ascii="仿宋_GB2312" w:hAnsi="仿宋_GB2312" w:cs="仿宋_GB2312" w:eastAsia="仿宋_GB2312"/>
        </w:rPr>
        <w:t>在本单一来源采购文件规定的查询时间之后，网站信息发生的任何变更均不再作为评审依据。供应商自行提供的与网站信息不一致的其他证明材料亦不作为资格审查的依据。</w:t>
      </w:r>
    </w:p>
    <w:p>
      <w:pPr>
        <w:pStyle w:val="null3"/>
        <w:ind w:firstLine="480"/>
        <w:jc w:val="both"/>
      </w:pPr>
      <w:r>
        <w:rPr>
          <w:rFonts w:ascii="仿宋_GB2312" w:hAnsi="仿宋_GB2312" w:cs="仿宋_GB2312" w:eastAsia="仿宋_GB2312"/>
        </w:rPr>
        <w:t>6.5 确定成交</w:t>
      </w:r>
    </w:p>
    <w:p>
      <w:pPr>
        <w:pStyle w:val="null3"/>
        <w:ind w:firstLine="480"/>
        <w:jc w:val="both"/>
      </w:pPr>
      <w:r>
        <w:rPr>
          <w:rFonts w:ascii="仿宋_GB2312" w:hAnsi="仿宋_GB2312" w:cs="仿宋_GB2312" w:eastAsia="仿宋_GB2312"/>
        </w:rPr>
        <w:t>如协商双方达成一致，供应商即被自动确认为成交供应商。</w:t>
      </w:r>
    </w:p>
    <w:p>
      <w:pPr>
        <w:pStyle w:val="null3"/>
        <w:jc w:val="left"/>
        <w:outlineLvl w:val="2"/>
      </w:pPr>
      <w:r>
        <w:rPr>
          <w:rFonts w:ascii="仿宋_GB2312" w:hAnsi="仿宋_GB2312" w:cs="仿宋_GB2312" w:eastAsia="仿宋_GB2312"/>
          <w:sz w:val="28"/>
          <w:b/>
        </w:rPr>
        <w:t>七、合同授予</w:t>
      </w:r>
    </w:p>
    <w:p>
      <w:pPr>
        <w:pStyle w:val="null3"/>
        <w:ind w:firstLine="480"/>
        <w:jc w:val="both"/>
      </w:pPr>
      <w:r>
        <w:rPr>
          <w:rFonts w:ascii="仿宋_GB2312" w:hAnsi="仿宋_GB2312" w:cs="仿宋_GB2312" w:eastAsia="仿宋_GB2312"/>
        </w:rPr>
        <w:t>7.1成交通知</w:t>
      </w:r>
    </w:p>
    <w:p>
      <w:pPr>
        <w:pStyle w:val="null3"/>
        <w:ind w:firstLine="480"/>
        <w:jc w:val="both"/>
      </w:pPr>
      <w:r>
        <w:rPr>
          <w:rFonts w:ascii="仿宋_GB2312" w:hAnsi="仿宋_GB2312" w:cs="仿宋_GB2312" w:eastAsia="仿宋_GB2312"/>
        </w:rPr>
        <w:t>7.1.l 根据采购人确定的成交结果，采购代理机构将向成交供应商发出成交通知书。</w:t>
      </w:r>
    </w:p>
    <w:p>
      <w:pPr>
        <w:pStyle w:val="null3"/>
        <w:ind w:firstLine="480"/>
        <w:jc w:val="both"/>
      </w:pPr>
      <w:r>
        <w:rPr>
          <w:rFonts w:ascii="仿宋_GB2312" w:hAnsi="仿宋_GB2312" w:cs="仿宋_GB2312" w:eastAsia="仿宋_GB2312"/>
        </w:rPr>
        <w:t>7.1.2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7.1.3成交通知书是政府采购合同的组成部分。</w:t>
      </w:r>
    </w:p>
    <w:p>
      <w:pPr>
        <w:pStyle w:val="null3"/>
        <w:ind w:firstLine="480"/>
        <w:jc w:val="both"/>
      </w:pPr>
      <w:r>
        <w:rPr>
          <w:rFonts w:ascii="仿宋_GB2312" w:hAnsi="仿宋_GB2312" w:cs="仿宋_GB2312" w:eastAsia="仿宋_GB2312"/>
        </w:rPr>
        <w:t>7.2履约保证</w:t>
      </w:r>
    </w:p>
    <w:p>
      <w:pPr>
        <w:pStyle w:val="null3"/>
        <w:ind w:firstLine="480"/>
        <w:jc w:val="both"/>
      </w:pPr>
      <w:r>
        <w:rPr>
          <w:rFonts w:ascii="仿宋_GB2312" w:hAnsi="仿宋_GB2312" w:cs="仿宋_GB2312" w:eastAsia="仿宋_GB2312"/>
        </w:rPr>
        <w:t>7.2.1 在签订合同前，供应商应在收到成交通知书，根据采购人的要求缴纳履约保证金（具体帐号详见第二章须知前附表）。</w:t>
      </w:r>
    </w:p>
    <w:p>
      <w:pPr>
        <w:pStyle w:val="null3"/>
        <w:ind w:firstLine="480"/>
        <w:jc w:val="both"/>
      </w:pPr>
      <w:r>
        <w:rPr>
          <w:rFonts w:ascii="仿宋_GB2312" w:hAnsi="仿宋_GB2312" w:cs="仿宋_GB2312" w:eastAsia="仿宋_GB2312"/>
        </w:rPr>
        <w:t>7.2.2 成交供应商不能在成交通知书发出后7.3.1条规定的签订合同时间前缴纳履约保证金的，视为放弃成交，其协商保证金不予退还，给采购单位造成的损失超过协商保证金数额的，成交供应商还应当对超过部分予以赔偿。</w:t>
      </w:r>
    </w:p>
    <w:p>
      <w:pPr>
        <w:pStyle w:val="null3"/>
        <w:ind w:firstLine="480"/>
        <w:jc w:val="both"/>
      </w:pPr>
      <w:r>
        <w:rPr>
          <w:rFonts w:ascii="仿宋_GB2312" w:hAnsi="仿宋_GB2312" w:cs="仿宋_GB2312" w:eastAsia="仿宋_GB2312"/>
        </w:rPr>
        <w:t>6.2.3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7.3签订合同</w:t>
      </w:r>
    </w:p>
    <w:p>
      <w:pPr>
        <w:pStyle w:val="null3"/>
        <w:ind w:firstLine="480"/>
        <w:jc w:val="both"/>
      </w:pPr>
      <w:r>
        <w:rPr>
          <w:rFonts w:ascii="仿宋_GB2312" w:hAnsi="仿宋_GB2312" w:cs="仿宋_GB2312" w:eastAsia="仿宋_GB2312"/>
        </w:rPr>
        <w:t>7.3.1 合同签订周期：成交结果公告后5个工作日内。</w:t>
      </w:r>
    </w:p>
    <w:p>
      <w:pPr>
        <w:pStyle w:val="null3"/>
        <w:ind w:firstLine="480"/>
        <w:jc w:val="both"/>
      </w:pPr>
      <w:r>
        <w:rPr>
          <w:rFonts w:ascii="仿宋_GB2312" w:hAnsi="仿宋_GB2312" w:cs="仿宋_GB2312" w:eastAsia="仿宋_GB2312"/>
        </w:rPr>
        <w:t>7.3.2 采购单位应当自成交通知书发出后规定的时间内，按照单一来源采购文件和成交供应商响应文件的约定，与成交供应商签订政府采购合同。所签政府采购合同不得对单一来源采购文件和成交供应商的响应文件作实质性修改。</w:t>
      </w:r>
    </w:p>
    <w:p>
      <w:pPr>
        <w:pStyle w:val="null3"/>
        <w:ind w:firstLine="480"/>
        <w:jc w:val="both"/>
      </w:pPr>
      <w:r>
        <w:rPr>
          <w:rFonts w:ascii="仿宋_GB2312" w:hAnsi="仿宋_GB2312" w:cs="仿宋_GB2312" w:eastAsia="仿宋_GB2312"/>
        </w:rPr>
        <w:t>7.3.3 成交供应商应按成交通知书规定的时间、地点与采购单位签订成交合同,否则协商保证金将不予退还，给采购人和采购代理机构造成损失的，供应商还应承担赔偿责任。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7.3.4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八、监督</w:t>
      </w:r>
    </w:p>
    <w:p>
      <w:pPr>
        <w:pStyle w:val="null3"/>
        <w:ind w:firstLine="480"/>
        <w:jc w:val="both"/>
      </w:pPr>
      <w:r>
        <w:rPr>
          <w:rFonts w:ascii="仿宋_GB2312" w:hAnsi="仿宋_GB2312" w:cs="仿宋_GB2312" w:eastAsia="仿宋_GB2312"/>
        </w:rPr>
        <w:t>8.1 适用法规</w:t>
      </w:r>
    </w:p>
    <w:p>
      <w:pPr>
        <w:pStyle w:val="null3"/>
        <w:ind w:firstLine="480"/>
        <w:jc w:val="both"/>
      </w:pPr>
      <w:r>
        <w:rPr>
          <w:rFonts w:ascii="仿宋_GB2312" w:hAnsi="仿宋_GB2312" w:cs="仿宋_GB2312" w:eastAsia="仿宋_GB2312"/>
        </w:rPr>
        <w:t>政府采购项目的采购活动受《中华人民共和国政府采购法》和相关法律法规的约束，以确保采购活动的公开、公平和公正。</w:t>
      </w:r>
    </w:p>
    <w:p>
      <w:pPr>
        <w:pStyle w:val="null3"/>
        <w:ind w:firstLine="480"/>
        <w:jc w:val="both"/>
      </w:pPr>
      <w:r>
        <w:rPr>
          <w:rFonts w:ascii="仿宋_GB2312" w:hAnsi="仿宋_GB2312" w:cs="仿宋_GB2312" w:eastAsia="仿宋_GB2312"/>
        </w:rPr>
        <w:t>8.2纪律要求</w:t>
      </w:r>
    </w:p>
    <w:p>
      <w:pPr>
        <w:pStyle w:val="null3"/>
        <w:ind w:firstLine="480"/>
        <w:jc w:val="both"/>
      </w:pPr>
      <w:r>
        <w:rPr>
          <w:rFonts w:ascii="仿宋_GB2312" w:hAnsi="仿宋_GB2312" w:cs="仿宋_GB2312" w:eastAsia="仿宋_GB2312"/>
        </w:rPr>
        <w:t>8.2.1 采购单位不得泄漏采购活动中应当保密的情况和资料，不得与供应商串通损害国家利益、社会公共利益或者他人合法权益。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8.2.2 供应商不得与采购单位串通参与采购活动，不得向采购人员行贿谋取成交，不得弄虚作假骗取成交；供应商不得以任何方式干扰、影响协商工作。以上行为一经发现，已经成交的，取消成交资格，未成交的，取消协商资格，并记入不良行为记录。</w:t>
      </w:r>
    </w:p>
    <w:p>
      <w:pPr>
        <w:pStyle w:val="null3"/>
        <w:ind w:firstLine="480"/>
        <w:jc w:val="both"/>
      </w:pPr>
      <w:r>
        <w:rPr>
          <w:rFonts w:ascii="仿宋_GB2312" w:hAnsi="仿宋_GB2312" w:cs="仿宋_GB2312" w:eastAsia="仿宋_GB2312"/>
        </w:rPr>
        <w:t>8.2.3 采购小组成员不得收受他人的财物或者其他好处，不得向他人透漏有关协商的情况；在协商活动中，采购小组成员不得擅离职守，影响协商程序正常进行；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8.2.4与协商活动有关的工作人员不得收受他人的财物或者其他好处，不得向他人透漏对有关协商的情况。在协商活动中，与协商活动有关的工作人员不得擅离职守，不得利用职务之便，干扰协商活动，影响评审程序正常进行。</w:t>
      </w:r>
    </w:p>
    <w:p>
      <w:pPr>
        <w:pStyle w:val="null3"/>
        <w:ind w:firstLine="480"/>
        <w:jc w:val="both"/>
      </w:pPr>
      <w:r>
        <w:rPr>
          <w:rFonts w:ascii="仿宋_GB2312" w:hAnsi="仿宋_GB2312" w:cs="仿宋_GB2312" w:eastAsia="仿宋_GB2312"/>
        </w:rPr>
        <w:t>8.3 质疑</w:t>
      </w:r>
    </w:p>
    <w:p>
      <w:pPr>
        <w:pStyle w:val="null3"/>
        <w:ind w:firstLine="480"/>
        <w:jc w:val="both"/>
      </w:pPr>
      <w:r>
        <w:rPr>
          <w:rFonts w:ascii="仿宋_GB2312" w:hAnsi="仿宋_GB2312" w:cs="仿宋_GB2312" w:eastAsia="仿宋_GB2312"/>
        </w:rPr>
        <w:t>8.3.1供应商认为单一来源采购文件、采购过程和成交结果使自己的权益受到损害的，可以在知道或者应知其权益受到损害之日起7个工作日内，以书面形式向采购代理机构提出质疑。</w:t>
      </w:r>
    </w:p>
    <w:p>
      <w:pPr>
        <w:pStyle w:val="null3"/>
        <w:ind w:firstLine="480"/>
        <w:jc w:val="both"/>
      </w:pPr>
      <w:r>
        <w:rPr>
          <w:rFonts w:ascii="仿宋_GB2312" w:hAnsi="仿宋_GB2312" w:cs="仿宋_GB2312" w:eastAsia="仿宋_GB2312"/>
        </w:rPr>
        <w:t>8.3.2供应商在法定质疑期内必须一次性提出针对同一采购程序环节的质疑，采购人、采购代理机构不受理供应商针对同一采购程序环节的再次质疑。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8.3.3质疑函的递交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联系人：王先生</w:t>
      </w:r>
    </w:p>
    <w:p>
      <w:pPr>
        <w:pStyle w:val="null3"/>
        <w:jc w:val="left"/>
      </w:pPr>
      <w:r>
        <w:rPr>
          <w:rFonts w:ascii="仿宋_GB2312" w:hAnsi="仿宋_GB2312" w:cs="仿宋_GB2312" w:eastAsia="仿宋_GB2312"/>
        </w:rPr>
        <w:t>联系电话：0898-66723196</w:t>
      </w:r>
    </w:p>
    <w:p>
      <w:pPr>
        <w:pStyle w:val="null3"/>
        <w:jc w:val="left"/>
      </w:pPr>
      <w:r>
        <w:rPr>
          <w:rFonts w:ascii="仿宋_GB2312" w:hAnsi="仿宋_GB2312" w:cs="仿宋_GB2312" w:eastAsia="仿宋_GB2312"/>
        </w:rPr>
        <w:t>地址：海口市蓝天路12－1号国机中洋公馆1号楼B座1605号</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8.3.4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jc w:val="left"/>
        <w:outlineLvl w:val="2"/>
      </w:pPr>
      <w:r>
        <w:rPr>
          <w:rFonts w:ascii="仿宋_GB2312" w:hAnsi="仿宋_GB2312" w:cs="仿宋_GB2312" w:eastAsia="仿宋_GB2312"/>
          <w:sz w:val="28"/>
          <w:b/>
        </w:rPr>
        <w:t>九、其它</w:t>
      </w:r>
    </w:p>
    <w:p>
      <w:pPr>
        <w:pStyle w:val="null3"/>
        <w:ind w:firstLine="480"/>
        <w:jc w:val="both"/>
      </w:pPr>
      <w:r>
        <w:rPr>
          <w:rFonts w:ascii="仿宋_GB2312" w:hAnsi="仿宋_GB2312" w:cs="仿宋_GB2312" w:eastAsia="仿宋_GB2312"/>
        </w:rPr>
        <w:t>9.1 不良行为</w:t>
      </w:r>
    </w:p>
    <w:p>
      <w:pPr>
        <w:pStyle w:val="null3"/>
        <w:ind w:firstLine="480"/>
        <w:jc w:val="both"/>
      </w:pPr>
      <w:r>
        <w:rPr>
          <w:rFonts w:ascii="仿宋_GB2312" w:hAnsi="仿宋_GB2312" w:cs="仿宋_GB2312" w:eastAsia="仿宋_GB2312"/>
        </w:rPr>
        <w:t>9.1.1供应商存在的以下情况，将被认定为不良行为：</w:t>
      </w:r>
    </w:p>
    <w:p>
      <w:pPr>
        <w:pStyle w:val="null3"/>
        <w:ind w:firstLine="480"/>
        <w:jc w:val="both"/>
      </w:pPr>
      <w:r>
        <w:rPr>
          <w:rFonts w:ascii="仿宋_GB2312" w:hAnsi="仿宋_GB2312" w:cs="仿宋_GB2312" w:eastAsia="仿宋_GB2312"/>
        </w:rPr>
        <w:t>(1)供应商在采购活动中存在违反规定提供虚假、无效证件等行为的；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(3)供应商在参加采购活动时，有围标、串标、陪标等行为的；</w:t>
      </w:r>
    </w:p>
    <w:p>
      <w:pPr>
        <w:pStyle w:val="null3"/>
        <w:ind w:firstLine="480"/>
        <w:jc w:val="both"/>
      </w:pPr>
      <w:r>
        <w:rPr>
          <w:rFonts w:ascii="仿宋_GB2312" w:hAnsi="仿宋_GB2312" w:cs="仿宋_GB2312" w:eastAsia="仿宋_GB2312"/>
        </w:rPr>
        <w:t>(4)供应商不遵守协商会场纪律,扰乱采购活动秩序的;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9.2 采购控制价</w:t>
      </w:r>
    </w:p>
    <w:p>
      <w:pPr>
        <w:pStyle w:val="null3"/>
        <w:ind w:firstLine="480"/>
        <w:jc w:val="both"/>
      </w:pPr>
      <w:r>
        <w:rPr>
          <w:rFonts w:ascii="仿宋_GB2312" w:hAnsi="仿宋_GB2312" w:cs="仿宋_GB2312" w:eastAsia="仿宋_GB2312"/>
        </w:rPr>
        <w:t>单一来源采购文件中规定的最高限价为采购控制价；如未规定最高限价的，则项目预算金额为采购控制价。</w:t>
      </w:r>
    </w:p>
    <w:p>
      <w:pPr>
        <w:pStyle w:val="null3"/>
        <w:ind w:firstLine="480"/>
        <w:jc w:val="both"/>
      </w:pPr>
      <w:r>
        <w:rPr>
          <w:rFonts w:ascii="仿宋_GB2312" w:hAnsi="仿宋_GB2312" w:cs="仿宋_GB2312" w:eastAsia="仿宋_GB2312"/>
        </w:rPr>
        <w:t>9.3 知识产权</w:t>
      </w:r>
    </w:p>
    <w:p>
      <w:pPr>
        <w:pStyle w:val="null3"/>
        <w:ind w:firstLine="480"/>
        <w:jc w:val="both"/>
      </w:pPr>
      <w:r>
        <w:rPr>
          <w:rFonts w:ascii="仿宋_GB2312" w:hAnsi="仿宋_GB2312" w:cs="仿宋_GB2312" w:eastAsia="仿宋_GB2312"/>
        </w:rPr>
        <w:t>构成本单一来源采购文件各个组成部分的文件，未经采购单位书面同意，供应商不得擅自复印和用于非本项目所需的其他目的。</w:t>
      </w:r>
    </w:p>
    <w:p>
      <w:pPr>
        <w:pStyle w:val="null3"/>
        <w:ind w:firstLine="480"/>
        <w:jc w:val="both"/>
      </w:pPr>
      <w:r>
        <w:rPr>
          <w:rFonts w:ascii="仿宋_GB2312" w:hAnsi="仿宋_GB2312" w:cs="仿宋_GB2312" w:eastAsia="仿宋_GB2312"/>
        </w:rPr>
        <w:t>9.4 解释权</w:t>
      </w:r>
    </w:p>
    <w:p>
      <w:pPr>
        <w:pStyle w:val="null3"/>
        <w:ind w:firstLine="480"/>
        <w:jc w:val="both"/>
      </w:pPr>
      <w:r>
        <w:rPr>
          <w:rFonts w:ascii="仿宋_GB2312" w:hAnsi="仿宋_GB2312" w:cs="仿宋_GB2312" w:eastAsia="仿宋_GB2312"/>
        </w:rPr>
        <w:t>构成本单一来源采购文件的各个组成文件应互为解释，互为说明；如有不明确或不一致，构成合同文件组成内容的，以合同文件约定内容为准；除单一来源采购文件中有特别规定外，仅适用于采购阶段的规定，按邀请函、供应商须知、评审办法、单一来源采购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为提升我市学生学业水平和教师教研能力，利用信息化手段，向使用校提供教学辅助、高清互动教学云平台等服务，与巴蜀中学实现教研、教学等“十二个同步”，共享巴蜀中学优质教育资源。</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3,550,000.00</w:t>
      </w:r>
    </w:p>
    <w:p>
      <w:pPr>
        <w:pStyle w:val="null3"/>
        <w:jc w:val="left"/>
      </w:pPr>
      <w:r>
        <w:rPr>
          <w:rFonts w:ascii="仿宋_GB2312" w:hAnsi="仿宋_GB2312" w:cs="仿宋_GB2312" w:eastAsia="仿宋_GB2312"/>
        </w:rPr>
        <w:t>采购包最高限价（元）: 3,550,000.00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C02990000-其他教育服务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3,550,000.00</w:t>
            </w:r>
          </w:p>
        </w:tc>
        <w:tc>
          <w:tcPr>
            <w:tcW w:type="dxa" w:w="831"/>
          </w:tcPr>
          <w:p>
            <w:pPr>
              <w:pStyle w:val="null3"/>
              <w:jc w:val="left"/>
            </w:pPr>
            <w:r>
              <w:rPr>
                <w:rFonts w:ascii="仿宋_GB2312" w:hAnsi="仿宋_GB2312" w:cs="仿宋_GB2312" w:eastAsia="仿宋_GB2312"/>
              </w:rPr>
              <w:t>年</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C02990000-其他教育服务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标的名称：C02990000-其他教育服务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4"/>
                <w:color w:val="000000"/>
              </w:rPr>
              <w:t>一、</w:t>
            </w:r>
            <w:r>
              <w:rPr>
                <w:rFonts w:ascii="仿宋_GB2312" w:hAnsi="仿宋_GB2312" w:cs="仿宋_GB2312" w:eastAsia="仿宋_GB2312"/>
                <w:sz w:val="24"/>
                <w:b/>
                <w:color w:val="000000"/>
              </w:rPr>
              <w:t>双师项目服务内容</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、为使用校初中、</w:t>
            </w:r>
            <w:r>
              <w:rPr>
                <w:rFonts w:ascii="仿宋_GB2312" w:hAnsi="仿宋_GB2312" w:cs="仿宋_GB2312" w:eastAsia="仿宋_GB2312"/>
                <w:sz w:val="24"/>
                <w:color w:val="000000"/>
              </w:rPr>
              <w:t>高中</w:t>
            </w:r>
            <w:r>
              <w:rPr>
                <w:rFonts w:ascii="仿宋_GB2312" w:hAnsi="仿宋_GB2312" w:cs="仿宋_GB2312" w:eastAsia="仿宋_GB2312"/>
                <w:sz w:val="24"/>
                <w:color w:val="000000"/>
              </w:rPr>
              <w:t>主要</w:t>
            </w:r>
            <w:r>
              <w:rPr>
                <w:rFonts w:ascii="仿宋_GB2312" w:hAnsi="仿宋_GB2312" w:cs="仿宋_GB2312" w:eastAsia="仿宋_GB2312"/>
                <w:sz w:val="24"/>
                <w:color w:val="000000"/>
              </w:rPr>
              <w:t>学科</w:t>
            </w:r>
            <w:r>
              <w:rPr>
                <w:rFonts w:ascii="仿宋_GB2312" w:hAnsi="仿宋_GB2312" w:cs="仿宋_GB2312" w:eastAsia="仿宋_GB2312"/>
                <w:sz w:val="24"/>
                <w:color w:val="000000"/>
              </w:rPr>
              <w:t>提供行课期间</w:t>
            </w:r>
            <w:r>
              <w:rPr>
                <w:rFonts w:ascii="仿宋_GB2312" w:hAnsi="仿宋_GB2312" w:cs="仿宋_GB2312" w:eastAsia="仿宋_GB2312"/>
                <w:sz w:val="24"/>
                <w:color w:val="000000"/>
              </w:rPr>
              <w:t>全日制在线直播课程</w:t>
            </w:r>
            <w:r>
              <w:rPr>
                <w:rFonts w:ascii="仿宋_GB2312" w:hAnsi="仿宋_GB2312" w:cs="仿宋_GB2312" w:eastAsia="仿宋_GB2312"/>
                <w:sz w:val="24"/>
                <w:color w:val="000000"/>
              </w:rPr>
              <w:t>，主要内容：</w:t>
            </w:r>
          </w:p>
          <w:p>
            <w:pPr>
              <w:pStyle w:val="null3"/>
              <w:spacing w:after="120"/>
              <w:ind w:firstLine="480"/>
              <w:jc w:val="both"/>
            </w:pPr>
            <w:r>
              <w:rPr>
                <w:rFonts w:ascii="仿宋_GB2312" w:hAnsi="仿宋_GB2312" w:cs="仿宋_GB2312" w:eastAsia="仿宋_GB2312"/>
                <w:sz w:val="24"/>
                <w:color w:val="000000"/>
              </w:rPr>
              <w:t>①初一课程内容涵盖语文、数学、英语、历史、政治主要学科。</w:t>
            </w:r>
          </w:p>
          <w:p>
            <w:pPr>
              <w:pStyle w:val="null3"/>
              <w:spacing w:after="120"/>
              <w:ind w:firstLine="480"/>
              <w:jc w:val="both"/>
            </w:pPr>
            <w:r>
              <w:rPr>
                <w:rFonts w:ascii="仿宋_GB2312" w:hAnsi="仿宋_GB2312" w:cs="仿宋_GB2312" w:eastAsia="仿宋_GB2312"/>
                <w:sz w:val="24"/>
                <w:color w:val="000000"/>
              </w:rPr>
              <w:t>②初二、初三课程内容涵盖语文、数学、英语、物理、历史、政治主要学科。</w:t>
            </w:r>
          </w:p>
          <w:p>
            <w:pPr>
              <w:pStyle w:val="null3"/>
              <w:spacing w:after="120"/>
              <w:ind w:firstLine="480"/>
              <w:jc w:val="both"/>
            </w:pPr>
            <w:r>
              <w:rPr>
                <w:rFonts w:ascii="仿宋_GB2312" w:hAnsi="仿宋_GB2312" w:cs="仿宋_GB2312" w:eastAsia="仿宋_GB2312"/>
                <w:sz w:val="24"/>
                <w:color w:val="000000"/>
              </w:rPr>
              <w:t>③初三课程内容涵盖语文、数学、英语、物理、化学、历史、政治主要学科。</w:t>
            </w:r>
          </w:p>
          <w:p>
            <w:pPr>
              <w:pStyle w:val="null3"/>
              <w:spacing w:after="120"/>
              <w:ind w:firstLine="480"/>
              <w:jc w:val="both"/>
            </w:pPr>
            <w:r>
              <w:rPr>
                <w:rFonts w:ascii="仿宋_GB2312" w:hAnsi="仿宋_GB2312" w:cs="仿宋_GB2312" w:eastAsia="仿宋_GB2312"/>
                <w:sz w:val="24"/>
                <w:color w:val="000000"/>
              </w:rPr>
              <w:t>④高一课程内容涵盖语文、数学、英语、物理、化学、生物主要学科。</w:t>
            </w:r>
          </w:p>
          <w:p>
            <w:pPr>
              <w:pStyle w:val="null3"/>
              <w:spacing w:after="120"/>
              <w:ind w:firstLine="480"/>
              <w:jc w:val="both"/>
            </w:pPr>
            <w:r>
              <w:rPr>
                <w:rFonts w:ascii="仿宋_GB2312" w:hAnsi="仿宋_GB2312" w:cs="仿宋_GB2312" w:eastAsia="仿宋_GB2312"/>
                <w:sz w:val="24"/>
                <w:color w:val="000000"/>
              </w:rPr>
              <w:t>⑤高二、高三课程内容涵盖语文、数学、英语、物理、化学、生物等主要学科。</w:t>
            </w:r>
          </w:p>
          <w:p>
            <w:pPr>
              <w:pStyle w:val="null3"/>
              <w:spacing w:after="120"/>
              <w:ind w:firstLine="480"/>
              <w:jc w:val="both"/>
            </w:pPr>
            <w:r>
              <w:rPr>
                <w:rFonts w:ascii="仿宋_GB2312" w:hAnsi="仿宋_GB2312" w:cs="仿宋_GB2312" w:eastAsia="仿宋_GB2312"/>
                <w:sz w:val="24"/>
                <w:color w:val="000000"/>
              </w:rPr>
              <w:t>⑥每节直播课后提供录播视频，方便学生课后复习。</w:t>
            </w:r>
          </w:p>
          <w:p>
            <w:pPr>
              <w:pStyle w:val="null3"/>
              <w:spacing w:after="120"/>
              <w:ind w:firstLine="480"/>
              <w:jc w:val="both"/>
            </w:pPr>
            <w:r>
              <w:rPr>
                <w:rFonts w:ascii="仿宋_GB2312" w:hAnsi="仿宋_GB2312" w:cs="仿宋_GB2312" w:eastAsia="仿宋_GB2312"/>
                <w:sz w:val="24"/>
                <w:color w:val="000000"/>
              </w:rPr>
              <w:t>⑦资源输出端的直播课程需由经验丰富的教师授课，以此确保教学质量。</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color w:val="000000"/>
              </w:rPr>
              <w:t>输出端优质学校及</w:t>
            </w:r>
            <w:r>
              <w:rPr>
                <w:rFonts w:ascii="仿宋_GB2312" w:hAnsi="仿宋_GB2312" w:cs="仿宋_GB2312" w:eastAsia="仿宋_GB2312"/>
                <w:sz w:val="24"/>
                <w:color w:val="000000"/>
              </w:rPr>
              <w:t>本市指定</w:t>
            </w:r>
            <w:r>
              <w:rPr>
                <w:rFonts w:ascii="仿宋_GB2312" w:hAnsi="仿宋_GB2312" w:cs="仿宋_GB2312" w:eastAsia="仿宋_GB2312"/>
                <w:sz w:val="24"/>
                <w:color w:val="000000"/>
              </w:rPr>
              <w:t>合作学校各学科教师集中开展每日及每周网络教研，</w:t>
            </w:r>
            <w:r>
              <w:rPr>
                <w:rFonts w:ascii="仿宋_GB2312" w:hAnsi="仿宋_GB2312" w:cs="仿宋_GB2312" w:eastAsia="仿宋_GB2312"/>
                <w:sz w:val="24"/>
              </w:rPr>
              <w:t>更好地开展因材施教，提高授课质量；</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1）每周定期组织各学科周教研会议，讨论教学进度、教学方法及学生反馈。</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2）每天按照课表组织各学科教研，直播教师与学校教师讨论直播课程内容、教学方法，确保课堂上的教师协同。</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3）资源输出端教师与</w:t>
            </w:r>
            <w:r>
              <w:rPr>
                <w:rFonts w:ascii="仿宋_GB2312" w:hAnsi="仿宋_GB2312" w:cs="仿宋_GB2312" w:eastAsia="仿宋_GB2312"/>
                <w:sz w:val="24"/>
                <w:color w:val="000000"/>
              </w:rPr>
              <w:t>使用校</w:t>
            </w:r>
            <w:r>
              <w:rPr>
                <w:rFonts w:ascii="仿宋_GB2312" w:hAnsi="仿宋_GB2312" w:cs="仿宋_GB2312" w:eastAsia="仿宋_GB2312"/>
                <w:sz w:val="24"/>
                <w:color w:val="000000"/>
              </w:rPr>
              <w:t>教师共同备课，分享教学资源和经验。</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4）针对学生的学习情况，双方通过教研活动，协同制定个性化教学方案，确保因材施教。</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同步作业，同步考试（月考、期中、期末考试统一纸质试卷），并且由输出端教师同步评讲；</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1）提前向采购方</w:t>
            </w:r>
            <w:r>
              <w:rPr>
                <w:rFonts w:ascii="仿宋_GB2312" w:hAnsi="仿宋_GB2312" w:cs="仿宋_GB2312" w:eastAsia="仿宋_GB2312"/>
                <w:sz w:val="24"/>
                <w:color w:val="000000"/>
              </w:rPr>
              <w:t>推荐</w:t>
            </w:r>
            <w:r>
              <w:rPr>
                <w:rFonts w:ascii="仿宋_GB2312" w:hAnsi="仿宋_GB2312" w:cs="仿宋_GB2312" w:eastAsia="仿宋_GB2312"/>
                <w:sz w:val="24"/>
                <w:color w:val="000000"/>
              </w:rPr>
              <w:t>服务期内的教辅资料，确保开学后正常开展</w:t>
            </w:r>
            <w:r>
              <w:rPr>
                <w:rFonts w:ascii="仿宋_GB2312" w:hAnsi="仿宋_GB2312" w:cs="仿宋_GB2312" w:eastAsia="仿宋_GB2312"/>
                <w:sz w:val="24"/>
                <w:color w:val="000000"/>
              </w:rPr>
              <w:t>“双师课堂”班的教学。</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推荐</w:t>
            </w:r>
            <w:r>
              <w:rPr>
                <w:rFonts w:ascii="仿宋_GB2312" w:hAnsi="仿宋_GB2312" w:cs="仿宋_GB2312" w:eastAsia="仿宋_GB2312"/>
                <w:sz w:val="24"/>
                <w:color w:val="000000"/>
              </w:rPr>
              <w:t>各学科的特色教辅资料，涵盖课后习题、阶段性测试题及详解。</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3）共享资源输出端所属的专题复习资料，帮助学生系统复习知识点。</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4）大型考试前提供模拟考试试卷及答案解析，帮助学生熟悉考试题型，提高应试能力。</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5）根据学科需求，提供学科拓展读物，激发学生学习兴趣，拓展知识面。</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考情分析：考试后共阅卷、共排名，并出具考试报告；</w:t>
            </w:r>
          </w:p>
          <w:p>
            <w:pPr>
              <w:pStyle w:val="null3"/>
              <w:ind w:firstLine="480"/>
              <w:jc w:val="left"/>
            </w:pPr>
            <w:r>
              <w:rPr>
                <w:rFonts w:ascii="仿宋_GB2312" w:hAnsi="仿宋_GB2312" w:cs="仿宋_GB2312" w:eastAsia="仿宋_GB2312"/>
                <w:sz w:val="24"/>
                <w:color w:val="000000"/>
              </w:rPr>
              <w:t>在合作期间内，资源输出端组织不低于两次考试。每次考试结束后，与资源输出端学校共同阅卷、分析考试数据，具体措施</w:t>
            </w:r>
            <w:r>
              <w:rPr>
                <w:rFonts w:ascii="仿宋_GB2312" w:hAnsi="仿宋_GB2312" w:cs="仿宋_GB2312" w:eastAsia="仿宋_GB2312"/>
                <w:sz w:val="24"/>
                <w:color w:val="000000"/>
              </w:rPr>
              <w:t>/要求包括：</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1）资源输出端根据“双师课堂”班的教学进度，提供考试试题。</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2）统一评卷标准，确保评分公正、准确。</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3）结合考试结果，对学生进行分层辅导，并帮助识别学困生和学优生。</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4）根据考试分析结果，输出详细的考试报告，报告内容包括各科目得分情况、学科薄弱点、整体成绩分布等。</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5）根据考试分析报告，提供针对性教学建议，帮助改进教学方法，提高学生成绩。</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优秀学生前往输出端学校进行实地学习；</w:t>
            </w:r>
          </w:p>
          <w:p>
            <w:pPr>
              <w:pStyle w:val="null3"/>
              <w:ind w:firstLine="48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讲座</w:t>
            </w:r>
            <w:r>
              <w:rPr>
                <w:rFonts w:ascii="仿宋_GB2312" w:hAnsi="仿宋_GB2312" w:cs="仿宋_GB2312" w:eastAsia="仿宋_GB2312"/>
                <w:sz w:val="24"/>
                <w:color w:val="000000"/>
              </w:rPr>
              <w:t>：提供一次</w:t>
            </w:r>
            <w:r>
              <w:rPr>
                <w:rFonts w:ascii="仿宋_GB2312" w:hAnsi="仿宋_GB2312" w:cs="仿宋_GB2312" w:eastAsia="仿宋_GB2312"/>
                <w:sz w:val="24"/>
                <w:color w:val="000000"/>
              </w:rPr>
              <w:t>线上</w:t>
            </w:r>
            <w:r>
              <w:rPr>
                <w:rFonts w:ascii="仿宋_GB2312" w:hAnsi="仿宋_GB2312" w:cs="仿宋_GB2312" w:eastAsia="仿宋_GB2312"/>
                <w:sz w:val="24"/>
                <w:color w:val="000000"/>
              </w:rPr>
              <w:t>/线下讲座</w:t>
            </w:r>
            <w:r>
              <w:rPr>
                <w:rFonts w:ascii="仿宋_GB2312" w:hAnsi="仿宋_GB2312" w:cs="仿宋_GB2312" w:eastAsia="仿宋_GB2312"/>
                <w:sz w:val="24"/>
                <w:color w:val="000000"/>
              </w:rPr>
              <w:t>，包括针对学生的</w:t>
            </w:r>
            <w:r>
              <w:rPr>
                <w:rFonts w:ascii="仿宋_GB2312" w:hAnsi="仿宋_GB2312" w:cs="仿宋_GB2312" w:eastAsia="仿宋_GB2312"/>
                <w:sz w:val="24"/>
                <w:color w:val="000000"/>
              </w:rPr>
              <w:t>学科教学答疑</w:t>
            </w:r>
            <w:r>
              <w:rPr>
                <w:rFonts w:ascii="仿宋_GB2312" w:hAnsi="仿宋_GB2312" w:cs="仿宋_GB2312" w:eastAsia="仿宋_GB2312"/>
                <w:sz w:val="24"/>
                <w:color w:val="000000"/>
              </w:rPr>
              <w:t>、</w:t>
            </w:r>
            <w:r>
              <w:rPr>
                <w:rFonts w:ascii="仿宋_GB2312" w:hAnsi="仿宋_GB2312" w:cs="仿宋_GB2312" w:eastAsia="仿宋_GB2312"/>
                <w:sz w:val="24"/>
                <w:color w:val="000000"/>
              </w:rPr>
              <w:t>学习方法</w:t>
            </w:r>
            <w:r>
              <w:rPr>
                <w:rFonts w:ascii="仿宋_GB2312" w:hAnsi="仿宋_GB2312" w:cs="仿宋_GB2312" w:eastAsia="仿宋_GB2312"/>
                <w:sz w:val="24"/>
                <w:color w:val="000000"/>
              </w:rPr>
              <w:t>、</w:t>
            </w:r>
            <w:r>
              <w:rPr>
                <w:rFonts w:ascii="仿宋_GB2312" w:hAnsi="仿宋_GB2312" w:cs="仿宋_GB2312" w:eastAsia="仿宋_GB2312"/>
                <w:sz w:val="24"/>
                <w:color w:val="000000"/>
              </w:rPr>
              <w:t>学习习惯、学习心态、激励课程、考试心态</w:t>
            </w:r>
            <w:r>
              <w:rPr>
                <w:rFonts w:ascii="仿宋_GB2312" w:hAnsi="仿宋_GB2312" w:cs="仿宋_GB2312" w:eastAsia="仿宋_GB2312"/>
                <w:sz w:val="24"/>
                <w:color w:val="000000"/>
              </w:rPr>
              <w:t>、大学</w:t>
            </w:r>
            <w:r>
              <w:rPr>
                <w:rFonts w:ascii="仿宋_GB2312" w:hAnsi="仿宋_GB2312" w:cs="仿宋_GB2312" w:eastAsia="仿宋_GB2312"/>
                <w:sz w:val="24"/>
                <w:color w:val="000000"/>
              </w:rPr>
              <w:t>院校介绍、专业</w:t>
            </w:r>
            <w:r>
              <w:rPr>
                <w:rFonts w:ascii="仿宋_GB2312" w:hAnsi="仿宋_GB2312" w:cs="仿宋_GB2312" w:eastAsia="仿宋_GB2312"/>
                <w:sz w:val="24"/>
                <w:color w:val="000000"/>
              </w:rPr>
              <w:t>/职业解读、志愿填报、升学路径设计</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1）针对学生的学科教学答疑：解决学生在学习过程中遇到的具体问题。</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2）学习方法和学习习惯指导：帮助学生掌握科学的学习方法，养成良好的学习习惯。</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3）学习心态和激励课程：通过心理辅导和激励课程，帮助学生树立积极的学习态度和自信心。</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4）考试心态辅导：指导学生如何应对考试压力，调整心态，发挥最佳水平。</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5）大学院校介绍：介绍国内外院校的情况，帮助学生了解不同院校的特色和优势。</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6）专业和职业解读：介绍各类专业的学习内容和就业前景，帮助学生进行职业规划。</w:t>
            </w:r>
          </w:p>
          <w:p>
            <w:pPr>
              <w:pStyle w:val="null3"/>
              <w:ind w:firstLine="48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软件系统</w:t>
            </w:r>
            <w:r>
              <w:rPr>
                <w:rFonts w:ascii="仿宋_GB2312" w:hAnsi="仿宋_GB2312" w:cs="仿宋_GB2312" w:eastAsia="仿宋_GB2312"/>
                <w:sz w:val="24"/>
                <w:color w:val="000000"/>
              </w:rPr>
              <w:t>服务</w:t>
            </w:r>
            <w:r>
              <w:rPr>
                <w:rFonts w:ascii="仿宋_GB2312" w:hAnsi="仿宋_GB2312" w:cs="仿宋_GB2312" w:eastAsia="仿宋_GB2312"/>
                <w:sz w:val="24"/>
                <w:color w:val="000000"/>
              </w:rPr>
              <w:t>：</w:t>
            </w:r>
            <w:r>
              <w:rPr>
                <w:rFonts w:ascii="仿宋_GB2312" w:hAnsi="仿宋_GB2312" w:cs="仿宋_GB2312" w:eastAsia="仿宋_GB2312"/>
                <w:sz w:val="24"/>
                <w:color w:val="000000"/>
              </w:rPr>
              <w:t>①教师管理系统软件，包含课程回看、精品微课、教研回看、作业管理等功能；②学生APP，包括直播课程回看、题库、错题本、各类课程资源等；</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为确保“双师课堂”效果最大化，本项目要求资源输出端提供除以班级为单位的资源服务外，还为“双师课堂”班的学生和教师匹配软件支持及平台保障，并通过平台或软件呈现直播课程资源及学科课后赋能资源。资源输出端需为</w:t>
            </w:r>
            <w:r>
              <w:rPr>
                <w:rFonts w:ascii="仿宋_GB2312" w:hAnsi="仿宋_GB2312" w:cs="仿宋_GB2312" w:eastAsia="仿宋_GB2312"/>
                <w:sz w:val="24"/>
                <w:color w:val="000000"/>
              </w:rPr>
              <w:t>使用校</w:t>
            </w:r>
            <w:r>
              <w:rPr>
                <w:rFonts w:ascii="仿宋_GB2312" w:hAnsi="仿宋_GB2312" w:cs="仿宋_GB2312" w:eastAsia="仿宋_GB2312"/>
                <w:sz w:val="24"/>
                <w:color w:val="000000"/>
              </w:rPr>
              <w:t>的学生和教师提供以下</w:t>
            </w:r>
            <w:r>
              <w:rPr>
                <w:rFonts w:ascii="仿宋_GB2312" w:hAnsi="仿宋_GB2312" w:cs="仿宋_GB2312" w:eastAsia="仿宋_GB2312"/>
                <w:sz w:val="24"/>
                <w:color w:val="000000"/>
              </w:rPr>
              <w:t>“软件”服务：</w:t>
            </w:r>
          </w:p>
          <w:p>
            <w:pPr>
              <w:pStyle w:val="null3"/>
              <w:ind w:firstLine="480"/>
              <w:jc w:val="left"/>
            </w:pPr>
            <w:r>
              <w:rPr>
                <w:rFonts w:ascii="仿宋_GB2312" w:hAnsi="仿宋_GB2312" w:cs="仿宋_GB2312" w:eastAsia="仿宋_GB2312"/>
                <w:sz w:val="24"/>
                <w:color w:val="000000"/>
              </w:rPr>
              <w:t>①</w:t>
            </w:r>
            <w:r>
              <w:rPr>
                <w:rFonts w:ascii="仿宋_GB2312" w:hAnsi="仿宋_GB2312" w:cs="仿宋_GB2312" w:eastAsia="仿宋_GB2312"/>
                <w:sz w:val="24"/>
                <w:color w:val="000000"/>
              </w:rPr>
              <w:t>学生课后学习资源（</w:t>
            </w:r>
            <w:r>
              <w:rPr>
                <w:rFonts w:ascii="仿宋_GB2312" w:hAnsi="仿宋_GB2312" w:cs="仿宋_GB2312" w:eastAsia="仿宋_GB2312"/>
                <w:sz w:val="24"/>
                <w:color w:val="000000"/>
              </w:rPr>
              <w:t>APP端/PC端）：每个参与“双师课堂”班的学生都需获得一个课后学习账号，功能包括：</w:t>
            </w:r>
          </w:p>
          <w:p>
            <w:pPr>
              <w:pStyle w:val="null3"/>
              <w:ind w:firstLine="480"/>
              <w:jc w:val="left"/>
            </w:pPr>
            <w:r>
              <w:rPr>
                <w:rFonts w:ascii="仿宋_GB2312" w:hAnsi="仿宋_GB2312" w:cs="仿宋_GB2312" w:eastAsia="仿宋_GB2312"/>
                <w:sz w:val="24"/>
                <w:color w:val="000000"/>
              </w:rPr>
              <w:t>直播课程回看：学生可以随时回看当天的直播课程内容，或者通过课程点播系统回看之前学习的内容。</w:t>
            </w:r>
          </w:p>
          <w:p>
            <w:pPr>
              <w:pStyle w:val="null3"/>
              <w:ind w:firstLine="480"/>
              <w:jc w:val="left"/>
            </w:pPr>
            <w:r>
              <w:rPr>
                <w:rFonts w:ascii="仿宋_GB2312" w:hAnsi="仿宋_GB2312" w:cs="仿宋_GB2312" w:eastAsia="仿宋_GB2312"/>
                <w:sz w:val="24"/>
                <w:color w:val="000000"/>
              </w:rPr>
              <w:t>题库：提供丰富的题库资源，方便学生练习和复习。</w:t>
            </w:r>
          </w:p>
          <w:p>
            <w:pPr>
              <w:pStyle w:val="null3"/>
              <w:ind w:firstLine="480"/>
              <w:jc w:val="left"/>
            </w:pPr>
            <w:r>
              <w:rPr>
                <w:rFonts w:ascii="仿宋_GB2312" w:hAnsi="仿宋_GB2312" w:cs="仿宋_GB2312" w:eastAsia="仿宋_GB2312"/>
                <w:sz w:val="24"/>
                <w:color w:val="000000"/>
              </w:rPr>
              <w:t>错题练习：针对学生的错题进行专项练习，帮助他们巩固知识。</w:t>
            </w:r>
          </w:p>
          <w:p>
            <w:pPr>
              <w:pStyle w:val="null3"/>
              <w:ind w:firstLine="480"/>
              <w:jc w:val="left"/>
            </w:pPr>
            <w:r>
              <w:rPr>
                <w:rFonts w:ascii="仿宋_GB2312" w:hAnsi="仿宋_GB2312" w:cs="仿宋_GB2312" w:eastAsia="仿宋_GB2312"/>
                <w:sz w:val="24"/>
                <w:color w:val="000000"/>
              </w:rPr>
              <w:t>家校共育资源：提供家长和学校共同参与的教育资源，促进家校合作。</w:t>
            </w:r>
          </w:p>
          <w:p>
            <w:pPr>
              <w:pStyle w:val="null3"/>
              <w:ind w:firstLine="480"/>
              <w:jc w:val="left"/>
            </w:pPr>
            <w:r>
              <w:rPr>
                <w:rFonts w:ascii="仿宋_GB2312" w:hAnsi="仿宋_GB2312" w:cs="仿宋_GB2312" w:eastAsia="仿宋_GB2312"/>
                <w:sz w:val="24"/>
                <w:color w:val="000000"/>
              </w:rPr>
              <w:t>考试报告：提供学生个人的考试报告，精准分析学生学习情况，帮助学生了解自己的学习情况和进步。</w:t>
            </w:r>
          </w:p>
          <w:p>
            <w:pPr>
              <w:pStyle w:val="null3"/>
              <w:ind w:firstLine="480"/>
              <w:jc w:val="left"/>
            </w:pPr>
            <w:r>
              <w:rPr>
                <w:rFonts w:ascii="仿宋_GB2312" w:hAnsi="仿宋_GB2312" w:cs="仿宋_GB2312" w:eastAsia="仿宋_GB2312"/>
                <w:sz w:val="24"/>
                <w:color w:val="000000"/>
              </w:rPr>
              <w:t>开阔视野：提供拓展性学习资源，激发学生学习兴趣，拓宽知识面。</w:t>
            </w:r>
          </w:p>
          <w:p>
            <w:pPr>
              <w:pStyle w:val="null3"/>
              <w:ind w:firstLine="480"/>
              <w:jc w:val="left"/>
            </w:pPr>
            <w:r>
              <w:rPr>
                <w:rFonts w:ascii="仿宋_GB2312" w:hAnsi="仿宋_GB2312" w:cs="仿宋_GB2312" w:eastAsia="仿宋_GB2312"/>
                <w:sz w:val="24"/>
                <w:color w:val="000000"/>
              </w:rPr>
              <w:t>学习数据记录：记录并分析学生的学习数据，帮助教师了解学生的学习进度和效果。</w:t>
            </w:r>
          </w:p>
          <w:p>
            <w:pPr>
              <w:pStyle w:val="null3"/>
              <w:ind w:firstLine="480"/>
              <w:jc w:val="left"/>
            </w:pPr>
            <w:r>
              <w:rPr>
                <w:rFonts w:ascii="仿宋_GB2312" w:hAnsi="仿宋_GB2312" w:cs="仿宋_GB2312" w:eastAsia="仿宋_GB2312"/>
                <w:sz w:val="24"/>
                <w:color w:val="000000"/>
              </w:rPr>
              <w:t>PC端增加在线直播课程功能：学生可以在家中通过PC端参与在线直播课程。</w:t>
            </w:r>
          </w:p>
          <w:p>
            <w:pPr>
              <w:pStyle w:val="null3"/>
              <w:ind w:firstLine="480"/>
              <w:jc w:val="left"/>
            </w:pPr>
            <w:r>
              <w:rPr>
                <w:rFonts w:ascii="仿宋_GB2312" w:hAnsi="仿宋_GB2312" w:cs="仿宋_GB2312" w:eastAsia="仿宋_GB2312"/>
                <w:sz w:val="24"/>
                <w:color w:val="000000"/>
              </w:rPr>
              <w:t>②</w:t>
            </w:r>
            <w:r>
              <w:rPr>
                <w:rFonts w:ascii="仿宋_GB2312" w:hAnsi="仿宋_GB2312" w:cs="仿宋_GB2312" w:eastAsia="仿宋_GB2312"/>
                <w:sz w:val="24"/>
                <w:color w:val="000000"/>
              </w:rPr>
              <w:t>教师资源管理平台服务：提供教师后台账号：每个</w:t>
            </w:r>
            <w:r>
              <w:rPr>
                <w:rFonts w:ascii="仿宋_GB2312" w:hAnsi="仿宋_GB2312" w:cs="仿宋_GB2312" w:eastAsia="仿宋_GB2312"/>
                <w:sz w:val="24"/>
                <w:color w:val="000000"/>
              </w:rPr>
              <w:t>“双师课堂”班的教师需获得一个教师后台账号，功能包括：</w:t>
            </w:r>
          </w:p>
          <w:p>
            <w:pPr>
              <w:pStyle w:val="null3"/>
              <w:ind w:firstLine="480"/>
              <w:jc w:val="left"/>
            </w:pPr>
            <w:r>
              <w:rPr>
                <w:rFonts w:ascii="仿宋_GB2312" w:hAnsi="仿宋_GB2312" w:cs="仿宋_GB2312" w:eastAsia="仿宋_GB2312"/>
                <w:sz w:val="24"/>
                <w:color w:val="000000"/>
              </w:rPr>
              <w:t>教研回看：教师可以随时回看教研活动内容。</w:t>
            </w:r>
          </w:p>
          <w:p>
            <w:pPr>
              <w:pStyle w:val="null3"/>
              <w:ind w:firstLine="480"/>
              <w:jc w:val="left"/>
            </w:pPr>
            <w:r>
              <w:rPr>
                <w:rFonts w:ascii="仿宋_GB2312" w:hAnsi="仿宋_GB2312" w:cs="仿宋_GB2312" w:eastAsia="仿宋_GB2312"/>
                <w:sz w:val="24"/>
                <w:color w:val="000000"/>
              </w:rPr>
              <w:t>直播课程回看：通过课程点播系统，本学科的教师可以回看已上过的直播课程。</w:t>
            </w:r>
          </w:p>
          <w:p>
            <w:pPr>
              <w:pStyle w:val="null3"/>
              <w:ind w:firstLine="480"/>
              <w:jc w:val="left"/>
            </w:pPr>
            <w:r>
              <w:rPr>
                <w:rFonts w:ascii="仿宋_GB2312" w:hAnsi="仿宋_GB2312" w:cs="仿宋_GB2312" w:eastAsia="仿宋_GB2312"/>
                <w:sz w:val="24"/>
                <w:color w:val="000000"/>
              </w:rPr>
              <w:t>直播老师课件</w:t>
            </w:r>
            <w:r>
              <w:rPr>
                <w:rFonts w:ascii="仿宋_GB2312" w:hAnsi="仿宋_GB2312" w:cs="仿宋_GB2312" w:eastAsia="仿宋_GB2312"/>
                <w:sz w:val="24"/>
                <w:color w:val="000000"/>
              </w:rPr>
              <w:t>PPT：提供资源输出端直播教师的课件PPT，供</w:t>
            </w:r>
            <w:r>
              <w:rPr>
                <w:rFonts w:ascii="仿宋_GB2312" w:hAnsi="仿宋_GB2312" w:cs="仿宋_GB2312" w:eastAsia="仿宋_GB2312"/>
                <w:sz w:val="24"/>
                <w:color w:val="000000"/>
              </w:rPr>
              <w:t>使用校</w:t>
            </w:r>
            <w:r>
              <w:rPr>
                <w:rFonts w:ascii="仿宋_GB2312" w:hAnsi="仿宋_GB2312" w:cs="仿宋_GB2312" w:eastAsia="仿宋_GB2312"/>
                <w:sz w:val="24"/>
                <w:color w:val="000000"/>
              </w:rPr>
              <w:t>教师参考和二次备课。</w:t>
            </w:r>
          </w:p>
          <w:p>
            <w:pPr>
              <w:pStyle w:val="null3"/>
              <w:ind w:firstLine="480"/>
              <w:jc w:val="left"/>
            </w:pPr>
            <w:r>
              <w:rPr>
                <w:rFonts w:ascii="仿宋_GB2312" w:hAnsi="仿宋_GB2312" w:cs="仿宋_GB2312" w:eastAsia="仿宋_GB2312"/>
                <w:sz w:val="24"/>
                <w:color w:val="000000"/>
              </w:rPr>
              <w:t>线上阅卷和考试报告分析：通过学生考试数据分析和学生学情分析，提供线上阅卷功能和详细的学生考试报告分析，帮助教师评估学生的学习效果。</w:t>
            </w:r>
          </w:p>
          <w:p>
            <w:pPr>
              <w:pStyle w:val="null3"/>
              <w:ind w:firstLine="480"/>
              <w:jc w:val="left"/>
            </w:pPr>
            <w:r>
              <w:rPr>
                <w:rFonts w:ascii="仿宋_GB2312" w:hAnsi="仿宋_GB2312" w:cs="仿宋_GB2312" w:eastAsia="仿宋_GB2312"/>
                <w:sz w:val="24"/>
                <w:color w:val="000000"/>
              </w:rPr>
              <w:t>教研管理系统：通过教研管理系统，实现两端教师的线上同备课、同教研和同授课，促进教师间的交流和合作。</w:t>
            </w:r>
          </w:p>
          <w:p>
            <w:pPr>
              <w:pStyle w:val="null3"/>
              <w:ind w:firstLine="480"/>
              <w:jc w:val="left"/>
            </w:pPr>
            <w:r>
              <w:rPr>
                <w:rFonts w:ascii="仿宋_GB2312" w:hAnsi="仿宋_GB2312" w:cs="仿宋_GB2312" w:eastAsia="仿宋_GB2312"/>
                <w:sz w:val="24"/>
                <w:color w:val="000000"/>
              </w:rPr>
              <w:t>查看本班学生课后的学习情况：班主任可以通过教师资源管理平台查看本班学生在</w:t>
            </w:r>
            <w:r>
              <w:rPr>
                <w:rFonts w:ascii="仿宋_GB2312" w:hAnsi="仿宋_GB2312" w:cs="仿宋_GB2312" w:eastAsia="仿宋_GB2312"/>
                <w:sz w:val="24"/>
                <w:color w:val="000000"/>
              </w:rPr>
              <w:t>APP或PC端的学习情况，随时掌握学生的学习状态。</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云存储和远程指导服务：</w:t>
            </w:r>
          </w:p>
          <w:p>
            <w:pPr>
              <w:pStyle w:val="null3"/>
              <w:ind w:firstLine="480"/>
              <w:jc w:val="left"/>
            </w:pPr>
            <w:r>
              <w:rPr>
                <w:rFonts w:ascii="仿宋_GB2312" w:hAnsi="仿宋_GB2312" w:cs="仿宋_GB2312" w:eastAsia="仿宋_GB2312"/>
                <w:sz w:val="24"/>
                <w:color w:val="000000"/>
              </w:rPr>
              <w:t>①教育教学资源云存储：提供安全稳定的云存储服务，确保教育教学资源的长期保存确保</w:t>
            </w:r>
            <w:r>
              <w:rPr>
                <w:rFonts w:ascii="仿宋_GB2312" w:hAnsi="仿宋_GB2312" w:cs="仿宋_GB2312" w:eastAsia="仿宋_GB2312"/>
                <w:sz w:val="24"/>
                <w:color w:val="000000"/>
              </w:rPr>
              <w:t>使用校</w:t>
            </w:r>
            <w:r>
              <w:rPr>
                <w:rFonts w:ascii="仿宋_GB2312" w:hAnsi="仿宋_GB2312" w:cs="仿宋_GB2312" w:eastAsia="仿宋_GB2312"/>
                <w:sz w:val="24"/>
                <w:color w:val="000000"/>
              </w:rPr>
              <w:t>教师能够随时调用教学资源。</w:t>
            </w:r>
          </w:p>
          <w:p>
            <w:pPr>
              <w:pStyle w:val="null3"/>
              <w:ind w:firstLine="480"/>
              <w:jc w:val="left"/>
            </w:pPr>
            <w:r>
              <w:rPr>
                <w:rFonts w:ascii="仿宋_GB2312" w:hAnsi="仿宋_GB2312" w:cs="仿宋_GB2312" w:eastAsia="仿宋_GB2312"/>
                <w:sz w:val="24"/>
                <w:color w:val="000000"/>
              </w:rPr>
              <w:t>②远程指导服务：提供远程技术支持和指导服务，确保教师和学生在使用平台时遇到的问题能够及时得到解决。</w:t>
            </w:r>
          </w:p>
          <w:p>
            <w:pPr>
              <w:pStyle w:val="null3"/>
              <w:ind w:left="-135" w:firstLine="560"/>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线上线下问卷调研：双师协同配合、作业分层、课后辅导、学习适应度、学习方法、学习心态、学习动机</w:t>
            </w:r>
            <w:r>
              <w:rPr>
                <w:rFonts w:ascii="仿宋_GB2312" w:hAnsi="仿宋_GB2312" w:cs="仿宋_GB2312" w:eastAsia="仿宋_GB2312"/>
                <w:sz w:val="24"/>
                <w:color w:val="000000"/>
              </w:rPr>
              <w:t>&amp;自我效能、生涯规划等；</w:t>
            </w:r>
          </w:p>
          <w:p>
            <w:pPr>
              <w:pStyle w:val="null3"/>
              <w:ind w:firstLine="482"/>
              <w:jc w:val="left"/>
            </w:pPr>
            <w:r>
              <w:rPr>
                <w:rFonts w:ascii="仿宋_GB2312" w:hAnsi="仿宋_GB2312" w:cs="仿宋_GB2312" w:eastAsia="仿宋_GB2312"/>
                <w:sz w:val="24"/>
                <w:b/>
                <w:color w:val="000000"/>
              </w:rPr>
              <w:t>二、强基项目服务内容</w:t>
            </w:r>
          </w:p>
          <w:p>
            <w:pPr>
              <w:pStyle w:val="null3"/>
              <w:ind w:firstLine="480"/>
              <w:jc w:val="left"/>
            </w:pPr>
            <w:r>
              <w:rPr>
                <w:rFonts w:ascii="仿宋_GB2312" w:hAnsi="仿宋_GB2312" w:cs="仿宋_GB2312" w:eastAsia="仿宋_GB2312"/>
                <w:sz w:val="24"/>
                <w:color w:val="000000"/>
              </w:rPr>
              <w:t>1.依托高考大纲，在高考基础上拔高，冲击高考高分，在数学、物理、语文</w:t>
            </w:r>
            <w:r>
              <w:rPr>
                <w:rFonts w:ascii="仿宋_GB2312" w:hAnsi="仿宋_GB2312" w:cs="仿宋_GB2312" w:eastAsia="仿宋_GB2312"/>
                <w:sz w:val="24"/>
                <w:color w:val="000000"/>
              </w:rPr>
              <w:t>、英语</w:t>
            </w:r>
            <w:r>
              <w:rPr>
                <w:rFonts w:ascii="仿宋_GB2312" w:hAnsi="仿宋_GB2312" w:cs="仿宋_GB2312" w:eastAsia="仿宋_GB2312"/>
                <w:sz w:val="24"/>
                <w:color w:val="000000"/>
              </w:rPr>
              <w:t>学科上利用周末的时间进行在线录播教学；</w:t>
            </w:r>
          </w:p>
          <w:p>
            <w:pPr>
              <w:pStyle w:val="null3"/>
              <w:ind w:firstLine="480"/>
              <w:jc w:val="left"/>
            </w:pPr>
            <w:r>
              <w:rPr>
                <w:rFonts w:ascii="仿宋_GB2312" w:hAnsi="仿宋_GB2312" w:cs="仿宋_GB2312" w:eastAsia="仿宋_GB2312"/>
                <w:sz w:val="24"/>
                <w:color w:val="000000"/>
              </w:rPr>
              <w:t>2.精选数学、物理、语文</w:t>
            </w:r>
            <w:r>
              <w:rPr>
                <w:rFonts w:ascii="仿宋_GB2312" w:hAnsi="仿宋_GB2312" w:cs="仿宋_GB2312" w:eastAsia="仿宋_GB2312"/>
                <w:sz w:val="24"/>
                <w:color w:val="000000"/>
              </w:rPr>
              <w:t>、英语</w:t>
            </w:r>
            <w:r>
              <w:rPr>
                <w:rFonts w:ascii="仿宋_GB2312" w:hAnsi="仿宋_GB2312" w:cs="仿宋_GB2312" w:eastAsia="仿宋_GB2312"/>
                <w:sz w:val="24"/>
                <w:color w:val="000000"/>
              </w:rPr>
              <w:t>大学课程中的基础内容，利用寒暑假时间进行在线直播或录播教学，拓展学生的视野，灵活应对拓展题与信息题；</w:t>
            </w:r>
          </w:p>
          <w:p>
            <w:pPr>
              <w:pStyle w:val="null3"/>
              <w:ind w:firstLine="480"/>
              <w:jc w:val="left"/>
            </w:pPr>
            <w:r>
              <w:rPr>
                <w:rFonts w:ascii="仿宋_GB2312" w:hAnsi="仿宋_GB2312" w:cs="仿宋_GB2312" w:eastAsia="仿宋_GB2312"/>
                <w:sz w:val="24"/>
                <w:color w:val="000000"/>
              </w:rPr>
              <w:t>3.选取相关竞赛中的重点内容进行穿插讲授，积累解题技巧，拓展学科外延，攻克难题；</w:t>
            </w:r>
          </w:p>
          <w:p>
            <w:pPr>
              <w:pStyle w:val="null3"/>
              <w:ind w:firstLine="480"/>
              <w:jc w:val="left"/>
            </w:pPr>
            <w:r>
              <w:rPr>
                <w:rFonts w:ascii="仿宋_GB2312" w:hAnsi="仿宋_GB2312" w:cs="仿宋_GB2312" w:eastAsia="仿宋_GB2312"/>
                <w:sz w:val="24"/>
                <w:color w:val="000000"/>
              </w:rPr>
              <w:t>4.输出端优质学校及合作当地学校各强基教师以多样的方式开展教研与资源共享，更好地因材施教，提高授课质量；</w:t>
            </w:r>
          </w:p>
          <w:p>
            <w:pPr>
              <w:pStyle w:val="null3"/>
              <w:ind w:firstLine="480"/>
              <w:jc w:val="both"/>
            </w:pPr>
            <w:r>
              <w:rPr>
                <w:rFonts w:ascii="仿宋_GB2312" w:hAnsi="仿宋_GB2312" w:cs="仿宋_GB2312" w:eastAsia="仿宋_GB2312"/>
                <w:sz w:val="24"/>
                <w:color w:val="000000"/>
              </w:rPr>
              <w:t>5.安排导师全程关注学生学习与测试反馈情况，及时开展学法指导与心理调适，并根据学生情况适度调整教学难度与内容，保证高效高质的教学效果。</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left"/>
            </w:pPr>
            <w:r>
              <w:rPr>
                <w:rFonts w:ascii="仿宋_GB2312" w:hAnsi="仿宋_GB2312" w:cs="仿宋_GB2312" w:eastAsia="仿宋_GB2312"/>
                <w:sz w:val="24"/>
                <w:color w:val="000000"/>
              </w:rPr>
              <w:t>1、服务期限：1年。</w:t>
            </w:r>
          </w:p>
          <w:p>
            <w:pPr>
              <w:pStyle w:val="null3"/>
              <w:ind w:firstLine="480"/>
              <w:jc w:val="left"/>
            </w:pPr>
            <w:r>
              <w:rPr>
                <w:rFonts w:ascii="仿宋_GB2312" w:hAnsi="仿宋_GB2312" w:cs="仿宋_GB2312" w:eastAsia="仿宋_GB2312"/>
                <w:sz w:val="24"/>
                <w:color w:val="000000"/>
              </w:rPr>
              <w:t>2、服务地点:采购人指定地点。</w:t>
            </w:r>
          </w:p>
          <w:p>
            <w:pPr>
              <w:pStyle w:val="null3"/>
              <w:ind w:firstLine="480"/>
              <w:jc w:val="left"/>
            </w:pPr>
            <w:r>
              <w:rPr>
                <w:rFonts w:ascii="仿宋_GB2312" w:hAnsi="仿宋_GB2312" w:cs="仿宋_GB2312" w:eastAsia="仿宋_GB2312"/>
                <w:sz w:val="24"/>
                <w:color w:val="000000"/>
              </w:rPr>
              <w:t>3、付款方式(具体以实际签订合同为准)：分两次支付，分别为①项目合同签订后，2025年4月10日之前甲方收到乙方开具的等额、合法有效发票后 10 个工作日内向乙方支付合同金额的50%。②余下一笔2025年9月10日前，采购人向中标人支付合同总金额的50%剩余款项。</w:t>
            </w:r>
          </w:p>
          <w:p>
            <w:pPr>
              <w:pStyle w:val="null3"/>
              <w:ind w:firstLine="480"/>
              <w:jc w:val="left"/>
            </w:pPr>
            <w:r>
              <w:rPr>
                <w:rFonts w:ascii="仿宋_GB2312" w:hAnsi="仿宋_GB2312" w:cs="仿宋_GB2312" w:eastAsia="仿宋_GB2312"/>
                <w:sz w:val="24"/>
                <w:color w:val="000000"/>
              </w:rPr>
              <w:t>4、验收要求:项目验收国家有强制性规定的，按国家规定执行，验收费用由中标人承担。</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1、除单一来源采购文件另有规定外，若出现有关法律、法规和规章有强制性规定但单一来源采购文件未列明的情形，则供应商应按照有关法律、法规和规章强制性规定执行。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符合法律、行政法规规定的其他条件的承诺书</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不接受联合体投标</w:t>
            </w:r>
          </w:p>
        </w:tc>
        <w:tc>
          <w:tcPr>
            <w:tcW w:type="dxa" w:w="3322"/>
          </w:tcPr>
          <w:p>
            <w:pPr>
              <w:pStyle w:val="null3"/>
              <w:jc w:val="left"/>
            </w:pPr>
            <w:r>
              <w:rPr>
                <w:rFonts w:ascii="仿宋_GB2312" w:hAnsi="仿宋_GB2312" w:cs="仿宋_GB2312" w:eastAsia="仿宋_GB2312"/>
              </w:rPr>
              <w:t>（提供承诺书，加盖公章）</w:t>
            </w:r>
          </w:p>
        </w:tc>
        <w:tc>
          <w:tcPr>
            <w:tcW w:type="dxa" w:w="1661"/>
          </w:tcPr>
          <w:p>
            <w:pPr>
              <w:pStyle w:val="null3"/>
              <w:jc w:val="left"/>
            </w:pPr>
            <w:r>
              <w:rPr>
                <w:rFonts w:ascii="仿宋_GB2312" w:hAnsi="仿宋_GB2312" w:cs="仿宋_GB2312" w:eastAsia="仿宋_GB2312"/>
              </w:rPr>
              <w:t>不接受联合体投标的承诺书</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响应有效期承诺函 无环保类行政处罚记录声明函 中小企业声明函 商务应答表 不接受联合体投标的承诺书 自觉抵制政府采购领域商业贿赂行为承诺书 符合法律、行政法规规定的其他条件的承诺书 封面 商业信誉、财务会计制度、缴纳税收和社保的承诺函 具有独立承担民事责任的能力证明文件 供应商承诺函 无不良信用记录声明函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响应有效期承诺函 无环保类行政处罚记录声明函 中小企业声明函 商务应答表 不接受联合体投标的承诺书 自觉抵制政府采购领域商业贿赂行为承诺书 符合法律、行政法规规定的其他条件的承诺书 封面 商业信誉、财务会计制度、缴纳税收和社保的承诺函 具有独立承担民事责任的能力证明文件 供应商承诺函 无不良信用记录声明函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交付（服务）时间、交付（服务）地点须满足单一来源采购文件要求。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响应有效期承诺函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响应有效期承诺函 无环保类行政处罚记录声明函 中小企业声明函 商务应答表 不接受联合体投标的承诺书 自觉抵制政府采购领域商业贿赂行为承诺书 符合法律、行政法规规定的其他条件的承诺书 封面 商业信誉、财务会计制度、缴纳税收和社保的承诺函 具有独立承担民事责任的能力证明文件 供应商承诺函 无不良信用记录声明函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868"/>
        <w:gridCol w:w="2479"/>
        <w:gridCol w:w="1240"/>
        <w:gridCol w:w="3719"/>
      </w:tblGrid>
      <w:tr>
        <w:tc>
          <w:tcPr>
            <w:tcW w:type="dxa" w:w="868"/>
          </w:tcPr>
          <w:p>
            <w:pPr>
              <w:pStyle w:val="null3"/>
              <w:jc w:val="center"/>
            </w:pPr>
            <w:r>
              <w:rPr>
                <w:rFonts w:ascii="仿宋_GB2312" w:hAnsi="仿宋_GB2312" w:cs="仿宋_GB2312" w:eastAsia="仿宋_GB2312"/>
              </w:rPr>
              <w:t xml:space="preserve"> 序号</w:t>
            </w:r>
          </w:p>
        </w:tc>
        <w:tc>
          <w:tcPr>
            <w:tcW w:type="dxa" w:w="2479"/>
          </w:tcPr>
          <w:p>
            <w:pPr>
              <w:pStyle w:val="null3"/>
              <w:jc w:val="center"/>
            </w:pPr>
            <w:r>
              <w:rPr>
                <w:rFonts w:ascii="仿宋_GB2312" w:hAnsi="仿宋_GB2312" w:cs="仿宋_GB2312" w:eastAsia="仿宋_GB2312"/>
              </w:rPr>
              <w:t xml:space="preserve"> 评审因素</w:t>
            </w:r>
          </w:p>
        </w:tc>
        <w:tc>
          <w:tcPr>
            <w:tcW w:type="dxa" w:w="1240"/>
          </w:tcPr>
          <w:p>
            <w:pPr>
              <w:pStyle w:val="null3"/>
              <w:jc w:val="center"/>
            </w:pPr>
            <w:r>
              <w:rPr>
                <w:rFonts w:ascii="仿宋_GB2312" w:hAnsi="仿宋_GB2312" w:cs="仿宋_GB2312" w:eastAsia="仿宋_GB2312"/>
              </w:rPr>
              <w:t xml:space="preserve"> 评审价格权重</w:t>
            </w:r>
          </w:p>
        </w:tc>
        <w:tc>
          <w:tcPr>
            <w:tcW w:type="dxa" w:w="3719"/>
          </w:tcPr>
          <w:p>
            <w:pPr>
              <w:pStyle w:val="null3"/>
              <w:jc w:val="center"/>
            </w:pPr>
            <w:r>
              <w:rPr>
                <w:rFonts w:ascii="仿宋_GB2312" w:hAnsi="仿宋_GB2312" w:cs="仿宋_GB2312" w:eastAsia="仿宋_GB2312"/>
              </w:rPr>
              <w:t xml:space="preserve"> 具体标准和要求</w:t>
            </w:r>
          </w:p>
        </w:tc>
      </w:tr>
      <w:tr>
        <w:tc>
          <w:tcPr>
            <w:tcW w:type="dxa" w:w="868"/>
          </w:tcPr>
          <w:p>
            <w:pPr>
              <w:pStyle w:val="null3"/>
              <w:jc w:val="left"/>
            </w:pPr>
            <w:r>
              <w:rPr>
                <w:rFonts w:ascii="仿宋_GB2312" w:hAnsi="仿宋_GB2312" w:cs="仿宋_GB2312" w:eastAsia="仿宋_GB2312"/>
              </w:rPr>
              <w:t>1</w:t>
            </w:r>
          </w:p>
        </w:tc>
        <w:tc>
          <w:tcPr>
            <w:tcW w:type="dxa" w:w="2479"/>
          </w:tcPr>
          <w:p>
            <w:pPr>
              <w:pStyle w:val="null3"/>
              <w:jc w:val="left"/>
            </w:pPr>
            <w:r>
              <w:rPr>
                <w:rFonts w:ascii="仿宋_GB2312" w:hAnsi="仿宋_GB2312" w:cs="仿宋_GB2312" w:eastAsia="仿宋_GB2312"/>
              </w:rPr>
              <w:t>价格评审</w:t>
            </w:r>
          </w:p>
        </w:tc>
        <w:tc>
          <w:tcPr>
            <w:tcW w:type="dxa" w:w="1240"/>
          </w:tcPr>
          <w:p>
            <w:pPr>
              <w:pStyle w:val="null3"/>
              <w:jc w:val="right"/>
            </w:pPr>
            <w:r>
              <w:rPr>
                <w:rFonts w:ascii="仿宋_GB2312" w:hAnsi="仿宋_GB2312" w:cs="仿宋_GB2312" w:eastAsia="仿宋_GB2312"/>
              </w:rPr>
              <w:t>100.00%</w:t>
            </w:r>
          </w:p>
        </w:tc>
        <w:tc>
          <w:tcPr>
            <w:tcW w:type="dxa" w:w="371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HNYH2025-0101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2025年“巴蜀云校双师+”项目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C02990000-其他教育服务</w:t>
            </w:r>
          </w:p>
        </w:tc>
        <w:tc>
          <w:tcPr>
            <w:tcW w:type="dxa" w:w="1038"/>
          </w:tcPr>
          <w:p>
            <w:pPr>
              <w:pStyle w:val="null3"/>
              <w:jc w:val="left"/>
            </w:pPr>
            <w:r>
              <w:rPr>
                <w:rFonts w:ascii="仿宋_GB2312" w:hAnsi="仿宋_GB2312" w:cs="仿宋_GB2312" w:eastAsia="仿宋_GB2312"/>
              </w:rPr>
              <w:t xml:space="preserve"> 1.00年</w:t>
            </w:r>
          </w:p>
        </w:tc>
        <w:tc>
          <w:tcPr>
            <w:tcW w:type="dxa" w:w="1038"/>
          </w:tcPr>
          <w:p>
            <w:pPr>
              <w:pStyle w:val="null3"/>
              <w:jc w:val="left"/>
            </w:pPr>
            <w:r>
              <w:rPr>
                <w:rFonts w:ascii="仿宋_GB2312" w:hAnsi="仿宋_GB2312" w:cs="仿宋_GB2312" w:eastAsia="仿宋_GB2312"/>
              </w:rPr>
              <w:t xml:space="preserve"> 3550000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详见附件：无不良信用记录声明函</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详见附件：响应有效期承诺函</w:t>
      </w:r>
    </w:p>
    <w:p>
      <w:pPr>
        <w:pStyle w:val="null3"/>
        <w:ind w:firstLine="960"/>
        <w:jc w:val="left"/>
      </w:pPr>
      <w:r>
        <w:rPr>
          <w:rFonts w:ascii="仿宋_GB2312" w:hAnsi="仿宋_GB2312" w:cs="仿宋_GB2312" w:eastAsia="仿宋_GB2312"/>
        </w:rPr>
        <w:t>详见附件：不接受联合体投标的承诺书</w:t>
      </w:r>
    </w:p>
    <w:p>
      <w:pPr>
        <w:pStyle w:val="null3"/>
        <w:ind w:firstLine="960"/>
        <w:jc w:val="left"/>
      </w:pPr>
      <w:r>
        <w:rPr>
          <w:rFonts w:ascii="仿宋_GB2312" w:hAnsi="仿宋_GB2312" w:cs="仿宋_GB2312" w:eastAsia="仿宋_GB2312"/>
        </w:rPr>
        <w:t>详见附件：符合法律、行政法规规定的其他条件的承诺书</w:t>
      </w:r>
    </w:p>
    <w:p>
      <w:pPr>
        <w:pStyle w:val="null3"/>
        <w:jc w:val="left"/>
        <w:outlineLvl w:val="2"/>
      </w:pPr>
      <w:r>
        <w:rPr>
          <w:rFonts w:ascii="仿宋_GB2312" w:hAnsi="仿宋_GB2312" w:cs="仿宋_GB2312" w:eastAsia="仿宋_GB2312"/>
          <w:sz w:val="28"/>
          <w:b/>
        </w:rPr>
        <w:t>投标文件格式补充说明</w:t>
      </w:r>
    </w:p>
    <w:p>
      <w:pPr>
        <w:pStyle w:val="null3"/>
        <w:jc w:val="both"/>
      </w:pPr>
      <w:r>
        <w:rPr>
          <w:rFonts w:ascii="仿宋_GB2312" w:hAnsi="仿宋_GB2312" w:cs="仿宋_GB2312" w:eastAsia="仿宋_GB2312"/>
        </w:rPr>
        <w:t>重要提示：</w:t>
      </w:r>
    </w:p>
    <w:p>
      <w:pPr>
        <w:pStyle w:val="null3"/>
        <w:jc w:val="both"/>
      </w:pPr>
      <w:r>
        <w:rPr>
          <w:rFonts w:ascii="仿宋_GB2312" w:hAnsi="仿宋_GB2312" w:cs="仿宋_GB2312" w:eastAsia="仿宋_GB2312"/>
        </w:rPr>
        <w:t>1.供应商提供的证明材料，除需要供应商填报或有特殊说明外，均须提供该材料的复印件。</w:t>
      </w:r>
    </w:p>
    <w:p>
      <w:pPr>
        <w:pStyle w:val="null3"/>
        <w:jc w:val="both"/>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