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21BEA">
      <w:pPr>
        <w:pStyle w:val="3"/>
        <w:ind w:left="0" w:firstLine="0"/>
        <w:rPr>
          <w:rFonts w:hint="eastAsia" w:ascii="Times New Roman"/>
          <w:sz w:val="48"/>
        </w:rPr>
      </w:pPr>
    </w:p>
    <w:p w14:paraId="0AE91152">
      <w:pPr>
        <w:pStyle w:val="3"/>
        <w:ind w:left="0" w:firstLine="0"/>
        <w:rPr>
          <w:rFonts w:hint="eastAsia" w:ascii="Times New Roman"/>
          <w:sz w:val="48"/>
        </w:rPr>
      </w:pPr>
    </w:p>
    <w:p w14:paraId="74FBB162">
      <w:pPr>
        <w:pStyle w:val="3"/>
        <w:ind w:left="0" w:firstLine="0"/>
        <w:rPr>
          <w:rFonts w:hint="eastAsia" w:ascii="Times New Roman"/>
          <w:sz w:val="48"/>
        </w:rPr>
      </w:pPr>
    </w:p>
    <w:p w14:paraId="01769305">
      <w:pPr>
        <w:pStyle w:val="3"/>
        <w:spacing w:before="280"/>
        <w:ind w:left="0" w:firstLine="0"/>
        <w:rPr>
          <w:rFonts w:hint="eastAsia" w:ascii="Times New Roman"/>
          <w:sz w:val="48"/>
        </w:rPr>
      </w:pPr>
    </w:p>
    <w:p w14:paraId="73239D94">
      <w:pPr>
        <w:spacing w:line="692" w:lineRule="exact"/>
        <w:ind w:right="24"/>
        <w:jc w:val="center"/>
        <w:rPr>
          <w:rFonts w:hint="eastAsia" w:ascii="微软雅黑" w:eastAsia="微软雅黑"/>
          <w:b/>
          <w:sz w:val="48"/>
          <w:lang w:eastAsia="zh-CN"/>
        </w:rPr>
      </w:pPr>
      <w:r>
        <w:rPr>
          <w:rFonts w:hint="eastAsia" w:ascii="微软雅黑" w:eastAsia="微软雅黑"/>
          <w:b/>
          <w:spacing w:val="-12"/>
          <w:sz w:val="48"/>
          <w:lang w:val="en-US" w:eastAsia="zh-CN"/>
        </w:rPr>
        <w:t xml:space="preserve"> </w:t>
      </w:r>
      <w:r>
        <w:rPr>
          <w:rFonts w:hint="eastAsia" w:ascii="微软雅黑" w:eastAsia="微软雅黑"/>
          <w:b/>
          <w:spacing w:val="-12"/>
          <w:sz w:val="48"/>
          <w:lang w:eastAsia="zh-CN"/>
        </w:rPr>
        <w:t>项目</w:t>
      </w:r>
    </w:p>
    <w:p w14:paraId="05586713">
      <w:pPr>
        <w:pStyle w:val="3"/>
        <w:spacing w:before="764"/>
        <w:ind w:left="0" w:firstLine="0"/>
        <w:rPr>
          <w:rFonts w:hint="eastAsia" w:ascii="微软雅黑"/>
          <w:b/>
          <w:sz w:val="48"/>
        </w:rPr>
      </w:pPr>
    </w:p>
    <w:p w14:paraId="1ADD0B09">
      <w:pPr>
        <w:pStyle w:val="6"/>
        <w:spacing w:line="504" w:lineRule="auto"/>
      </w:pPr>
      <w:r>
        <w:rPr>
          <w:spacing w:val="-10"/>
        </w:rPr>
        <w:t>合同书</w:t>
      </w:r>
    </w:p>
    <w:p w14:paraId="0B2CC9AC">
      <w:pPr>
        <w:spacing w:line="504" w:lineRule="auto"/>
        <w:rPr>
          <w:rFonts w:hint="eastAsia"/>
        </w:r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1380" w:right="1380" w:bottom="1000" w:left="1360" w:header="466" w:footer="805" w:gutter="0"/>
          <w:pgNumType w:start="26"/>
          <w:cols w:space="720" w:num="1"/>
        </w:sectPr>
      </w:pPr>
    </w:p>
    <w:p w14:paraId="7D3A76DF">
      <w:pPr>
        <w:pStyle w:val="3"/>
        <w:tabs>
          <w:tab w:val="left" w:pos="3759"/>
          <w:tab w:val="left" w:pos="4971"/>
          <w:tab w:val="left" w:pos="6182"/>
        </w:tabs>
        <w:spacing w:before="98" w:line="271" w:lineRule="auto"/>
        <w:ind w:right="418"/>
        <w:rPr>
          <w:rFonts w:hint="eastAsia"/>
        </w:rPr>
      </w:pPr>
      <w:r>
        <w:rPr>
          <w:spacing w:val="-2"/>
        </w:rPr>
        <w:t>本合同文件于</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t>日在</w:t>
      </w:r>
      <w:r>
        <w:rPr>
          <w:u w:val="single"/>
        </w:rPr>
        <w:t xml:space="preserve"> </w:t>
      </w:r>
      <w:r>
        <w:rPr>
          <w:rFonts w:hint="eastAsia"/>
          <w:u w:val="single"/>
          <w:lang w:eastAsia="zh-CN"/>
        </w:rPr>
        <w:t>三亚市崖州区</w:t>
      </w:r>
      <w:r>
        <w:rPr>
          <w:spacing w:val="-6"/>
        </w:rPr>
        <w:t>签订</w:t>
      </w:r>
    </w:p>
    <w:p w14:paraId="42F58DAC">
      <w:pPr>
        <w:pStyle w:val="3"/>
        <w:tabs>
          <w:tab w:val="left" w:pos="5539"/>
        </w:tabs>
        <w:spacing w:line="271" w:lineRule="auto"/>
        <w:ind w:left="1040" w:right="267" w:firstLine="0"/>
        <w:rPr>
          <w:rFonts w:hint="eastAsia"/>
        </w:rPr>
      </w:pPr>
      <w:r>
        <w:rPr>
          <w:spacing w:val="-2"/>
        </w:rPr>
        <w:t>建设单位：</w:t>
      </w:r>
      <w:r>
        <w:rPr>
          <w:rFonts w:hint="eastAsia"/>
          <w:u w:val="single"/>
          <w:lang w:eastAsia="zh-CN"/>
        </w:rPr>
        <w:t>三亚市崖州区农业农村局</w:t>
      </w:r>
      <w:r>
        <w:rPr>
          <w:spacing w:val="-2"/>
        </w:rPr>
        <w:t>（以下简称“甲方”） 施工单位：</w:t>
      </w:r>
      <w:r>
        <w:rPr>
          <w:rFonts w:ascii="Times New Roman" w:eastAsia="Times New Roman"/>
          <w:u w:val="single"/>
        </w:rPr>
        <w:tab/>
      </w:r>
      <w:r>
        <w:rPr>
          <w:spacing w:val="-2"/>
        </w:rPr>
        <w:t>（以下简称“乙方”）按</w:t>
      </w:r>
      <w:r>
        <w:rPr>
          <w:spacing w:val="-82"/>
        </w:rPr>
        <w:t>照</w:t>
      </w:r>
      <w:r>
        <w:rPr>
          <w:spacing w:val="-2"/>
        </w:rPr>
        <w:t>《中华人民共和国民法典</w:t>
      </w:r>
      <w:r>
        <w:rPr>
          <w:spacing w:val="-82"/>
        </w:rPr>
        <w:t>》及</w:t>
      </w:r>
      <w:r>
        <w:rPr>
          <w:spacing w:val="-2"/>
        </w:rPr>
        <w:t>《中华人民共和国建筑法》</w:t>
      </w:r>
    </w:p>
    <w:p w14:paraId="629CB3D5">
      <w:pPr>
        <w:pStyle w:val="3"/>
        <w:tabs>
          <w:tab w:val="left" w:pos="1279"/>
        </w:tabs>
        <w:spacing w:line="254" w:lineRule="auto"/>
        <w:ind w:right="417" w:firstLine="0"/>
        <w:rPr>
          <w:rFonts w:ascii="微软雅黑" w:eastAsia="微软雅黑"/>
          <w:b/>
        </w:rPr>
      </w:pPr>
      <w:r>
        <w:rPr>
          <w:spacing w:val="-4"/>
        </w:rPr>
        <w:t>的相关规定，结合本工程的实际情况，经甲、乙双方友好协商就</w:t>
      </w:r>
      <w:r>
        <w:rPr>
          <w:spacing w:val="-2"/>
        </w:rPr>
        <w:t>本工程有关事项达成一致意见，订立本施工合同、共同遵守。</w:t>
      </w:r>
      <w:r>
        <w:rPr>
          <w:rFonts w:ascii="微软雅黑" w:eastAsia="微软雅黑"/>
          <w:b/>
          <w:spacing w:val="-6"/>
        </w:rPr>
        <w:t>一、</w:t>
      </w:r>
      <w:r>
        <w:rPr>
          <w:rFonts w:ascii="微软雅黑" w:eastAsia="微软雅黑"/>
          <w:b/>
          <w:spacing w:val="-4"/>
        </w:rPr>
        <w:t>名词定义</w:t>
      </w:r>
    </w:p>
    <w:p w14:paraId="44E778C5">
      <w:pPr>
        <w:pStyle w:val="3"/>
        <w:tabs>
          <w:tab w:val="left" w:pos="1339"/>
        </w:tabs>
        <w:spacing w:before="47"/>
        <w:ind w:firstLine="592" w:firstLineChars="200"/>
        <w:rPr>
          <w:rFonts w:hint="eastAsia"/>
        </w:rPr>
      </w:pPr>
      <w:r>
        <w:rPr>
          <w:spacing w:val="-2"/>
          <w:sz w:val="30"/>
        </w:rPr>
        <w:t>本工程:</w:t>
      </w:r>
      <w:r>
        <w:rPr>
          <w:rFonts w:hint="eastAsia"/>
          <w:spacing w:val="-17"/>
          <w:sz w:val="30"/>
          <w:u w:val="single"/>
          <w:lang w:eastAsia="zh-CN"/>
        </w:rPr>
        <w:t xml:space="preserve">      </w:t>
      </w:r>
      <w:r>
        <w:rPr>
          <w:u w:val="single"/>
        </w:rPr>
        <w:tab/>
      </w:r>
    </w:p>
    <w:p w14:paraId="2694E1F6">
      <w:pPr>
        <w:pStyle w:val="10"/>
        <w:numPr>
          <w:ilvl w:val="1"/>
          <w:numId w:val="1"/>
        </w:numPr>
        <w:tabs>
          <w:tab w:val="left" w:pos="1565"/>
        </w:tabs>
        <w:spacing w:before="50" w:line="271" w:lineRule="auto"/>
        <w:ind w:left="440" w:firstLine="600"/>
        <w:jc w:val="both"/>
        <w:rPr>
          <w:rFonts w:hint="eastAsia"/>
          <w:sz w:val="30"/>
        </w:rPr>
      </w:pPr>
      <w:r>
        <w:rPr>
          <w:spacing w:val="-2"/>
          <w:sz w:val="30"/>
        </w:rPr>
        <w:t>合同价款：指甲、乙双方在本合同中约定，甲方用以支付乙方按照合同约定完成承包范围内全部工程并承担质量保修责任的款项。</w:t>
      </w:r>
    </w:p>
    <w:p w14:paraId="6EF924AA">
      <w:pPr>
        <w:pStyle w:val="10"/>
        <w:numPr>
          <w:ilvl w:val="1"/>
          <w:numId w:val="1"/>
        </w:numPr>
        <w:tabs>
          <w:tab w:val="left" w:pos="1565"/>
        </w:tabs>
        <w:spacing w:line="271" w:lineRule="auto"/>
        <w:ind w:left="440" w:firstLine="600"/>
        <w:rPr>
          <w:rFonts w:hint="eastAsia"/>
          <w:sz w:val="30"/>
        </w:rPr>
      </w:pPr>
      <w:r>
        <w:rPr>
          <w:spacing w:val="-2"/>
          <w:sz w:val="30"/>
        </w:rPr>
        <w:t>图纸：由甲方提供或由乙方提供并经甲方批准，满足乙方施工所需要的所有图纸（包括配套说明和有关资料）。</w:t>
      </w:r>
    </w:p>
    <w:p w14:paraId="6BEF90B5">
      <w:pPr>
        <w:pStyle w:val="10"/>
        <w:numPr>
          <w:ilvl w:val="1"/>
          <w:numId w:val="1"/>
        </w:numPr>
        <w:tabs>
          <w:tab w:val="left" w:pos="1565"/>
        </w:tabs>
        <w:spacing w:line="271" w:lineRule="auto"/>
        <w:ind w:left="440" w:firstLine="600"/>
        <w:rPr>
          <w:rFonts w:hint="eastAsia"/>
          <w:sz w:val="30"/>
        </w:rPr>
      </w:pPr>
      <w:r>
        <w:rPr>
          <w:spacing w:val="-2"/>
          <w:sz w:val="30"/>
        </w:rPr>
        <w:t>书面形式：合同书、信件和数据电文（包括传真和电子</w:t>
      </w:r>
      <w:r>
        <w:rPr>
          <w:spacing w:val="-4"/>
          <w:sz w:val="30"/>
        </w:rPr>
        <w:t>邮件）。</w:t>
      </w:r>
    </w:p>
    <w:p w14:paraId="0426B780">
      <w:pPr>
        <w:pStyle w:val="10"/>
        <w:numPr>
          <w:ilvl w:val="1"/>
          <w:numId w:val="1"/>
        </w:numPr>
        <w:tabs>
          <w:tab w:val="left" w:pos="1565"/>
        </w:tabs>
        <w:spacing w:line="271" w:lineRule="auto"/>
        <w:ind w:left="440" w:right="118" w:firstLine="600"/>
        <w:rPr>
          <w:rFonts w:hint="eastAsia"/>
          <w:sz w:val="30"/>
        </w:rPr>
      </w:pPr>
      <w:r>
        <w:rPr>
          <w:spacing w:val="-2"/>
          <w:sz w:val="30"/>
        </w:rPr>
        <w:t>通知、同意、批准、证书和决定：除另有规定之外，合 同文件中提及的由任何人发出、给予的任何通知、同意、批准、</w:t>
      </w:r>
      <w:r>
        <w:rPr>
          <w:spacing w:val="-8"/>
          <w:sz w:val="30"/>
        </w:rPr>
        <w:t>证书或决定均应是以书面形式体现的，任何这种书面形式均不应以</w:t>
      </w:r>
      <w:r>
        <w:rPr>
          <w:spacing w:val="-2"/>
          <w:sz w:val="30"/>
        </w:rPr>
        <w:t>任何理由扣留或延误。</w:t>
      </w:r>
    </w:p>
    <w:p w14:paraId="5C3A42CE">
      <w:pPr>
        <w:pStyle w:val="2"/>
        <w:tabs>
          <w:tab w:val="left" w:pos="1279"/>
        </w:tabs>
      </w:pPr>
      <w:r>
        <w:t>二</w:t>
      </w:r>
      <w:r>
        <w:rPr>
          <w:spacing w:val="-10"/>
        </w:rPr>
        <w:t>、</w:t>
      </w:r>
      <w:r>
        <w:t>工程概</w:t>
      </w:r>
      <w:r>
        <w:rPr>
          <w:spacing w:val="-10"/>
        </w:rPr>
        <w:t>况</w:t>
      </w:r>
    </w:p>
    <w:p w14:paraId="1A0C766A">
      <w:pPr>
        <w:pStyle w:val="10"/>
        <w:numPr>
          <w:ilvl w:val="1"/>
          <w:numId w:val="2"/>
        </w:numPr>
        <w:tabs>
          <w:tab w:val="left" w:pos="965"/>
          <w:tab w:val="left" w:pos="1639"/>
          <w:tab w:val="left" w:pos="4864"/>
          <w:tab w:val="left" w:pos="6064"/>
        </w:tabs>
        <w:spacing w:line="271" w:lineRule="auto"/>
        <w:ind w:left="442" w:right="420" w:firstLine="600" w:firstLineChars="200"/>
        <w:jc w:val="both"/>
        <w:rPr>
          <w:rFonts w:hint="eastAsia"/>
          <w:sz w:val="30"/>
        </w:rPr>
      </w:pPr>
      <w:r>
        <w:rPr>
          <w:sz w:val="30"/>
        </w:rPr>
        <w:t>合同工期：本合同全部工程期限为</w:t>
      </w:r>
      <w:r>
        <w:rPr>
          <w:rFonts w:hint="eastAsia"/>
          <w:sz w:val="30"/>
          <w:u w:val="single"/>
          <w:lang w:val="en-US" w:eastAsia="zh-CN"/>
        </w:rPr>
        <w:t xml:space="preserve">     </w:t>
      </w:r>
      <w:r>
        <w:rPr>
          <w:sz w:val="30"/>
        </w:rPr>
        <w:t xml:space="preserve">日历天，即自 </w:t>
      </w:r>
      <w:r>
        <w:rPr>
          <w:rFonts w:ascii="Times New Roman" w:eastAsia="Times New Roman"/>
          <w:sz w:val="30"/>
          <w:u w:val="single"/>
        </w:rPr>
        <w:tab/>
      </w:r>
      <w:r>
        <w:rPr>
          <w:rFonts w:hint="eastAsia" w:ascii="Times New Roman"/>
          <w:sz w:val="30"/>
          <w:u w:val="single"/>
          <w:lang w:val="en-US" w:eastAsia="zh-CN"/>
        </w:rPr>
        <w:t xml:space="preserve">        </w:t>
      </w:r>
      <w:r>
        <w:rPr>
          <w:sz w:val="30"/>
        </w:rPr>
        <w:t>年</w:t>
      </w:r>
      <w:r>
        <w:rPr>
          <w:rFonts w:ascii="Times New Roman" w:eastAsia="Times New Roman"/>
          <w:sz w:val="30"/>
          <w:u w:val="single"/>
        </w:rPr>
        <w:tab/>
      </w:r>
      <w:r>
        <w:rPr>
          <w:rFonts w:hint="eastAsia" w:ascii="Times New Roman"/>
          <w:sz w:val="30"/>
          <w:u w:val="single"/>
          <w:lang w:val="en-US" w:eastAsia="zh-CN"/>
        </w:rPr>
        <w:t xml:space="preserve">   </w:t>
      </w:r>
      <w:r>
        <w:rPr>
          <w:spacing w:val="-10"/>
          <w:sz w:val="30"/>
        </w:rPr>
        <w:t>月</w:t>
      </w:r>
      <w:r>
        <w:rPr>
          <w:rFonts w:hint="eastAsia" w:ascii="Times New Roman" w:eastAsiaTheme="minorEastAsia"/>
          <w:sz w:val="30"/>
          <w:u w:val="single"/>
        </w:rPr>
        <w:t xml:space="preserve">  </w:t>
      </w:r>
      <w:r>
        <w:rPr>
          <w:rFonts w:hint="eastAsia" w:ascii="Times New Roman" w:eastAsiaTheme="minorEastAsia"/>
          <w:sz w:val="30"/>
          <w:u w:val="single"/>
          <w:lang w:val="en-US" w:eastAsia="zh-CN"/>
        </w:rPr>
        <w:t xml:space="preserve"> </w:t>
      </w:r>
      <w:r>
        <w:rPr>
          <w:rFonts w:hint="eastAsia" w:ascii="Times New Roman" w:eastAsiaTheme="minorEastAsia"/>
          <w:sz w:val="30"/>
          <w:u w:val="single"/>
        </w:rPr>
        <w:t xml:space="preserve">  </w:t>
      </w:r>
      <w:r>
        <w:rPr>
          <w:sz w:val="30"/>
        </w:rPr>
        <w:t>日开工至</w:t>
      </w:r>
      <w:r>
        <w:rPr>
          <w:rFonts w:ascii="Times New Roman" w:eastAsia="Times New Roman"/>
          <w:sz w:val="30"/>
          <w:u w:val="single"/>
        </w:rPr>
        <w:tab/>
      </w:r>
      <w:r>
        <w:rPr>
          <w:rFonts w:hint="eastAsia" w:ascii="Times New Roman"/>
          <w:sz w:val="30"/>
          <w:u w:val="single"/>
          <w:lang w:val="en-US" w:eastAsia="zh-CN"/>
        </w:rPr>
        <w:t xml:space="preserve">     </w:t>
      </w:r>
      <w:r>
        <w:rPr>
          <w:sz w:val="30"/>
        </w:rPr>
        <w:t>年</w:t>
      </w:r>
      <w:r>
        <w:rPr>
          <w:rFonts w:ascii="Times New Roman" w:eastAsia="Times New Roman"/>
          <w:sz w:val="30"/>
          <w:u w:val="single"/>
        </w:rPr>
        <w:tab/>
      </w:r>
      <w:r>
        <w:rPr>
          <w:rFonts w:hint="eastAsia" w:ascii="Times New Roman"/>
          <w:sz w:val="30"/>
          <w:u w:val="single"/>
          <w:lang w:val="en-US" w:eastAsia="zh-CN"/>
        </w:rPr>
        <w:t xml:space="preserve">     </w:t>
      </w:r>
      <w:r>
        <w:rPr>
          <w:spacing w:val="-10"/>
          <w:sz w:val="30"/>
        </w:rPr>
        <w:t>月</w:t>
      </w:r>
      <w:r>
        <w:rPr>
          <w:rFonts w:ascii="Times New Roman" w:eastAsia="Times New Roman"/>
          <w:sz w:val="30"/>
          <w:u w:val="single"/>
        </w:rPr>
        <w:tab/>
      </w:r>
      <w:r>
        <w:rPr>
          <w:spacing w:val="-4"/>
          <w:sz w:val="30"/>
        </w:rPr>
        <w:t>日竣工。如本工程需</w:t>
      </w:r>
      <w:r>
        <w:rPr>
          <w:spacing w:val="-2"/>
          <w:sz w:val="30"/>
        </w:rPr>
        <w:t>经由甲方或监理方开具开工令</w:t>
      </w:r>
      <w:r>
        <w:rPr>
          <w:spacing w:val="-94"/>
          <w:sz w:val="30"/>
        </w:rPr>
        <w:t>，</w:t>
      </w:r>
      <w:r>
        <w:rPr>
          <w:spacing w:val="-2"/>
          <w:sz w:val="30"/>
        </w:rPr>
        <w:t>则工期自开工令要求的开工日期</w:t>
      </w:r>
      <w:r>
        <w:rPr>
          <w:spacing w:val="-4"/>
          <w:sz w:val="30"/>
        </w:rPr>
        <w:t>起算。</w:t>
      </w:r>
    </w:p>
    <w:p w14:paraId="290949C7">
      <w:pPr>
        <w:pStyle w:val="10"/>
        <w:numPr>
          <w:ilvl w:val="1"/>
          <w:numId w:val="2"/>
        </w:numPr>
        <w:tabs>
          <w:tab w:val="left" w:pos="1565"/>
        </w:tabs>
        <w:spacing w:line="387" w:lineRule="exact"/>
        <w:ind w:left="1565" w:right="0"/>
        <w:jc w:val="left"/>
        <w:rPr>
          <w:rFonts w:hint="eastAsia"/>
          <w:sz w:val="30"/>
        </w:rPr>
      </w:pPr>
      <w:r>
        <w:rPr>
          <w:sz w:val="30"/>
        </w:rPr>
        <w:t>工程地点：</w:t>
      </w:r>
      <w:r>
        <w:rPr>
          <w:spacing w:val="-2"/>
          <w:sz w:val="30"/>
          <w:u w:val="single"/>
        </w:rPr>
        <w:t>三亚市</w:t>
      </w:r>
      <w:r>
        <w:rPr>
          <w:rFonts w:hint="eastAsia"/>
          <w:spacing w:val="-2"/>
          <w:sz w:val="30"/>
          <w:u w:val="single"/>
          <w:lang w:val="en-US" w:eastAsia="zh-CN"/>
        </w:rPr>
        <w:t>崖州区</w:t>
      </w:r>
    </w:p>
    <w:p w14:paraId="05A82BD3">
      <w:pPr>
        <w:pStyle w:val="10"/>
        <w:numPr>
          <w:ilvl w:val="1"/>
          <w:numId w:val="2"/>
        </w:numPr>
        <w:tabs>
          <w:tab w:val="left" w:pos="1565"/>
        </w:tabs>
        <w:spacing w:before="33" w:line="271" w:lineRule="auto"/>
        <w:ind w:firstLine="600"/>
        <w:jc w:val="left"/>
        <w:rPr>
          <w:rFonts w:hint="eastAsia"/>
          <w:sz w:val="30"/>
        </w:rPr>
      </w:pPr>
      <w:r>
        <w:rPr>
          <w:spacing w:val="-2"/>
          <w:sz w:val="30"/>
        </w:rPr>
        <w:t>承包方式：</w:t>
      </w:r>
      <w:r>
        <w:rPr>
          <w:rFonts w:hint="eastAsia"/>
          <w:spacing w:val="-2"/>
          <w:sz w:val="30"/>
          <w:u w:val="single"/>
          <w:lang w:val="en-US" w:eastAsia="zh-CN"/>
        </w:rPr>
        <w:t>工程总承包</w:t>
      </w:r>
      <w:r>
        <w:rPr>
          <w:spacing w:val="-2"/>
          <w:sz w:val="30"/>
          <w:u w:val="single"/>
        </w:rPr>
        <w:t>。</w:t>
      </w:r>
    </w:p>
    <w:p w14:paraId="7E096622">
      <w:pPr>
        <w:pStyle w:val="3"/>
        <w:spacing w:before="98" w:line="271" w:lineRule="auto"/>
        <w:ind w:right="417" w:firstLine="508" w:firstLineChars="200"/>
        <w:jc w:val="both"/>
        <w:rPr>
          <w:rFonts w:hint="eastAsia"/>
        </w:rPr>
      </w:pPr>
      <w:r>
        <w:rPr>
          <w:spacing w:val="-23"/>
          <w:sz w:val="30"/>
        </w:rPr>
        <w:t>承包内容：</w:t>
      </w:r>
      <w:r>
        <w:rPr>
          <w:spacing w:val="-23"/>
          <w:sz w:val="30"/>
          <w:u w:val="single"/>
        </w:rPr>
        <w:t xml:space="preserve"> </w:t>
      </w:r>
      <w:r>
        <w:rPr>
          <w:rFonts w:hint="eastAsia"/>
          <w:spacing w:val="-23"/>
          <w:sz w:val="30"/>
          <w:u w:val="single"/>
          <w:lang w:val="en-US" w:eastAsia="zh-CN"/>
        </w:rPr>
        <w:t xml:space="preserve">                  </w:t>
      </w:r>
      <w:r>
        <w:rPr>
          <w:spacing w:val="-2"/>
          <w:u w:val="single"/>
        </w:rPr>
        <w:t>具体详见</w:t>
      </w:r>
      <w:r>
        <w:rPr>
          <w:rFonts w:hint="eastAsia"/>
          <w:spacing w:val="-2"/>
          <w:u w:val="single"/>
          <w:lang w:val="en-US" w:eastAsia="zh-CN"/>
        </w:rPr>
        <w:t>清单及</w:t>
      </w:r>
      <w:r>
        <w:rPr>
          <w:spacing w:val="-2"/>
          <w:u w:val="single"/>
        </w:rPr>
        <w:t>图纸。</w:t>
      </w:r>
    </w:p>
    <w:p w14:paraId="3F9E58F1">
      <w:pPr>
        <w:pStyle w:val="2"/>
        <w:jc w:val="both"/>
      </w:pPr>
      <w:r>
        <w:rPr>
          <w:spacing w:val="4"/>
        </w:rPr>
        <w:t>三、 工程质量要求</w:t>
      </w:r>
    </w:p>
    <w:p w14:paraId="486E4E1F">
      <w:pPr>
        <w:pStyle w:val="10"/>
        <w:numPr>
          <w:ilvl w:val="1"/>
          <w:numId w:val="3"/>
        </w:numPr>
        <w:tabs>
          <w:tab w:val="left" w:pos="1546"/>
        </w:tabs>
        <w:spacing w:line="271" w:lineRule="auto"/>
        <w:ind w:firstLine="600"/>
        <w:jc w:val="both"/>
        <w:rPr>
          <w:rFonts w:hint="eastAsia"/>
          <w:sz w:val="30"/>
        </w:rPr>
      </w:pPr>
      <w:r>
        <w:rPr>
          <w:spacing w:val="-2"/>
          <w:sz w:val="30"/>
        </w:rPr>
        <w:t>本工程总体工程质量须达到项目所在地市质监站和政府</w:t>
      </w:r>
      <w:r>
        <w:rPr>
          <w:spacing w:val="-7"/>
          <w:sz w:val="30"/>
        </w:rPr>
        <w:t>单位评定的合格等级要求的工程质量标准，若本工程的工程质量</w:t>
      </w:r>
      <w:r>
        <w:rPr>
          <w:spacing w:val="-12"/>
          <w:sz w:val="30"/>
        </w:rPr>
        <w:t>标准达不到上述要求，乙方须负责修复达到上述工程质量标准并</w:t>
      </w:r>
      <w:r>
        <w:rPr>
          <w:spacing w:val="-4"/>
          <w:sz w:val="30"/>
        </w:rPr>
        <w:t>承担所需的全部费用，工期不予顺延，因此延期交付的，还应按</w:t>
      </w:r>
      <w:r>
        <w:rPr>
          <w:spacing w:val="-2"/>
          <w:sz w:val="30"/>
        </w:rPr>
        <w:t>本合同的约定承担违约责任。</w:t>
      </w:r>
    </w:p>
    <w:p w14:paraId="5A69B7FF">
      <w:pPr>
        <w:pStyle w:val="10"/>
        <w:numPr>
          <w:ilvl w:val="1"/>
          <w:numId w:val="3"/>
        </w:numPr>
        <w:tabs>
          <w:tab w:val="left" w:pos="1546"/>
        </w:tabs>
        <w:spacing w:line="271" w:lineRule="auto"/>
        <w:ind w:right="118" w:firstLine="600"/>
        <w:rPr>
          <w:rFonts w:hint="eastAsia"/>
          <w:sz w:val="30"/>
        </w:rPr>
      </w:pPr>
      <w:r>
        <w:rPr>
          <w:sz w:val="30"/>
        </w:rPr>
        <w:t xml:space="preserve">乙方提供的产品须满足国家规范和行业标准规定. 工程 </w:t>
      </w:r>
      <w:r>
        <w:rPr>
          <w:spacing w:val="-4"/>
          <w:sz w:val="30"/>
        </w:rPr>
        <w:t>质量达不到约定标准的部分，乙方应按甲方、监理方的要求拆除和</w:t>
      </w:r>
      <w:r>
        <w:rPr>
          <w:spacing w:val="-2"/>
          <w:sz w:val="30"/>
        </w:rPr>
        <w:t>重新施工，直到符合约定标准。因乙方原因达不到约定标准，由</w:t>
      </w:r>
      <w:r>
        <w:rPr>
          <w:spacing w:val="-4"/>
          <w:sz w:val="30"/>
        </w:rPr>
        <w:t>乙方承担拆除和重新施工的费用，工期不予顺延，因此延期交付的</w:t>
      </w:r>
      <w:r>
        <w:rPr>
          <w:spacing w:val="-2"/>
          <w:sz w:val="30"/>
        </w:rPr>
        <w:t>，还应按本合同的约定承担违约责任。</w:t>
      </w:r>
    </w:p>
    <w:p w14:paraId="6C9F46B8">
      <w:pPr>
        <w:pStyle w:val="10"/>
        <w:numPr>
          <w:ilvl w:val="1"/>
          <w:numId w:val="3"/>
        </w:numPr>
        <w:tabs>
          <w:tab w:val="left" w:pos="1565"/>
        </w:tabs>
        <w:spacing w:line="271" w:lineRule="auto"/>
        <w:ind w:firstLine="600"/>
        <w:jc w:val="both"/>
        <w:rPr>
          <w:rFonts w:hint="eastAsia"/>
          <w:sz w:val="30"/>
        </w:rPr>
      </w:pPr>
      <w:r>
        <w:rPr>
          <w:spacing w:val="-2"/>
          <w:sz w:val="30"/>
        </w:rPr>
        <w:t>乙方需严格按照国家规范及工程技术标准进行施工、安</w:t>
      </w:r>
      <w:r>
        <w:rPr>
          <w:spacing w:val="-4"/>
          <w:sz w:val="30"/>
        </w:rPr>
        <w:t>装。竣工验收时，若出现因乙方施工或加工原因造成的工程质量</w:t>
      </w:r>
      <w:r>
        <w:rPr>
          <w:spacing w:val="-2"/>
          <w:sz w:val="30"/>
        </w:rPr>
        <w:t xml:space="preserve">等问题，除履行合同中其它罚则外，额外处以每处追加人民币 </w:t>
      </w:r>
      <w:r>
        <w:rPr>
          <w:sz w:val="30"/>
          <w:u w:val="single"/>
        </w:rPr>
        <w:t xml:space="preserve">500 </w:t>
      </w:r>
      <w:r>
        <w:rPr>
          <w:sz w:val="30"/>
        </w:rPr>
        <w:t>元的违约金。</w:t>
      </w:r>
    </w:p>
    <w:p w14:paraId="643D0CEA">
      <w:pPr>
        <w:pStyle w:val="10"/>
        <w:numPr>
          <w:ilvl w:val="1"/>
          <w:numId w:val="3"/>
        </w:numPr>
        <w:tabs>
          <w:tab w:val="left" w:pos="1546"/>
        </w:tabs>
        <w:spacing w:line="271" w:lineRule="auto"/>
        <w:ind w:right="267" w:firstLine="600"/>
        <w:rPr>
          <w:rFonts w:hint="eastAsia"/>
          <w:sz w:val="30"/>
        </w:rPr>
      </w:pPr>
      <w:r>
        <w:rPr>
          <w:spacing w:val="-14"/>
          <w:sz w:val="30"/>
        </w:rPr>
        <w:t>乙方应认真按照标准、规范和设计图纸的要求以及甲方、</w:t>
      </w:r>
      <w:r>
        <w:rPr>
          <w:spacing w:val="-17"/>
          <w:sz w:val="30"/>
        </w:rPr>
        <w:t>监理依据合同发出的指令施工，随时接受甲方、监理的检查检验，</w:t>
      </w:r>
      <w:r>
        <w:rPr>
          <w:spacing w:val="-2"/>
          <w:sz w:val="30"/>
        </w:rPr>
        <w:t>并为检查、检验提供便利条件，并根据要求向甲方及监理提供与工程质量有关的技术资料。</w:t>
      </w:r>
    </w:p>
    <w:p w14:paraId="4177E4A6">
      <w:pPr>
        <w:pStyle w:val="10"/>
        <w:numPr>
          <w:ilvl w:val="1"/>
          <w:numId w:val="3"/>
        </w:numPr>
        <w:tabs>
          <w:tab w:val="left" w:pos="1565"/>
        </w:tabs>
        <w:spacing w:line="271" w:lineRule="auto"/>
        <w:ind w:right="118" w:firstLine="600"/>
        <w:rPr>
          <w:rFonts w:hint="eastAsia"/>
          <w:sz w:val="30"/>
        </w:rPr>
      </w:pPr>
      <w:r>
        <w:rPr>
          <w:spacing w:val="-2"/>
          <w:sz w:val="30"/>
        </w:rPr>
        <w:t>乙方要严格执行隐蔽工程验收制度，隐蔽工程，分部分 项工程，双方要按工程施工技术规范进行逐项验收并做出记录，</w:t>
      </w:r>
      <w:r>
        <w:rPr>
          <w:spacing w:val="-14"/>
          <w:sz w:val="30"/>
        </w:rPr>
        <w:t>方能进行下一工序的施工。凡隐蔽工程均应由乙方书面通知甲方，</w:t>
      </w:r>
      <w:r>
        <w:rPr>
          <w:spacing w:val="-2"/>
          <w:sz w:val="30"/>
        </w:rPr>
        <w:t>共同进行验收，并办理验收手续。</w:t>
      </w:r>
    </w:p>
    <w:p w14:paraId="2D9FED89">
      <w:pPr>
        <w:pStyle w:val="3"/>
        <w:spacing w:before="98" w:line="271" w:lineRule="auto"/>
        <w:ind w:right="417" w:firstLine="0"/>
        <w:rPr>
          <w:rFonts w:hint="eastAsia"/>
        </w:rPr>
      </w:pPr>
      <w:r>
        <w:rPr>
          <w:spacing w:val="-2"/>
          <w:sz w:val="30"/>
        </w:rPr>
        <w:t>工程保修期（缺陷责任期）:自竣工验收合格之日起一</w:t>
      </w:r>
      <w:r>
        <w:rPr>
          <w:spacing w:val="-4"/>
          <w:sz w:val="30"/>
        </w:rPr>
        <w:t>年。如国家规定的工程保修期超出一年的，执行国家规定。如果</w:t>
      </w:r>
      <w:r>
        <w:rPr>
          <w:spacing w:val="-2"/>
          <w:sz w:val="30"/>
        </w:rPr>
        <w:t>乙方在维修期约定的时间内未能进行维修或经两次维修仍未修复的,甲方有权安排其它人员进行维修,费用从质量保证金中扣</w:t>
      </w:r>
      <w:r>
        <w:rPr>
          <w:spacing w:val="-4"/>
          <w:sz w:val="30"/>
        </w:rPr>
        <w:t>除（如质量保证金不足扣除的，乙方应承担支付责任），于维修</w:t>
      </w:r>
      <w:r>
        <w:rPr>
          <w:spacing w:val="-3"/>
        </w:rPr>
        <w:t xml:space="preserve">期满扣除乙方应承担的费用,并完成所有的工作后 </w:t>
      </w:r>
      <w:r>
        <w:t>7</w:t>
      </w:r>
      <w:r>
        <w:rPr>
          <w:spacing w:val="-12"/>
        </w:rPr>
        <w:t xml:space="preserve"> 个工作日内</w:t>
      </w:r>
      <w:r>
        <w:rPr>
          <w:spacing w:val="-2"/>
        </w:rPr>
        <w:t>支付余款。</w:t>
      </w:r>
    </w:p>
    <w:p w14:paraId="30581075">
      <w:pPr>
        <w:pStyle w:val="2"/>
        <w:tabs>
          <w:tab w:val="left" w:pos="1279"/>
        </w:tabs>
        <w:spacing w:line="450" w:lineRule="exact"/>
      </w:pPr>
      <w:r>
        <w:t>四</w:t>
      </w:r>
      <w:r>
        <w:rPr>
          <w:spacing w:val="-10"/>
        </w:rPr>
        <w:t>、</w:t>
      </w:r>
      <w:r>
        <w:t>合同价</w:t>
      </w:r>
      <w:r>
        <w:rPr>
          <w:spacing w:val="-10"/>
        </w:rPr>
        <w:t>款</w:t>
      </w:r>
    </w:p>
    <w:p w14:paraId="2EC96398">
      <w:pPr>
        <w:pStyle w:val="10"/>
        <w:numPr>
          <w:ilvl w:val="1"/>
          <w:numId w:val="4"/>
        </w:numPr>
        <w:tabs>
          <w:tab w:val="left" w:pos="1565"/>
          <w:tab w:val="left" w:pos="8146"/>
        </w:tabs>
        <w:spacing w:line="271" w:lineRule="auto"/>
        <w:ind w:firstLine="600"/>
        <w:jc w:val="both"/>
        <w:rPr>
          <w:rFonts w:hint="eastAsia"/>
          <w:sz w:val="30"/>
        </w:rPr>
      </w:pPr>
      <w:r>
        <mc:AlternateContent>
          <mc:Choice Requires="wps">
            <w:drawing>
              <wp:anchor distT="0" distB="0" distL="0" distR="0" simplePos="0" relativeHeight="251659264" behindDoc="1" locked="0" layoutInCell="1" allowOverlap="1">
                <wp:simplePos x="0" y="0"/>
                <wp:positionH relativeFrom="page">
                  <wp:posOffset>5940425</wp:posOffset>
                </wp:positionH>
                <wp:positionV relativeFrom="paragraph">
                  <wp:posOffset>212725</wp:posOffset>
                </wp:positionV>
                <wp:extent cx="95250" cy="1270"/>
                <wp:effectExtent l="0" t="0" r="0" b="0"/>
                <wp:wrapNone/>
                <wp:docPr id="15" name="Graphic 15"/>
                <wp:cNvGraphicFramePr/>
                <a:graphic xmlns:a="http://schemas.openxmlformats.org/drawingml/2006/main">
                  <a:graphicData uri="http://schemas.microsoft.com/office/word/2010/wordprocessingShape">
                    <wps:wsp>
                      <wps:cNvSpPr/>
                      <wps:spPr>
                        <a:xfrm>
                          <a:off x="0" y="0"/>
                          <a:ext cx="95250" cy="1270"/>
                        </a:xfrm>
                        <a:custGeom>
                          <a:avLst/>
                          <a:gdLst/>
                          <a:ahLst/>
                          <a:cxnLst/>
                          <a:rect l="l" t="t" r="r" b="b"/>
                          <a:pathLst>
                            <a:path w="95250">
                              <a:moveTo>
                                <a:pt x="0" y="0"/>
                              </a:moveTo>
                              <a:lnTo>
                                <a:pt x="95250" y="0"/>
                              </a:lnTo>
                            </a:path>
                          </a:pathLst>
                        </a:custGeom>
                        <a:ln w="9525">
                          <a:solidFill>
                            <a:srgbClr val="000000"/>
                          </a:solidFill>
                          <a:prstDash val="solid"/>
                        </a:ln>
                      </wps:spPr>
                      <wps:bodyPr wrap="square" lIns="0" tIns="0" rIns="0" bIns="0" rtlCol="0">
                        <a:noAutofit/>
                      </wps:bodyPr>
                    </wps:wsp>
                  </a:graphicData>
                </a:graphic>
              </wp:anchor>
            </w:drawing>
          </mc:Choice>
          <mc:Fallback>
            <w:pict>
              <v:shape id="Graphic 15" o:spid="_x0000_s1026" o:spt="100" style="position:absolute;left:0pt;margin-left:467.75pt;margin-top:16.75pt;height:0.1pt;width:7.5pt;mso-position-horizontal-relative:page;z-index:-251657216;mso-width-relative:page;mso-height-relative:page;" filled="f" stroked="t" coordsize="95250,1" o:gfxdata="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oCEFA9cAAAAJAQAADwAAAAAAAAABACAAAAAi&#10;AAAAZHJzL2Rvd25yZXYueG1sUEsBAhQAFAAAAAgAh07iQPxud8kLAgAAdgQAAA4AAAAAAAAAAQAg&#10;AAAAJgEAAGRycy9lMm9Eb2MueG1sUEsFBgAAAAAGAAYAWQEAAKMFAAAAAA==&#10;" path="m0,0l95250,0e">
                <v:fill on="f" focussize="0,0"/>
                <v:stroke color="#000000" joinstyle="round"/>
                <v:imagedata o:title=""/>
                <o:lock v:ext="edit" aspectratio="f"/>
                <v:textbox inset="0mm,0mm,0mm,0mm"/>
              </v:shape>
            </w:pict>
          </mc:Fallback>
        </mc:AlternateContent>
      </w:r>
      <w:r>
        <w:rPr>
          <w:spacing w:val="-2"/>
          <w:sz w:val="30"/>
        </w:rPr>
        <w:t>该工程含税合同价款暂定为（大写）</w:t>
      </w:r>
      <w:r>
        <w:rPr>
          <w:rFonts w:hint="eastAsia"/>
          <w:spacing w:val="-2"/>
          <w:sz w:val="30"/>
          <w:u w:val="single"/>
          <w:lang w:val="en-US" w:eastAsia="zh-CN"/>
        </w:rPr>
        <w:t xml:space="preserve">      </w:t>
      </w:r>
      <w:r>
        <w:rPr>
          <w:spacing w:val="-6"/>
          <w:sz w:val="30"/>
        </w:rPr>
        <w:t>（小</w:t>
      </w:r>
      <w:r>
        <w:rPr>
          <w:sz w:val="30"/>
        </w:rPr>
        <w:t>写）￥</w:t>
      </w:r>
      <w:r>
        <w:rPr>
          <w:rFonts w:hint="eastAsia"/>
          <w:sz w:val="30"/>
          <w:u w:val="single"/>
          <w:lang w:val="en-US" w:eastAsia="zh-CN"/>
        </w:rPr>
        <w:t xml:space="preserve">    </w:t>
      </w:r>
      <w:r>
        <w:rPr>
          <w:sz w:val="30"/>
          <w:u w:val="single"/>
        </w:rPr>
        <w:t>元</w:t>
      </w:r>
      <w:r>
        <w:rPr>
          <w:spacing w:val="-38"/>
          <w:sz w:val="30"/>
        </w:rPr>
        <w:t xml:space="preserve"> </w:t>
      </w:r>
      <w:r>
        <w:rPr>
          <w:sz w:val="30"/>
        </w:rPr>
        <w:t>，其中税率9%。最终决算以财政部门审核审</w:t>
      </w:r>
      <w:r>
        <w:rPr>
          <w:spacing w:val="-2"/>
          <w:sz w:val="30"/>
        </w:rPr>
        <w:t>定结果为准。</w:t>
      </w:r>
    </w:p>
    <w:p w14:paraId="1732499F">
      <w:pPr>
        <w:pStyle w:val="10"/>
        <w:numPr>
          <w:ilvl w:val="1"/>
          <w:numId w:val="4"/>
        </w:numPr>
        <w:tabs>
          <w:tab w:val="left" w:pos="1565"/>
        </w:tabs>
        <w:spacing w:line="388" w:lineRule="exact"/>
        <w:ind w:left="1565" w:right="0"/>
        <w:rPr>
          <w:rFonts w:hint="eastAsia"/>
          <w:sz w:val="30"/>
        </w:rPr>
      </w:pPr>
      <w:r>
        <w:rPr>
          <w:spacing w:val="-2"/>
          <w:sz w:val="30"/>
        </w:rPr>
        <w:t>合同价款说明：</w:t>
      </w:r>
    </w:p>
    <w:p w14:paraId="20525934">
      <w:pPr>
        <w:pStyle w:val="3"/>
        <w:spacing w:before="39" w:line="271" w:lineRule="auto"/>
        <w:ind w:right="118"/>
        <w:rPr>
          <w:rFonts w:hint="eastAsia"/>
        </w:rPr>
      </w:pPr>
      <w:r>
        <w:rPr>
          <w:spacing w:val="-2"/>
        </w:rPr>
        <w:t>（1）本合同价款是由乙方按照招标文件、承包范围、本合</w:t>
      </w:r>
      <w:r>
        <w:rPr>
          <w:spacing w:val="40"/>
        </w:rPr>
        <w:t xml:space="preserve"> </w:t>
      </w:r>
      <w:r>
        <w:rPr>
          <w:spacing w:val="-4"/>
        </w:rPr>
        <w:t>同条款、现场条件、施工组织设计、安全文明施工、企业自身条件并考虑了各种风险因素等投标报价，本合同除另有说明外，工程量</w:t>
      </w:r>
      <w:r>
        <w:rPr>
          <w:spacing w:val="-2"/>
        </w:rPr>
        <w:t>清单成交价的单价或金额，应包括所需人工费、施工机械使用费、材料费、其他（运杂费、质检费、安装费、缺陷修复费、保险</w:t>
      </w:r>
      <w:r>
        <w:rPr>
          <w:spacing w:val="-4"/>
        </w:rPr>
        <w:t>费，以及合同明示或暗示的风险、责任和义务等），以及管理费、利润等。工程量清单综合单价的人工单价、材料单价等的调整，合</w:t>
      </w:r>
      <w:r>
        <w:rPr>
          <w:spacing w:val="-2"/>
        </w:rPr>
        <w:t>同履行期间材料单价以中标材料价为基准价格为，材料单价涨跌</w:t>
      </w:r>
      <w:r>
        <w:rPr>
          <w:spacing w:val="-4"/>
        </w:rPr>
        <w:t xml:space="preserve">幅度超过基准价格 </w:t>
      </w:r>
      <w:r>
        <w:t>5%时，其超过部分据实调整；合同履行期间人</w:t>
      </w:r>
      <w:r>
        <w:rPr>
          <w:spacing w:val="-10"/>
        </w:rPr>
        <w:t>工单价发生政策性调整的，按照相关政策性文件要求进行调整。</w:t>
      </w:r>
    </w:p>
    <w:p w14:paraId="1B205E06">
      <w:pPr>
        <w:pStyle w:val="2"/>
        <w:tabs>
          <w:tab w:val="left" w:pos="1279"/>
        </w:tabs>
        <w:spacing w:line="444" w:lineRule="exact"/>
      </w:pPr>
      <w:r>
        <w:t>五</w:t>
      </w:r>
      <w:r>
        <w:rPr>
          <w:spacing w:val="-10"/>
        </w:rPr>
        <w:t>、</w:t>
      </w:r>
      <w:r>
        <w:t>工程量确认及价款支</w:t>
      </w:r>
      <w:r>
        <w:rPr>
          <w:spacing w:val="-10"/>
        </w:rPr>
        <w:t>付</w:t>
      </w:r>
    </w:p>
    <w:p w14:paraId="5F024A4E">
      <w:pPr>
        <w:pStyle w:val="10"/>
        <w:numPr>
          <w:ilvl w:val="1"/>
          <w:numId w:val="5"/>
        </w:numPr>
        <w:tabs>
          <w:tab w:val="left" w:pos="1565"/>
        </w:tabs>
        <w:spacing w:line="379" w:lineRule="exact"/>
        <w:ind w:right="0"/>
        <w:rPr>
          <w:rFonts w:hint="eastAsia"/>
          <w:sz w:val="30"/>
        </w:rPr>
      </w:pPr>
      <w:r>
        <w:rPr>
          <w:spacing w:val="-1"/>
          <w:sz w:val="30"/>
        </w:rPr>
        <w:t>本工程的合同价款按以下方式支付:</w:t>
      </w:r>
    </w:p>
    <w:p w14:paraId="140A09F6">
      <w:pPr>
        <w:pStyle w:val="3"/>
        <w:spacing w:before="50"/>
        <w:ind w:left="1040" w:firstLine="0"/>
        <w:rPr>
          <w:rFonts w:hint="eastAsia"/>
        </w:rPr>
      </w:pPr>
      <w:r>
        <w:rPr>
          <w:spacing w:val="-1"/>
        </w:rPr>
        <w:t>预付款+工程进度款+结算款付款方式</w:t>
      </w:r>
    </w:p>
    <w:p w14:paraId="2271F299">
      <w:pPr>
        <w:pStyle w:val="10"/>
        <w:numPr>
          <w:ilvl w:val="0"/>
          <w:numId w:val="6"/>
        </w:numPr>
        <w:tabs>
          <w:tab w:val="left" w:pos="1790"/>
        </w:tabs>
        <w:spacing w:before="34" w:line="259" w:lineRule="auto"/>
        <w:ind w:firstLine="600"/>
        <w:jc w:val="both"/>
        <w:rPr>
          <w:rFonts w:hint="eastAsia"/>
          <w:sz w:val="30"/>
        </w:rPr>
      </w:pPr>
      <w:r>
        <w:rPr>
          <w:spacing w:val="-6"/>
          <w:sz w:val="30"/>
        </w:rPr>
        <w:t xml:space="preserve">本合同签订之日起 </w:t>
      </w:r>
      <w:r>
        <w:rPr>
          <w:spacing w:val="-2"/>
          <w:sz w:val="30"/>
          <w:u w:val="single"/>
        </w:rPr>
        <w:t>5</w:t>
      </w:r>
      <w:r>
        <w:rPr>
          <w:spacing w:val="-8"/>
          <w:sz w:val="30"/>
        </w:rPr>
        <w:t xml:space="preserve"> 工作日内，甲方按合同暂定价款</w:t>
      </w:r>
      <w:r>
        <w:rPr>
          <w:spacing w:val="-19"/>
          <w:sz w:val="30"/>
        </w:rPr>
        <w:t xml:space="preserve">的 </w:t>
      </w:r>
      <w:r>
        <w:rPr>
          <w:sz w:val="30"/>
          <w:u w:val="single"/>
        </w:rPr>
        <w:t>30</w:t>
      </w:r>
      <w:r>
        <w:rPr>
          <w:spacing w:val="-19"/>
          <w:sz w:val="30"/>
          <w:u w:val="single"/>
        </w:rPr>
        <w:t xml:space="preserve"> %</w:t>
      </w:r>
      <w:r>
        <w:rPr>
          <w:sz w:val="30"/>
        </w:rPr>
        <w:t>向乙方支付预付款，即人民币</w:t>
      </w:r>
      <w:r>
        <w:rPr>
          <w:rFonts w:hint="eastAsia"/>
          <w:sz w:val="30"/>
          <w:lang w:eastAsia="zh-CN"/>
        </w:rPr>
        <w:t>：</w:t>
      </w:r>
      <w:r>
        <w:rPr>
          <w:rFonts w:hint="eastAsia"/>
          <w:sz w:val="30"/>
          <w:u w:val="single"/>
          <w:lang w:val="en-US" w:eastAsia="zh-CN"/>
        </w:rPr>
        <w:t xml:space="preserve">      </w:t>
      </w:r>
      <w:r>
        <w:rPr>
          <w:rFonts w:hint="eastAsia"/>
          <w:sz w:val="30"/>
          <w:lang w:val="en-US" w:eastAsia="zh-CN"/>
        </w:rPr>
        <w:t xml:space="preserve"> </w:t>
      </w:r>
      <w:r>
        <w:rPr>
          <w:sz w:val="30"/>
        </w:rPr>
        <w:t>；按照比例</w:t>
      </w:r>
      <w:r>
        <w:rPr>
          <w:spacing w:val="-2"/>
          <w:sz w:val="30"/>
        </w:rPr>
        <w:t>从月度进度款扣除。</w:t>
      </w:r>
    </w:p>
    <w:p w14:paraId="58FD39BC">
      <w:pPr>
        <w:pStyle w:val="10"/>
        <w:numPr>
          <w:ilvl w:val="0"/>
          <w:numId w:val="6"/>
        </w:numPr>
        <w:tabs>
          <w:tab w:val="left" w:pos="1796"/>
        </w:tabs>
        <w:spacing w:before="12" w:line="271" w:lineRule="auto"/>
        <w:ind w:right="325" w:firstLine="600"/>
        <w:jc w:val="both"/>
        <w:rPr>
          <w:rFonts w:hint="eastAsia"/>
          <w:sz w:val="30"/>
        </w:rPr>
      </w:pPr>
      <w:r>
        <w:rPr>
          <w:spacing w:val="-2"/>
          <w:sz w:val="30"/>
        </w:rPr>
        <w:t>工程进度款支付：乙方应于每月</w:t>
      </w:r>
      <w:r>
        <w:rPr>
          <w:spacing w:val="-2"/>
          <w:sz w:val="30"/>
          <w:u w:val="single"/>
        </w:rPr>
        <w:t>二十五日</w:t>
      </w:r>
      <w:r>
        <w:rPr>
          <w:spacing w:val="-2"/>
          <w:sz w:val="30"/>
        </w:rPr>
        <w:t xml:space="preserve">前将工程进度报表报监理代表，支付费用为当期实际完成产值的 </w:t>
      </w:r>
      <w:r>
        <w:rPr>
          <w:sz w:val="30"/>
          <w:u w:val="single"/>
        </w:rPr>
        <w:t>80%</w:t>
      </w:r>
      <w:r>
        <w:rPr>
          <w:sz w:val="30"/>
        </w:rPr>
        <w:t>并扣除</w:t>
      </w:r>
      <w:r>
        <w:rPr>
          <w:spacing w:val="-2"/>
          <w:sz w:val="30"/>
        </w:rPr>
        <w:t>预付款。接受报表后先由监理、现场工程师于每月三十日前完成</w:t>
      </w:r>
      <w:r>
        <w:rPr>
          <w:spacing w:val="-9"/>
          <w:sz w:val="30"/>
        </w:rPr>
        <w:t>实际完成的合格工程量核定报表，再由甲方于次月五日前完成工</w:t>
      </w:r>
      <w:r>
        <w:rPr>
          <w:spacing w:val="-2"/>
          <w:sz w:val="30"/>
        </w:rPr>
        <w:t>程费用审核，并根据合同的各项扣款确定应支付的工程进度款。</w:t>
      </w:r>
    </w:p>
    <w:p w14:paraId="5AC8CD59">
      <w:pPr>
        <w:pStyle w:val="10"/>
        <w:numPr>
          <w:ilvl w:val="0"/>
          <w:numId w:val="6"/>
        </w:numPr>
        <w:tabs>
          <w:tab w:val="left" w:pos="1742"/>
        </w:tabs>
        <w:spacing w:line="271" w:lineRule="auto"/>
        <w:ind w:firstLine="600"/>
        <w:jc w:val="both"/>
        <w:rPr>
          <w:rFonts w:hint="eastAsia"/>
          <w:sz w:val="30"/>
        </w:rPr>
      </w:pPr>
      <w:r>
        <w:rPr>
          <w:spacing w:val="-8"/>
          <w:sz w:val="30"/>
        </w:rPr>
        <w:t xml:space="preserve">工程竣工经验收合格，自验收合格之日起 </w:t>
      </w:r>
      <w:r>
        <w:rPr>
          <w:spacing w:val="-6"/>
          <w:sz w:val="30"/>
          <w:u w:val="single"/>
        </w:rPr>
        <w:t>10</w:t>
      </w:r>
      <w:r>
        <w:rPr>
          <w:spacing w:val="-12"/>
          <w:sz w:val="30"/>
        </w:rPr>
        <w:t xml:space="preserve"> 日内甲方</w:t>
      </w:r>
      <w:r>
        <w:rPr>
          <w:spacing w:val="-5"/>
          <w:sz w:val="30"/>
        </w:rPr>
        <w:t xml:space="preserve">按工程合同价款的 </w:t>
      </w:r>
      <w:r>
        <w:rPr>
          <w:sz w:val="30"/>
          <w:u w:val="single"/>
        </w:rPr>
        <w:t>80</w:t>
      </w:r>
      <w:r>
        <w:rPr>
          <w:sz w:val="30"/>
        </w:rPr>
        <w:t>%（扣除预付款）拔付给乙方；</w:t>
      </w:r>
    </w:p>
    <w:p w14:paraId="37B3393A">
      <w:pPr>
        <w:spacing w:line="271" w:lineRule="auto"/>
        <w:jc w:val="both"/>
        <w:rPr>
          <w:rFonts w:hint="eastAsia"/>
          <w:sz w:val="30"/>
        </w:rPr>
        <w:sectPr>
          <w:headerReference r:id="rId9" w:type="default"/>
          <w:footerReference r:id="rId10" w:type="default"/>
          <w:pgSz w:w="11910" w:h="16840"/>
          <w:pgMar w:top="1380" w:right="1380" w:bottom="1420" w:left="1360" w:header="466" w:footer="1225" w:gutter="0"/>
          <w:cols w:space="720" w:num="1"/>
        </w:sectPr>
      </w:pPr>
    </w:p>
    <w:p w14:paraId="72159EDC">
      <w:pPr>
        <w:pStyle w:val="10"/>
        <w:numPr>
          <w:ilvl w:val="0"/>
          <w:numId w:val="6"/>
        </w:numPr>
        <w:tabs>
          <w:tab w:val="left" w:pos="1798"/>
        </w:tabs>
        <w:spacing w:before="98" w:line="271" w:lineRule="auto"/>
        <w:ind w:right="175" w:firstLine="600"/>
        <w:rPr>
          <w:rFonts w:hint="eastAsia"/>
          <w:sz w:val="30"/>
        </w:rPr>
      </w:pPr>
      <w:r>
        <w:rPr>
          <w:spacing w:val="1"/>
          <w:sz w:val="30"/>
        </w:rPr>
        <w:t>自工程完工后乙方向甲方提交相关竣工资料及工程结</w:t>
      </w:r>
      <w:r>
        <w:rPr>
          <w:spacing w:val="-10"/>
          <w:sz w:val="30"/>
        </w:rPr>
        <w:t>算书，经结算审核单位审核完成后</w:t>
      </w:r>
      <w:r>
        <w:rPr>
          <w:sz w:val="30"/>
        </w:rPr>
        <w:t>（工程结算的办理按本合同第</w:t>
      </w:r>
      <w:r>
        <w:rPr>
          <w:spacing w:val="4"/>
          <w:sz w:val="30"/>
        </w:rPr>
        <w:t>十一条约定执行），</w:t>
      </w:r>
      <w:r>
        <w:rPr>
          <w:sz w:val="30"/>
        </w:rPr>
        <w:t>10</w:t>
      </w:r>
      <w:r>
        <w:rPr>
          <w:spacing w:val="-5"/>
          <w:sz w:val="30"/>
        </w:rPr>
        <w:t xml:space="preserve"> 个工作日内，乙方向甲方提出请款函申请付款至工程结算审核总价的 </w:t>
      </w:r>
      <w:r>
        <w:rPr>
          <w:sz w:val="30"/>
        </w:rPr>
        <w:t>97</w:t>
      </w:r>
      <w:r>
        <w:rPr>
          <w:spacing w:val="-5"/>
          <w:sz w:val="30"/>
        </w:rPr>
        <w:t xml:space="preserve">%，余下工程结算审核总价的 </w:t>
      </w:r>
      <w:r>
        <w:rPr>
          <w:sz w:val="30"/>
        </w:rPr>
        <w:t>3%</w:t>
      </w:r>
      <w:r>
        <w:rPr>
          <w:spacing w:val="-5"/>
          <w:sz w:val="30"/>
        </w:rPr>
        <w:t>作为工程质保金，待质保期</w:t>
      </w:r>
      <w:r>
        <w:rPr>
          <w:sz w:val="30"/>
        </w:rPr>
        <w:t>（缺陷责任期</w:t>
      </w:r>
      <w:r>
        <w:rPr>
          <w:spacing w:val="-24"/>
          <w:sz w:val="30"/>
        </w:rPr>
        <w:t>）</w:t>
      </w:r>
      <w:r>
        <w:rPr>
          <w:spacing w:val="-3"/>
          <w:sz w:val="30"/>
        </w:rPr>
        <w:t>满无应扣款项后，一</w:t>
      </w:r>
      <w:r>
        <w:rPr>
          <w:spacing w:val="-11"/>
          <w:sz w:val="30"/>
        </w:rPr>
        <w:t>次性无息付清。双方一致同意，该条所述的工程结算审核总结并</w:t>
      </w:r>
      <w:r>
        <w:rPr>
          <w:spacing w:val="-15"/>
          <w:sz w:val="30"/>
        </w:rPr>
        <w:t>非最终工程结算金额，工程最终结算金额以财政部门审核审定结</w:t>
      </w:r>
      <w:r>
        <w:rPr>
          <w:spacing w:val="-16"/>
          <w:sz w:val="30"/>
        </w:rPr>
        <w:t>果为准，若财政部门审核审定结果与本条的支付依据金额不一致，</w:t>
      </w:r>
      <w:r>
        <w:rPr>
          <w:sz w:val="30"/>
        </w:rPr>
        <w:t>则应多退少补。</w:t>
      </w:r>
    </w:p>
    <w:p w14:paraId="4BA109D8">
      <w:pPr>
        <w:pStyle w:val="10"/>
        <w:numPr>
          <w:ilvl w:val="0"/>
          <w:numId w:val="6"/>
        </w:numPr>
        <w:tabs>
          <w:tab w:val="left" w:pos="1796"/>
        </w:tabs>
        <w:spacing w:line="271" w:lineRule="auto"/>
        <w:ind w:firstLine="600"/>
        <w:rPr>
          <w:rFonts w:hint="eastAsia"/>
          <w:sz w:val="30"/>
        </w:rPr>
      </w:pPr>
      <w:r>
        <w:rPr>
          <w:spacing w:val="-2"/>
          <w:sz w:val="30"/>
        </w:rPr>
        <w:t>承包人在每次收取工程价款后三日内须向甲方单位出具相关税务机构的正式发票。</w:t>
      </w:r>
    </w:p>
    <w:p w14:paraId="0C8827AC">
      <w:pPr>
        <w:pStyle w:val="10"/>
        <w:numPr>
          <w:ilvl w:val="1"/>
          <w:numId w:val="5"/>
        </w:numPr>
        <w:tabs>
          <w:tab w:val="left" w:pos="1565"/>
        </w:tabs>
        <w:spacing w:line="389" w:lineRule="exact"/>
        <w:ind w:right="0"/>
        <w:rPr>
          <w:rFonts w:hint="eastAsia"/>
          <w:sz w:val="30"/>
        </w:rPr>
      </w:pPr>
      <w:r>
        <w:rPr>
          <w:spacing w:val="-2"/>
          <w:sz w:val="30"/>
        </w:rPr>
        <w:t>工程款支付说明</w:t>
      </w:r>
    </w:p>
    <w:p w14:paraId="6F3C4D7C">
      <w:pPr>
        <w:pStyle w:val="10"/>
        <w:numPr>
          <w:ilvl w:val="0"/>
          <w:numId w:val="7"/>
        </w:numPr>
        <w:tabs>
          <w:tab w:val="left" w:pos="1796"/>
        </w:tabs>
        <w:spacing w:before="44" w:line="271" w:lineRule="auto"/>
        <w:ind w:firstLine="600"/>
        <w:jc w:val="both"/>
        <w:rPr>
          <w:rFonts w:hint="eastAsia"/>
          <w:sz w:val="30"/>
        </w:rPr>
      </w:pPr>
      <w:r>
        <w:rPr>
          <w:spacing w:val="-4"/>
          <w:sz w:val="30"/>
        </w:rPr>
        <w:t xml:space="preserve">本合同签署生效后，如乙方的进度满足上述 </w:t>
      </w:r>
      <w:r>
        <w:rPr>
          <w:spacing w:val="-2"/>
          <w:sz w:val="30"/>
        </w:rPr>
        <w:t>5.1</w:t>
      </w:r>
      <w:r>
        <w:rPr>
          <w:spacing w:val="-14"/>
          <w:sz w:val="30"/>
        </w:rPr>
        <w:t xml:space="preserve"> 项的</w:t>
      </w:r>
      <w:r>
        <w:rPr>
          <w:sz w:val="30"/>
        </w:rPr>
        <w:t>付款 条件时，可向甲方提交付款申请，甲方审核完毕后，向</w:t>
      </w:r>
      <w:r>
        <w:rPr>
          <w:spacing w:val="-4"/>
          <w:sz w:val="30"/>
        </w:rPr>
        <w:t>乙方书面答复审核结果。乙方收到甲方的书面答复后，应根据甲方已批准的金额，向甲方提交等额工程发票，甲方收到上述文件</w:t>
      </w:r>
      <w:r>
        <w:rPr>
          <w:spacing w:val="-8"/>
          <w:sz w:val="30"/>
        </w:rPr>
        <w:t xml:space="preserve">后的 </w:t>
      </w:r>
      <w:r>
        <w:rPr>
          <w:sz w:val="30"/>
        </w:rPr>
        <w:t>7</w:t>
      </w:r>
      <w:r>
        <w:rPr>
          <w:spacing w:val="-5"/>
          <w:sz w:val="30"/>
        </w:rPr>
        <w:t xml:space="preserve"> 个工作日内向乙方支付应付款项。</w:t>
      </w:r>
    </w:p>
    <w:p w14:paraId="1C796D88">
      <w:pPr>
        <w:pStyle w:val="10"/>
        <w:numPr>
          <w:ilvl w:val="0"/>
          <w:numId w:val="7"/>
        </w:numPr>
        <w:tabs>
          <w:tab w:val="left" w:pos="1796"/>
        </w:tabs>
        <w:spacing w:line="271" w:lineRule="auto"/>
        <w:ind w:right="118" w:firstLine="600"/>
        <w:rPr>
          <w:rFonts w:hint="eastAsia"/>
          <w:sz w:val="30"/>
        </w:rPr>
      </w:pPr>
      <w:r>
        <w:rPr>
          <w:spacing w:val="-2"/>
          <w:sz w:val="30"/>
        </w:rPr>
        <w:t>甲方依据本合同已经确定的合同价款、已审定的签证、</w:t>
      </w:r>
      <w:r>
        <w:rPr>
          <w:spacing w:val="-6"/>
          <w:sz w:val="30"/>
        </w:rPr>
        <w:t>增减工程预算和其它按照合同规定已确定的款项支付，对于任何</w:t>
      </w:r>
      <w:r>
        <w:rPr>
          <w:spacing w:val="-2"/>
          <w:sz w:val="30"/>
        </w:rPr>
        <w:t xml:space="preserve"> 未经双方审定并确认的费用及工程款，乙方不应提出付款申请。</w:t>
      </w:r>
    </w:p>
    <w:p w14:paraId="161EC1FE">
      <w:pPr>
        <w:pStyle w:val="10"/>
        <w:numPr>
          <w:ilvl w:val="0"/>
          <w:numId w:val="7"/>
        </w:numPr>
        <w:tabs>
          <w:tab w:val="left" w:pos="1796"/>
        </w:tabs>
        <w:spacing w:line="271" w:lineRule="auto"/>
        <w:ind w:right="118" w:firstLine="600"/>
        <w:rPr>
          <w:rFonts w:hint="eastAsia"/>
          <w:sz w:val="30"/>
        </w:rPr>
      </w:pPr>
      <w:r>
        <w:rPr>
          <w:spacing w:val="-2"/>
          <w:sz w:val="30"/>
        </w:rPr>
        <w:t>在甲方按本合同约定条款及时支付工程款项的前提下，</w:t>
      </w:r>
      <w:r>
        <w:rPr>
          <w:spacing w:val="-7"/>
          <w:sz w:val="30"/>
        </w:rPr>
        <w:t>乙方必须及时向其自有的全体雇员支付工资，并在合同期内采取</w:t>
      </w:r>
      <w:r>
        <w:rPr>
          <w:spacing w:val="-2"/>
          <w:sz w:val="30"/>
        </w:rPr>
        <w:t xml:space="preserve"> </w:t>
      </w:r>
      <w:r>
        <w:rPr>
          <w:spacing w:val="-12"/>
          <w:sz w:val="30"/>
        </w:rPr>
        <w:t>一切有效的措施，避免及制止发生自有的雇员在施工现场或甲方办</w:t>
      </w:r>
      <w:r>
        <w:rPr>
          <w:spacing w:val="-4"/>
          <w:sz w:val="30"/>
        </w:rPr>
        <w:t>公地点聚众闹事、追讨欠薪的事件，并确保此类事件不会对甲方造成不良的影响。如因乙方的原因造成上述情况时，甲方有权向行政</w:t>
      </w:r>
      <w:r>
        <w:rPr>
          <w:spacing w:val="-19"/>
          <w:sz w:val="30"/>
        </w:rPr>
        <w:t>、司法等部门要求依法行使职权，以维护正常的施工秩序。与此同</w:t>
      </w:r>
      <w:r>
        <w:rPr>
          <w:spacing w:val="-13"/>
          <w:sz w:val="30"/>
        </w:rPr>
        <w:t>时，甲方有权扣减乙方的工程款并直接支付给乙方中被欠薪的雇员</w:t>
      </w:r>
      <w:r>
        <w:rPr>
          <w:spacing w:val="-4"/>
          <w:sz w:val="30"/>
        </w:rPr>
        <w:t>, 该项支付即视为甲方已履行相应支付工程款义务。乙方除应按</w:t>
      </w:r>
      <w:r>
        <w:rPr>
          <w:sz w:val="30"/>
        </w:rPr>
        <w:t>照法律的规定赔偿甲方由此遭受的损失外还需向甲方 支付违约</w:t>
      </w:r>
      <w:r>
        <w:rPr>
          <w:spacing w:val="-4"/>
          <w:sz w:val="30"/>
        </w:rPr>
        <w:t>金每次</w:t>
      </w:r>
      <w:r>
        <w:rPr>
          <w:spacing w:val="-75"/>
          <w:sz w:val="30"/>
          <w:u w:val="single"/>
        </w:rPr>
        <w:t xml:space="preserve"> </w:t>
      </w:r>
      <w:r>
        <w:rPr>
          <w:spacing w:val="-4"/>
          <w:sz w:val="30"/>
          <w:u w:val="single"/>
        </w:rPr>
        <w:t>500</w:t>
      </w:r>
      <w:r>
        <w:rPr>
          <w:spacing w:val="-13"/>
          <w:sz w:val="30"/>
        </w:rPr>
        <w:t xml:space="preserve"> 元，甲方并有权解除合同。如因甲方未按本合同约定及</w:t>
      </w:r>
      <w:r>
        <w:rPr>
          <w:spacing w:val="-19"/>
          <w:sz w:val="30"/>
        </w:rPr>
        <w:t>时给乙方支付工程款，出现上述情况，乙方概不负责。</w:t>
      </w:r>
    </w:p>
    <w:p w14:paraId="70789A59">
      <w:pPr>
        <w:spacing w:line="271" w:lineRule="auto"/>
        <w:rPr>
          <w:rFonts w:hint="eastAsia"/>
          <w:sz w:val="30"/>
        </w:rPr>
        <w:sectPr>
          <w:headerReference r:id="rId11" w:type="default"/>
          <w:footerReference r:id="rId12" w:type="default"/>
          <w:pgSz w:w="11910" w:h="16840"/>
          <w:pgMar w:top="1380" w:right="1380" w:bottom="1420" w:left="1360" w:header="466" w:footer="1225" w:gutter="0"/>
          <w:cols w:space="720" w:num="1"/>
        </w:sectPr>
      </w:pPr>
    </w:p>
    <w:p w14:paraId="2F915106">
      <w:pPr>
        <w:pStyle w:val="10"/>
        <w:numPr>
          <w:ilvl w:val="0"/>
          <w:numId w:val="7"/>
        </w:numPr>
        <w:tabs>
          <w:tab w:val="left" w:pos="1798"/>
        </w:tabs>
        <w:spacing w:before="98" w:line="271" w:lineRule="auto"/>
        <w:ind w:firstLine="600"/>
        <w:jc w:val="both"/>
        <w:rPr>
          <w:rFonts w:hint="eastAsia"/>
          <w:sz w:val="30"/>
        </w:rPr>
      </w:pPr>
      <w:r>
        <w:rPr>
          <w:spacing w:val="-2"/>
          <w:sz w:val="30"/>
        </w:rPr>
        <w:t>甲方向乙方支付工程款的行为并不代表甲方认可及接</w:t>
      </w:r>
      <w:r>
        <w:rPr>
          <w:spacing w:val="-8"/>
          <w:sz w:val="30"/>
        </w:rPr>
        <w:t>受乙方相关工程部份的施工工程质量，亦不代表甲方同意接受相关的付款金额作为工期结算的依据。乙方的施工工程质量必需完</w:t>
      </w:r>
      <w:r>
        <w:rPr>
          <w:spacing w:val="-2"/>
          <w:sz w:val="30"/>
        </w:rPr>
        <w:t>全满足合同文件内的相关需求。</w:t>
      </w:r>
    </w:p>
    <w:p w14:paraId="60A38365">
      <w:pPr>
        <w:pStyle w:val="10"/>
        <w:numPr>
          <w:ilvl w:val="0"/>
          <w:numId w:val="7"/>
        </w:numPr>
        <w:tabs>
          <w:tab w:val="left" w:pos="1796"/>
        </w:tabs>
        <w:spacing w:line="271" w:lineRule="auto"/>
        <w:ind w:firstLine="600"/>
        <w:rPr>
          <w:rFonts w:hint="eastAsia"/>
          <w:sz w:val="30"/>
        </w:rPr>
      </w:pPr>
      <w:r>
        <w:rPr>
          <w:spacing w:val="-2"/>
          <w:sz w:val="30"/>
        </w:rPr>
        <w:t>甲方有权从工程款中扣除任何按合同约定的乙方应向甲方支付的或赔偿的任何费用。</w:t>
      </w:r>
    </w:p>
    <w:p w14:paraId="2B0C6C75">
      <w:pPr>
        <w:pStyle w:val="10"/>
        <w:numPr>
          <w:ilvl w:val="0"/>
          <w:numId w:val="7"/>
        </w:numPr>
        <w:tabs>
          <w:tab w:val="left" w:pos="1796"/>
        </w:tabs>
        <w:spacing w:line="271" w:lineRule="auto"/>
        <w:ind w:firstLine="600"/>
        <w:jc w:val="both"/>
        <w:rPr>
          <w:rFonts w:hint="eastAsia"/>
          <w:sz w:val="30"/>
        </w:rPr>
      </w:pPr>
      <w:r>
        <w:rPr>
          <w:spacing w:val="-2"/>
          <w:sz w:val="30"/>
        </w:rPr>
        <w:t>乙方必须严格按照及遵守政府所有与建筑工程相关的</w:t>
      </w:r>
      <w:r>
        <w:rPr>
          <w:spacing w:val="-4"/>
          <w:sz w:val="30"/>
        </w:rPr>
        <w:t>法律、法规、法令及条例，自行向相关权力部门支付政府依据法律、法规、法令及条例对本工程所征收的相关税费。如自行缴交</w:t>
      </w:r>
      <w:r>
        <w:rPr>
          <w:spacing w:val="-8"/>
          <w:sz w:val="30"/>
        </w:rPr>
        <w:t>与本工程相关的营业税及其附加等，乙方亦须同时向甲方提供工</w:t>
      </w:r>
      <w:r>
        <w:rPr>
          <w:spacing w:val="-16"/>
          <w:sz w:val="30"/>
        </w:rPr>
        <w:t>地所在地税务局开具的所有工程发票，否则，甲方有权拒绝付款,</w:t>
      </w:r>
      <w:r>
        <w:rPr>
          <w:spacing w:val="-2"/>
          <w:sz w:val="30"/>
        </w:rPr>
        <w:t>并由此造成的所有后果及法律责任均由乙方承担。</w:t>
      </w:r>
    </w:p>
    <w:p w14:paraId="5CA49293">
      <w:pPr>
        <w:pStyle w:val="2"/>
        <w:tabs>
          <w:tab w:val="left" w:pos="1279"/>
        </w:tabs>
        <w:spacing w:line="447" w:lineRule="exact"/>
      </w:pPr>
      <w:r>
        <w:t>六</w:t>
      </w:r>
      <w:r>
        <w:rPr>
          <w:spacing w:val="-10"/>
        </w:rPr>
        <w:t>、</w:t>
      </w:r>
      <w:r>
        <w:t>材料设备供</w:t>
      </w:r>
      <w:r>
        <w:rPr>
          <w:spacing w:val="-10"/>
        </w:rPr>
        <w:t>应</w:t>
      </w:r>
    </w:p>
    <w:p w14:paraId="489A684B">
      <w:pPr>
        <w:pStyle w:val="10"/>
        <w:numPr>
          <w:ilvl w:val="1"/>
          <w:numId w:val="8"/>
        </w:numPr>
        <w:tabs>
          <w:tab w:val="left" w:pos="1490"/>
        </w:tabs>
        <w:spacing w:line="271" w:lineRule="auto"/>
        <w:ind w:right="141" w:firstLine="600"/>
        <w:rPr>
          <w:rFonts w:hint="eastAsia"/>
          <w:sz w:val="30"/>
        </w:rPr>
      </w:pPr>
      <w:r>
        <w:rPr>
          <w:spacing w:val="-2"/>
          <w:sz w:val="30"/>
        </w:rPr>
        <w:t xml:space="preserve">本工程如由乙方负责材料设备的供应采购，乙方应按设 </w:t>
      </w:r>
      <w:r>
        <w:rPr>
          <w:spacing w:val="-14"/>
          <w:sz w:val="30"/>
        </w:rPr>
        <w:t>计要求、国家相关法律法规、相关政策规定及行业规范要求以及甲</w:t>
      </w:r>
      <w:r>
        <w:rPr>
          <w:spacing w:val="-19"/>
          <w:sz w:val="30"/>
        </w:rPr>
        <w:t>方要求，采购合格的材料设备。如由承包人出具材料设备清单，则</w:t>
      </w:r>
      <w:r>
        <w:rPr>
          <w:spacing w:val="-2"/>
          <w:sz w:val="30"/>
        </w:rPr>
        <w:t>清单作为本合同附件，清单应包括乙方供应材料设备的品种、规格、型号、数量、单价、质量等级、提供时间和地点。</w:t>
      </w:r>
    </w:p>
    <w:p w14:paraId="4EE9B2DC">
      <w:pPr>
        <w:pStyle w:val="10"/>
        <w:numPr>
          <w:ilvl w:val="1"/>
          <w:numId w:val="8"/>
        </w:numPr>
        <w:tabs>
          <w:tab w:val="left" w:pos="1490"/>
        </w:tabs>
        <w:spacing w:line="254" w:lineRule="auto"/>
        <w:ind w:right="121" w:firstLine="600"/>
        <w:rPr>
          <w:rFonts w:hint="eastAsia"/>
          <w:sz w:val="30"/>
        </w:rPr>
      </w:pPr>
      <w:r>
        <w:rPr>
          <w:spacing w:val="-2"/>
          <w:sz w:val="30"/>
        </w:rPr>
        <w:t>乙方应按照清单约定及设计和有关标准要求采购，并提</w:t>
      </w:r>
      <w:r>
        <w:rPr>
          <w:sz w:val="30"/>
        </w:rPr>
        <w:t xml:space="preserve"> </w:t>
      </w:r>
      <w:r>
        <w:rPr>
          <w:spacing w:val="-2"/>
          <w:sz w:val="30"/>
        </w:rPr>
        <w:t>供产品合格证明，对材料设备质量负责。</w:t>
      </w:r>
      <w:r>
        <w:rPr>
          <w:spacing w:val="-2"/>
          <w:sz w:val="32"/>
        </w:rPr>
        <w:t>水泥、钢筋、混凝土、</w:t>
      </w:r>
      <w:r>
        <w:rPr>
          <w:spacing w:val="8"/>
          <w:sz w:val="32"/>
        </w:rPr>
        <w:t>砂浆等要进行材料试验检验。没有材料试验资料不准施工。</w:t>
      </w:r>
      <w:r>
        <w:rPr>
          <w:spacing w:val="-2"/>
          <w:sz w:val="32"/>
        </w:rPr>
        <w:t>施工时配合比要准确，不得偷工减料，重要构件要留施工试件。</w:t>
      </w:r>
      <w:r>
        <w:rPr>
          <w:spacing w:val="-2"/>
          <w:sz w:val="30"/>
        </w:rPr>
        <w:t>承包人在材料设备到货前24小时通知甲方清点。</w:t>
      </w:r>
    </w:p>
    <w:p w14:paraId="62C0BB0F">
      <w:pPr>
        <w:pStyle w:val="10"/>
        <w:numPr>
          <w:ilvl w:val="1"/>
          <w:numId w:val="8"/>
        </w:numPr>
        <w:tabs>
          <w:tab w:val="left" w:pos="1490"/>
        </w:tabs>
        <w:spacing w:before="4" w:line="271" w:lineRule="auto"/>
        <w:ind w:right="442" w:firstLine="600"/>
        <w:jc w:val="both"/>
        <w:rPr>
          <w:rFonts w:hint="eastAsia"/>
          <w:sz w:val="30"/>
        </w:rPr>
      </w:pPr>
      <w:r>
        <w:rPr>
          <w:spacing w:val="-2"/>
          <w:sz w:val="30"/>
        </w:rPr>
        <w:t>乙方采购的材料设备与设计标准要求不符时，乙方应按</w:t>
      </w:r>
      <w:r>
        <w:rPr>
          <w:spacing w:val="-9"/>
          <w:sz w:val="30"/>
        </w:rPr>
        <w:t>甲方要求的时间运出施工场地，重新采购符合要求的产品，承担</w:t>
      </w:r>
      <w:r>
        <w:rPr>
          <w:spacing w:val="-2"/>
          <w:sz w:val="30"/>
        </w:rPr>
        <w:t>由此发生的费用，由此延误的工期不予顺延。</w:t>
      </w:r>
    </w:p>
    <w:p w14:paraId="2194F558">
      <w:pPr>
        <w:pStyle w:val="10"/>
        <w:numPr>
          <w:ilvl w:val="1"/>
          <w:numId w:val="8"/>
        </w:numPr>
        <w:tabs>
          <w:tab w:val="left" w:pos="1490"/>
        </w:tabs>
        <w:spacing w:line="271" w:lineRule="auto"/>
        <w:ind w:right="292" w:firstLine="600"/>
        <w:rPr>
          <w:rFonts w:hint="eastAsia"/>
          <w:sz w:val="30"/>
        </w:rPr>
      </w:pPr>
      <w:r>
        <w:rPr>
          <w:spacing w:val="-2"/>
          <w:sz w:val="30"/>
        </w:rPr>
        <w:t>乙方采购的材料设备在使用前，乙方应按甲方的要求进</w:t>
      </w:r>
      <w:r>
        <w:rPr>
          <w:spacing w:val="-20"/>
          <w:sz w:val="30"/>
        </w:rPr>
        <w:t>行检验或试验，不合格的不得使用，检验或试验费用由乙方承担。</w:t>
      </w:r>
    </w:p>
    <w:p w14:paraId="3B448C89">
      <w:pPr>
        <w:pStyle w:val="10"/>
        <w:numPr>
          <w:ilvl w:val="1"/>
          <w:numId w:val="8"/>
        </w:numPr>
        <w:tabs>
          <w:tab w:val="left" w:pos="1546"/>
        </w:tabs>
        <w:spacing w:before="92" w:line="345" w:lineRule="auto"/>
        <w:ind w:firstLine="600"/>
        <w:rPr>
          <w:rFonts w:hint="eastAsia"/>
          <w:sz w:val="30"/>
        </w:rPr>
      </w:pPr>
      <w:r>
        <w:rPr>
          <w:spacing w:val="-2"/>
          <w:sz w:val="30"/>
        </w:rPr>
        <w:t>甲方发现乙方采购并使用不符合设计和标准要求的材料</w:t>
      </w:r>
      <w:r>
        <w:rPr>
          <w:spacing w:val="-4"/>
          <w:sz w:val="30"/>
        </w:rPr>
        <w:t>设备时，应要求乙方负责修复、拆除或重新采购，由乙方承担发</w:t>
      </w:r>
    </w:p>
    <w:p w14:paraId="026AA931">
      <w:pPr>
        <w:spacing w:line="345" w:lineRule="auto"/>
        <w:rPr>
          <w:rFonts w:hint="eastAsia"/>
          <w:sz w:val="30"/>
        </w:rPr>
        <w:sectPr>
          <w:headerReference r:id="rId13" w:type="default"/>
          <w:footerReference r:id="rId14" w:type="default"/>
          <w:pgSz w:w="11910" w:h="16840"/>
          <w:pgMar w:top="1380" w:right="1380" w:bottom="1420" w:left="1360" w:header="466" w:footer="1225" w:gutter="0"/>
          <w:pgNumType w:start="6"/>
          <w:cols w:space="720" w:num="1"/>
        </w:sectPr>
      </w:pPr>
    </w:p>
    <w:p w14:paraId="2FCCAA6C">
      <w:pPr>
        <w:pStyle w:val="3"/>
        <w:spacing w:before="194"/>
        <w:ind w:firstLine="0"/>
        <w:rPr>
          <w:rFonts w:hint="eastAsia"/>
        </w:rPr>
      </w:pPr>
      <w:r>
        <w:rPr>
          <w:spacing w:val="-1"/>
        </w:rPr>
        <w:t>生的费用，由此延误的工期不予顺延。</w:t>
      </w:r>
    </w:p>
    <w:p w14:paraId="589ECB38">
      <w:pPr>
        <w:pStyle w:val="2"/>
        <w:tabs>
          <w:tab w:val="left" w:pos="1279"/>
        </w:tabs>
        <w:spacing w:before="22" w:line="503" w:lineRule="exact"/>
      </w:pPr>
      <w:r>
        <w:t>七</w:t>
      </w:r>
      <w:r>
        <w:rPr>
          <w:spacing w:val="-10"/>
        </w:rPr>
        <w:t>、</w:t>
      </w:r>
      <w:r>
        <w:t>现场管</w:t>
      </w:r>
      <w:r>
        <w:rPr>
          <w:spacing w:val="-10"/>
        </w:rPr>
        <w:t>理</w:t>
      </w:r>
    </w:p>
    <w:p w14:paraId="773DB710">
      <w:pPr>
        <w:pStyle w:val="10"/>
        <w:numPr>
          <w:ilvl w:val="1"/>
          <w:numId w:val="9"/>
        </w:numPr>
        <w:tabs>
          <w:tab w:val="left" w:pos="1565"/>
        </w:tabs>
        <w:spacing w:line="379" w:lineRule="exact"/>
        <w:ind w:right="0"/>
        <w:rPr>
          <w:rFonts w:hint="eastAsia"/>
          <w:sz w:val="30"/>
        </w:rPr>
      </w:pPr>
      <w:r>
        <w:rPr>
          <w:spacing w:val="-2"/>
          <w:sz w:val="30"/>
        </w:rPr>
        <w:t>安全施工与检查</w:t>
      </w:r>
    </w:p>
    <w:p w14:paraId="7327FA1D">
      <w:pPr>
        <w:pStyle w:val="10"/>
        <w:numPr>
          <w:ilvl w:val="0"/>
          <w:numId w:val="10"/>
        </w:numPr>
        <w:tabs>
          <w:tab w:val="left" w:pos="1796"/>
        </w:tabs>
        <w:spacing w:before="50" w:line="271" w:lineRule="auto"/>
        <w:ind w:firstLine="600"/>
        <w:jc w:val="both"/>
        <w:rPr>
          <w:rFonts w:hint="eastAsia"/>
          <w:sz w:val="30"/>
        </w:rPr>
      </w:pPr>
      <w:r>
        <w:rPr>
          <w:spacing w:val="-2"/>
          <w:sz w:val="30"/>
        </w:rPr>
        <w:t>乙方应遵守工程建设安全生产有关规定，严格按照安</w:t>
      </w:r>
      <w:r>
        <w:rPr>
          <w:spacing w:val="-12"/>
          <w:sz w:val="30"/>
        </w:rPr>
        <w:t>全标准组织施工，并随时接受行业安全检查人员依法实施的监督</w:t>
      </w:r>
      <w:r>
        <w:rPr>
          <w:spacing w:val="-4"/>
          <w:sz w:val="30"/>
        </w:rPr>
        <w:t>检查，采取必要的安全防护措施，消除事故隐患。由于非甲方原</w:t>
      </w:r>
      <w:r>
        <w:rPr>
          <w:spacing w:val="-2"/>
          <w:sz w:val="30"/>
        </w:rPr>
        <w:t>因造成事故的责任和因此发生的费用，由乙方承担。</w:t>
      </w:r>
    </w:p>
    <w:p w14:paraId="297E7A16">
      <w:pPr>
        <w:pStyle w:val="10"/>
        <w:numPr>
          <w:ilvl w:val="0"/>
          <w:numId w:val="10"/>
        </w:numPr>
        <w:tabs>
          <w:tab w:val="left" w:pos="1796"/>
        </w:tabs>
        <w:spacing w:line="271" w:lineRule="auto"/>
        <w:ind w:firstLine="600"/>
        <w:rPr>
          <w:rFonts w:hint="eastAsia"/>
          <w:sz w:val="30"/>
        </w:rPr>
      </w:pPr>
      <w:r>
        <w:rPr>
          <w:spacing w:val="-2"/>
          <w:sz w:val="30"/>
        </w:rPr>
        <w:t>甲方应对其在施工场地的工作人员进行安全教育，并对他们的安全负责。</w:t>
      </w:r>
    </w:p>
    <w:p w14:paraId="3ED79E89">
      <w:pPr>
        <w:pStyle w:val="10"/>
        <w:numPr>
          <w:ilvl w:val="0"/>
          <w:numId w:val="10"/>
        </w:numPr>
        <w:tabs>
          <w:tab w:val="left" w:pos="1796"/>
        </w:tabs>
        <w:spacing w:line="271" w:lineRule="auto"/>
        <w:ind w:right="325" w:firstLine="600"/>
        <w:rPr>
          <w:rFonts w:hint="eastAsia"/>
          <w:sz w:val="30"/>
        </w:rPr>
      </w:pPr>
      <w:r>
        <w:rPr>
          <w:spacing w:val="-2"/>
          <w:sz w:val="30"/>
        </w:rPr>
        <w:t>甲方不得要求乙方违反安全管理的规定进行施工。因甲方原因导致的安全事故，由甲方承担相应责任及发生的费用。</w:t>
      </w:r>
    </w:p>
    <w:p w14:paraId="1B58B85A">
      <w:pPr>
        <w:pStyle w:val="10"/>
        <w:numPr>
          <w:ilvl w:val="1"/>
          <w:numId w:val="9"/>
        </w:numPr>
        <w:tabs>
          <w:tab w:val="left" w:pos="1565"/>
        </w:tabs>
        <w:spacing w:line="389" w:lineRule="exact"/>
        <w:ind w:right="0"/>
        <w:rPr>
          <w:rFonts w:hint="eastAsia"/>
          <w:sz w:val="30"/>
        </w:rPr>
      </w:pPr>
      <w:r>
        <w:rPr>
          <w:spacing w:val="-3"/>
          <w:sz w:val="30"/>
        </w:rPr>
        <w:t>安全防护</w:t>
      </w:r>
    </w:p>
    <w:p w14:paraId="1DFB4436">
      <w:pPr>
        <w:pStyle w:val="3"/>
        <w:spacing w:before="46" w:line="271" w:lineRule="auto"/>
        <w:ind w:right="417"/>
        <w:jc w:val="both"/>
        <w:rPr>
          <w:rFonts w:hint="eastAsia"/>
        </w:rPr>
      </w:pPr>
      <w:r>
        <w:rPr>
          <w:spacing w:val="-2"/>
        </w:rPr>
        <w:t>（1）乙方在动力设备、输电线路、地下管道、密封防震车</w:t>
      </w:r>
      <w:r>
        <w:rPr>
          <w:spacing w:val="-4"/>
        </w:rPr>
        <w:t>间、易燃易爆地段以及临街交通要道附近进行施工时，应施工开</w:t>
      </w:r>
      <w:r>
        <w:rPr>
          <w:spacing w:val="-2"/>
        </w:rPr>
        <w:t>始前向监理提出安全防护措施，经监理认可后实施。</w:t>
      </w:r>
    </w:p>
    <w:p w14:paraId="6374DC57">
      <w:pPr>
        <w:pStyle w:val="10"/>
        <w:numPr>
          <w:ilvl w:val="1"/>
          <w:numId w:val="9"/>
        </w:numPr>
        <w:tabs>
          <w:tab w:val="left" w:pos="1565"/>
        </w:tabs>
        <w:spacing w:line="388" w:lineRule="exact"/>
        <w:ind w:right="0"/>
        <w:rPr>
          <w:rFonts w:hint="eastAsia"/>
          <w:sz w:val="30"/>
        </w:rPr>
      </w:pPr>
      <w:r>
        <w:rPr>
          <w:spacing w:val="-3"/>
          <w:sz w:val="30"/>
        </w:rPr>
        <w:t>事故处理</w:t>
      </w:r>
    </w:p>
    <w:p w14:paraId="6943E493">
      <w:pPr>
        <w:pStyle w:val="10"/>
        <w:numPr>
          <w:ilvl w:val="0"/>
          <w:numId w:val="11"/>
        </w:numPr>
        <w:tabs>
          <w:tab w:val="left" w:pos="1796"/>
        </w:tabs>
        <w:spacing w:before="50" w:line="271" w:lineRule="auto"/>
        <w:ind w:firstLine="600"/>
        <w:jc w:val="both"/>
        <w:rPr>
          <w:rFonts w:hint="eastAsia"/>
          <w:sz w:val="30"/>
        </w:rPr>
      </w:pPr>
      <w:r>
        <w:rPr>
          <w:spacing w:val="-2"/>
          <w:sz w:val="30"/>
        </w:rPr>
        <w:t>发生重大伤亡及其他安全事故，乙方应按有关规定立</w:t>
      </w:r>
      <w:r>
        <w:rPr>
          <w:spacing w:val="-4"/>
          <w:sz w:val="30"/>
        </w:rPr>
        <w:t>即上报有关部门并通知监理，同时按政府有关部门要求处理，由</w:t>
      </w:r>
      <w:r>
        <w:rPr>
          <w:spacing w:val="-2"/>
          <w:sz w:val="30"/>
        </w:rPr>
        <w:t>事故责任方承担发生的费用。</w:t>
      </w:r>
    </w:p>
    <w:p w14:paraId="202CE77E">
      <w:pPr>
        <w:pStyle w:val="10"/>
        <w:numPr>
          <w:ilvl w:val="0"/>
          <w:numId w:val="11"/>
        </w:numPr>
        <w:tabs>
          <w:tab w:val="left" w:pos="1796"/>
        </w:tabs>
        <w:spacing w:line="271" w:lineRule="auto"/>
        <w:ind w:firstLine="600"/>
        <w:rPr>
          <w:rFonts w:hint="eastAsia"/>
          <w:sz w:val="30"/>
        </w:rPr>
      </w:pPr>
      <w:r>
        <w:rPr>
          <w:spacing w:val="-2"/>
          <w:sz w:val="30"/>
        </w:rPr>
        <w:t>甲乙双方对事故责任有争议时，应按政府有关部门的认定并参照争议解决条款处理。</w:t>
      </w:r>
    </w:p>
    <w:p w14:paraId="326E57F3">
      <w:pPr>
        <w:pStyle w:val="10"/>
        <w:numPr>
          <w:ilvl w:val="1"/>
          <w:numId w:val="9"/>
        </w:numPr>
        <w:tabs>
          <w:tab w:val="left" w:pos="1565"/>
        </w:tabs>
        <w:spacing w:line="389" w:lineRule="exact"/>
        <w:ind w:right="0"/>
        <w:rPr>
          <w:rFonts w:hint="eastAsia"/>
          <w:sz w:val="30"/>
        </w:rPr>
      </w:pPr>
      <w:r>
        <w:rPr>
          <w:spacing w:val="-3"/>
          <w:sz w:val="30"/>
        </w:rPr>
        <w:t>文明施工</w:t>
      </w:r>
    </w:p>
    <w:p w14:paraId="2AE5D6F2">
      <w:pPr>
        <w:pStyle w:val="10"/>
        <w:numPr>
          <w:ilvl w:val="0"/>
          <w:numId w:val="12"/>
        </w:numPr>
        <w:tabs>
          <w:tab w:val="left" w:pos="1496"/>
        </w:tabs>
        <w:spacing w:before="48" w:line="271" w:lineRule="auto"/>
        <w:ind w:right="418" w:firstLine="300"/>
        <w:rPr>
          <w:rFonts w:hint="eastAsia"/>
          <w:sz w:val="30"/>
        </w:rPr>
      </w:pPr>
      <w:r>
        <w:rPr>
          <w:spacing w:val="-2"/>
          <w:sz w:val="30"/>
        </w:rPr>
        <w:t>乙方应严格遵守国家及地方政府颁发的安全施工、文明施工等规范、条例，遵守甲方和总包方的现场管理规定。</w:t>
      </w:r>
    </w:p>
    <w:p w14:paraId="124F7765">
      <w:pPr>
        <w:pStyle w:val="10"/>
        <w:numPr>
          <w:ilvl w:val="0"/>
          <w:numId w:val="12"/>
        </w:numPr>
        <w:tabs>
          <w:tab w:val="left" w:pos="1496"/>
        </w:tabs>
        <w:spacing w:line="271" w:lineRule="auto"/>
        <w:ind w:right="418" w:firstLine="300"/>
        <w:rPr>
          <w:rFonts w:hint="eastAsia"/>
          <w:sz w:val="30"/>
        </w:rPr>
      </w:pPr>
      <w:r>
        <w:rPr>
          <w:spacing w:val="-2"/>
          <w:sz w:val="30"/>
        </w:rPr>
        <w:t>乙方全体现场施工人员应统一服装，全部施工人员应佩带工作牌。</w:t>
      </w:r>
    </w:p>
    <w:p w14:paraId="56B95D32">
      <w:pPr>
        <w:pStyle w:val="10"/>
        <w:numPr>
          <w:ilvl w:val="0"/>
          <w:numId w:val="12"/>
        </w:numPr>
        <w:tabs>
          <w:tab w:val="left" w:pos="1496"/>
        </w:tabs>
        <w:spacing w:line="271" w:lineRule="auto"/>
        <w:ind w:firstLine="300"/>
        <w:jc w:val="both"/>
        <w:rPr>
          <w:rFonts w:hint="eastAsia"/>
          <w:sz w:val="30"/>
        </w:rPr>
      </w:pPr>
      <w:r>
        <w:rPr>
          <w:spacing w:val="-2"/>
          <w:sz w:val="30"/>
        </w:rPr>
        <w:t>乙方应严格遵守地方政府和有关部门的规定，并办理施</w:t>
      </w:r>
      <w:r>
        <w:rPr>
          <w:spacing w:val="-4"/>
          <w:sz w:val="30"/>
        </w:rPr>
        <w:t>工场地交通、噪声、环境卫生和场外污染等有关手续，发生的费</w:t>
      </w:r>
      <w:r>
        <w:rPr>
          <w:spacing w:val="-2"/>
          <w:sz w:val="30"/>
        </w:rPr>
        <w:t>用及造成的罚款全部由乙方承担。</w:t>
      </w:r>
    </w:p>
    <w:p w14:paraId="720CB8D4">
      <w:pPr>
        <w:pStyle w:val="10"/>
        <w:numPr>
          <w:ilvl w:val="1"/>
          <w:numId w:val="9"/>
        </w:numPr>
        <w:tabs>
          <w:tab w:val="left" w:pos="1565"/>
        </w:tabs>
        <w:spacing w:line="388" w:lineRule="exact"/>
        <w:ind w:right="0"/>
        <w:rPr>
          <w:rFonts w:hint="eastAsia"/>
          <w:sz w:val="30"/>
        </w:rPr>
      </w:pPr>
      <w:r>
        <w:rPr>
          <w:spacing w:val="-3"/>
          <w:sz w:val="30"/>
        </w:rPr>
        <w:t>工期顺延</w:t>
      </w:r>
    </w:p>
    <w:p w14:paraId="2CE47336">
      <w:pPr>
        <w:pStyle w:val="10"/>
        <w:numPr>
          <w:ilvl w:val="0"/>
          <w:numId w:val="13"/>
        </w:numPr>
        <w:tabs>
          <w:tab w:val="left" w:pos="1490"/>
        </w:tabs>
        <w:spacing w:before="47"/>
        <w:ind w:left="1490" w:right="0" w:hanging="750"/>
        <w:rPr>
          <w:rFonts w:hint="eastAsia"/>
          <w:sz w:val="30"/>
        </w:rPr>
      </w:pPr>
      <w:r>
        <w:rPr>
          <w:spacing w:val="-1"/>
          <w:sz w:val="30"/>
        </w:rPr>
        <w:t>工程设计变更，工期顺延；</w:t>
      </w:r>
    </w:p>
    <w:p w14:paraId="196B85E2">
      <w:pPr>
        <w:rPr>
          <w:rFonts w:hint="eastAsia"/>
          <w:sz w:val="30"/>
        </w:rPr>
        <w:sectPr>
          <w:pgSz w:w="11910" w:h="16840"/>
          <w:pgMar w:top="1380" w:right="1380" w:bottom="1420" w:left="1360" w:header="466" w:footer="1225" w:gutter="0"/>
          <w:cols w:space="720" w:num="1"/>
        </w:sectPr>
      </w:pPr>
    </w:p>
    <w:p w14:paraId="6CC80356">
      <w:pPr>
        <w:pStyle w:val="10"/>
        <w:numPr>
          <w:ilvl w:val="0"/>
          <w:numId w:val="13"/>
        </w:numPr>
        <w:tabs>
          <w:tab w:val="left" w:pos="1490"/>
        </w:tabs>
        <w:spacing w:before="98"/>
        <w:ind w:left="1490" w:right="0" w:hanging="750"/>
        <w:rPr>
          <w:rFonts w:hint="eastAsia"/>
          <w:sz w:val="30"/>
        </w:rPr>
      </w:pPr>
      <w:r>
        <w:rPr>
          <w:spacing w:val="-1"/>
          <w:sz w:val="30"/>
        </w:rPr>
        <w:t>不可抗力导致工期延误，工期顺延；</w:t>
      </w:r>
    </w:p>
    <w:p w14:paraId="0943876F">
      <w:pPr>
        <w:pStyle w:val="10"/>
        <w:numPr>
          <w:ilvl w:val="0"/>
          <w:numId w:val="13"/>
        </w:numPr>
        <w:tabs>
          <w:tab w:val="left" w:pos="1508"/>
        </w:tabs>
        <w:spacing w:before="50"/>
        <w:ind w:left="1508" w:right="0" w:hanging="753"/>
        <w:rPr>
          <w:rFonts w:hint="eastAsia"/>
          <w:sz w:val="30"/>
        </w:rPr>
      </w:pPr>
      <w:r>
        <w:rPr>
          <w:spacing w:val="-1"/>
          <w:sz w:val="30"/>
        </w:rPr>
        <w:t>因工地土地纠纷、青苗补偿问题导致阻工，工期顺延；</w:t>
      </w:r>
    </w:p>
    <w:p w14:paraId="7C150D83">
      <w:pPr>
        <w:pStyle w:val="10"/>
        <w:numPr>
          <w:ilvl w:val="0"/>
          <w:numId w:val="13"/>
        </w:numPr>
        <w:tabs>
          <w:tab w:val="left" w:pos="1509"/>
        </w:tabs>
        <w:spacing w:before="50" w:line="271" w:lineRule="auto"/>
        <w:ind w:left="756" w:right="418" w:firstLine="0"/>
        <w:rPr>
          <w:rFonts w:hint="eastAsia"/>
          <w:sz w:val="30"/>
        </w:rPr>
      </w:pPr>
      <w:r>
        <w:rPr>
          <w:spacing w:val="-2"/>
          <w:sz w:val="30"/>
        </w:rPr>
        <w:t>隐蔽工程因缺地勘或地勘有误导致设计与实际相差影响工期的，工期顺延；</w:t>
      </w:r>
    </w:p>
    <w:p w14:paraId="363FCDD4">
      <w:pPr>
        <w:pStyle w:val="2"/>
        <w:tabs>
          <w:tab w:val="left" w:pos="1279"/>
        </w:tabs>
        <w:spacing w:line="450" w:lineRule="exact"/>
      </w:pPr>
      <w:r>
        <w:t>八</w:t>
      </w:r>
      <w:r>
        <w:rPr>
          <w:spacing w:val="-10"/>
        </w:rPr>
        <w:t>、</w:t>
      </w:r>
      <w:r>
        <w:t>转让与分</w:t>
      </w:r>
      <w:r>
        <w:rPr>
          <w:spacing w:val="-10"/>
        </w:rPr>
        <w:t>包</w:t>
      </w:r>
    </w:p>
    <w:p w14:paraId="0E05C8D5">
      <w:pPr>
        <w:pStyle w:val="10"/>
        <w:numPr>
          <w:ilvl w:val="0"/>
          <w:numId w:val="14"/>
        </w:numPr>
        <w:tabs>
          <w:tab w:val="left" w:pos="1196"/>
        </w:tabs>
        <w:spacing w:line="271" w:lineRule="auto"/>
        <w:ind w:right="418" w:firstLine="0"/>
        <w:rPr>
          <w:rFonts w:hint="eastAsia"/>
          <w:sz w:val="30"/>
        </w:rPr>
      </w:pPr>
      <w:r>
        <w:rPr>
          <w:spacing w:val="-2"/>
          <w:sz w:val="30"/>
        </w:rPr>
        <w:t>乙方未经甲方书面同意不得将本合同或任何部分、任何收益、利益转让给他人。</w:t>
      </w:r>
    </w:p>
    <w:p w14:paraId="716939DE">
      <w:pPr>
        <w:pStyle w:val="10"/>
        <w:numPr>
          <w:ilvl w:val="0"/>
          <w:numId w:val="14"/>
        </w:numPr>
        <w:tabs>
          <w:tab w:val="left" w:pos="1196"/>
        </w:tabs>
        <w:spacing w:line="271" w:lineRule="auto"/>
        <w:ind w:right="418" w:firstLine="0"/>
        <w:rPr>
          <w:rFonts w:hint="eastAsia"/>
          <w:sz w:val="30"/>
        </w:rPr>
      </w:pPr>
      <w:r>
        <w:rPr>
          <w:spacing w:val="-2"/>
          <w:sz w:val="30"/>
        </w:rPr>
        <w:t>乙方不得将本工程的任何部分分包给其它单位、个人、组</w:t>
      </w:r>
      <w:r>
        <w:rPr>
          <w:spacing w:val="-6"/>
          <w:sz w:val="30"/>
        </w:rPr>
        <w:t>织。</w:t>
      </w:r>
    </w:p>
    <w:p w14:paraId="70C9EC99">
      <w:pPr>
        <w:pStyle w:val="2"/>
        <w:tabs>
          <w:tab w:val="left" w:pos="1279"/>
        </w:tabs>
        <w:spacing w:line="450" w:lineRule="exact"/>
      </w:pPr>
      <w:r>
        <w:t>九</w:t>
      </w:r>
      <w:r>
        <w:rPr>
          <w:spacing w:val="-10"/>
        </w:rPr>
        <w:t>、</w:t>
      </w:r>
      <w:r>
        <w:t>工程变</w:t>
      </w:r>
      <w:r>
        <w:rPr>
          <w:spacing w:val="-10"/>
        </w:rPr>
        <w:t>更</w:t>
      </w:r>
    </w:p>
    <w:p w14:paraId="4DA9CFCE">
      <w:pPr>
        <w:pStyle w:val="10"/>
        <w:numPr>
          <w:ilvl w:val="1"/>
          <w:numId w:val="15"/>
        </w:numPr>
        <w:tabs>
          <w:tab w:val="left" w:pos="1640"/>
        </w:tabs>
        <w:spacing w:line="271" w:lineRule="auto"/>
        <w:ind w:firstLine="600"/>
        <w:jc w:val="both"/>
        <w:rPr>
          <w:rFonts w:hint="eastAsia"/>
          <w:sz w:val="30"/>
        </w:rPr>
      </w:pPr>
      <w:r>
        <w:rPr>
          <w:spacing w:val="-9"/>
          <w:sz w:val="30"/>
        </w:rPr>
        <w:t>甲方有权对设计图纸进行变更，乙方在收到变更后施工</w:t>
      </w:r>
      <w:r>
        <w:rPr>
          <w:spacing w:val="-2"/>
          <w:sz w:val="30"/>
        </w:rPr>
        <w:t>图纸和经甲方盖章的设计变更通知单后按照要求进行施工,不得</w:t>
      </w:r>
      <w:r>
        <w:rPr>
          <w:spacing w:val="-4"/>
          <w:sz w:val="30"/>
        </w:rPr>
        <w:t>拒绝。设计单位提出的设计变更，设计变更通知单和图纸等资料</w:t>
      </w:r>
      <w:r>
        <w:rPr>
          <w:spacing w:val="-2"/>
          <w:sz w:val="30"/>
        </w:rPr>
        <w:t>必须经甲方批准并加盖甲方公章后，乙方才能按图进行施工。</w:t>
      </w:r>
    </w:p>
    <w:p w14:paraId="624696D2">
      <w:pPr>
        <w:pStyle w:val="10"/>
        <w:numPr>
          <w:ilvl w:val="1"/>
          <w:numId w:val="15"/>
        </w:numPr>
        <w:tabs>
          <w:tab w:val="left" w:pos="1565"/>
        </w:tabs>
        <w:spacing w:line="271" w:lineRule="auto"/>
        <w:ind w:firstLine="600"/>
        <w:jc w:val="both"/>
        <w:rPr>
          <w:rFonts w:hint="eastAsia"/>
          <w:sz w:val="30"/>
        </w:rPr>
      </w:pPr>
      <w:r>
        <w:rPr>
          <w:spacing w:val="-2"/>
          <w:sz w:val="30"/>
        </w:rPr>
        <w:t>乙方发现设计错误或不合理之处，应及时通知甲方和设</w:t>
      </w:r>
      <w:r>
        <w:rPr>
          <w:spacing w:val="-4"/>
          <w:sz w:val="30"/>
        </w:rPr>
        <w:t>计单位，由设计单位（或甲方）提供设计变更文件，经甲方签字</w:t>
      </w:r>
      <w:r>
        <w:rPr>
          <w:spacing w:val="-2"/>
          <w:sz w:val="30"/>
        </w:rPr>
        <w:t>批准后实施。</w:t>
      </w:r>
    </w:p>
    <w:p w14:paraId="1796D593">
      <w:pPr>
        <w:pStyle w:val="10"/>
        <w:numPr>
          <w:ilvl w:val="1"/>
          <w:numId w:val="15"/>
        </w:numPr>
        <w:tabs>
          <w:tab w:val="left" w:pos="1565"/>
        </w:tabs>
        <w:spacing w:line="271" w:lineRule="auto"/>
        <w:ind w:firstLine="600"/>
        <w:rPr>
          <w:rFonts w:hint="eastAsia"/>
          <w:sz w:val="30"/>
        </w:rPr>
      </w:pPr>
      <w:r>
        <w:rPr>
          <w:spacing w:val="-2"/>
          <w:sz w:val="30"/>
        </w:rPr>
        <w:t>乙方提出的合理化建议如被甲方采用，或乙方在施工前及时纠正图纸错误，甲方可根据实际情况酌情予以奖励。</w:t>
      </w:r>
    </w:p>
    <w:p w14:paraId="5FF78C8C">
      <w:pPr>
        <w:pStyle w:val="10"/>
        <w:numPr>
          <w:ilvl w:val="1"/>
          <w:numId w:val="15"/>
        </w:numPr>
        <w:tabs>
          <w:tab w:val="left" w:pos="1527"/>
        </w:tabs>
        <w:spacing w:line="271" w:lineRule="auto"/>
        <w:ind w:right="136" w:firstLine="600"/>
        <w:rPr>
          <w:rFonts w:hint="eastAsia"/>
          <w:sz w:val="30"/>
        </w:rPr>
      </w:pPr>
      <w:r>
        <w:rPr>
          <w:spacing w:val="-2"/>
          <w:sz w:val="30"/>
        </w:rPr>
        <w:t>因乙方擅自变更设计发生的费用和由此导致甲方的损失，由乙方承担，工期不予顺延。</w:t>
      </w:r>
    </w:p>
    <w:p w14:paraId="486A57E7">
      <w:pPr>
        <w:pStyle w:val="10"/>
        <w:numPr>
          <w:ilvl w:val="1"/>
          <w:numId w:val="15"/>
        </w:numPr>
        <w:tabs>
          <w:tab w:val="left" w:pos="1546"/>
        </w:tabs>
        <w:spacing w:line="271" w:lineRule="auto"/>
        <w:ind w:firstLine="600"/>
        <w:rPr>
          <w:rFonts w:hint="eastAsia"/>
          <w:sz w:val="30"/>
        </w:rPr>
      </w:pPr>
      <w:r>
        <w:rPr>
          <w:spacing w:val="-2"/>
          <w:sz w:val="30"/>
        </w:rPr>
        <w:t>因乙方施工质量问题或施工安排不当导致设计变更而发生的费用，均由乙方承担，工期不予顺延。</w:t>
      </w:r>
    </w:p>
    <w:p w14:paraId="413191AC">
      <w:pPr>
        <w:pStyle w:val="10"/>
        <w:numPr>
          <w:ilvl w:val="1"/>
          <w:numId w:val="15"/>
        </w:numPr>
        <w:tabs>
          <w:tab w:val="left" w:pos="1565"/>
        </w:tabs>
        <w:spacing w:line="271" w:lineRule="auto"/>
        <w:ind w:firstLine="600"/>
        <w:rPr>
          <w:rFonts w:hint="eastAsia"/>
          <w:sz w:val="30"/>
        </w:rPr>
      </w:pPr>
      <w:r>
        <w:rPr>
          <w:spacing w:val="-2"/>
          <w:sz w:val="30"/>
        </w:rPr>
        <w:t>如图纸（或施工方案）由乙方进行设计，因设计质量问题或施工方案错误引起的任何责任由乙方承担。</w:t>
      </w:r>
    </w:p>
    <w:p w14:paraId="52DBFFE0">
      <w:pPr>
        <w:pStyle w:val="10"/>
        <w:numPr>
          <w:ilvl w:val="1"/>
          <w:numId w:val="15"/>
        </w:numPr>
        <w:tabs>
          <w:tab w:val="left" w:pos="1565"/>
        </w:tabs>
        <w:spacing w:line="271" w:lineRule="auto"/>
        <w:ind w:right="118" w:firstLine="600"/>
        <w:rPr>
          <w:rFonts w:hint="eastAsia"/>
          <w:sz w:val="30"/>
        </w:rPr>
      </w:pPr>
      <w:r>
        <w:rPr>
          <w:spacing w:val="-2"/>
          <w:sz w:val="30"/>
        </w:rPr>
        <w:t>甲方提出的对已完成的分项工程进行变更，乙方应在施 工前将施工方案报甲方确认；对于有可能重复利用的材料设备，</w:t>
      </w:r>
      <w:r>
        <w:rPr>
          <w:spacing w:val="-12"/>
          <w:sz w:val="30"/>
        </w:rPr>
        <w:t>乙方应小心保护，属乙方拆除时未采取保护措施或拆除后保护不当</w:t>
      </w:r>
      <w:r>
        <w:rPr>
          <w:spacing w:val="-2"/>
          <w:sz w:val="30"/>
        </w:rPr>
        <w:t>的，由乙方负责。</w:t>
      </w:r>
    </w:p>
    <w:p w14:paraId="5E328346">
      <w:pPr>
        <w:pStyle w:val="10"/>
        <w:numPr>
          <w:ilvl w:val="1"/>
          <w:numId w:val="15"/>
        </w:numPr>
        <w:tabs>
          <w:tab w:val="left" w:pos="1546"/>
        </w:tabs>
        <w:spacing w:line="271" w:lineRule="auto"/>
        <w:ind w:firstLine="600"/>
        <w:rPr>
          <w:rFonts w:hint="eastAsia"/>
          <w:sz w:val="30"/>
        </w:rPr>
      </w:pPr>
      <w:r>
        <w:rPr>
          <w:spacing w:val="-2"/>
          <w:sz w:val="30"/>
        </w:rPr>
        <w:t>合同履行中甲方要求变更工程质量标准及发生其它重大变更，由双方协商解决。</w:t>
      </w:r>
    </w:p>
    <w:p w14:paraId="704424CD">
      <w:pPr>
        <w:spacing w:line="271" w:lineRule="auto"/>
        <w:rPr>
          <w:rFonts w:hint="eastAsia"/>
          <w:sz w:val="30"/>
        </w:rPr>
        <w:sectPr>
          <w:headerReference r:id="rId15" w:type="default"/>
          <w:footerReference r:id="rId16" w:type="default"/>
          <w:pgSz w:w="11910" w:h="16840"/>
          <w:pgMar w:top="1380" w:right="1380" w:bottom="1420" w:left="1360" w:header="466" w:footer="1225" w:gutter="0"/>
          <w:cols w:space="720" w:num="1"/>
        </w:sectPr>
      </w:pPr>
    </w:p>
    <w:p w14:paraId="1F3D3E5F">
      <w:pPr>
        <w:pStyle w:val="10"/>
        <w:numPr>
          <w:ilvl w:val="1"/>
          <w:numId w:val="15"/>
        </w:numPr>
        <w:tabs>
          <w:tab w:val="left" w:pos="1565"/>
        </w:tabs>
        <w:spacing w:before="98" w:line="271" w:lineRule="auto"/>
        <w:ind w:firstLine="600"/>
        <w:jc w:val="both"/>
        <w:rPr>
          <w:rFonts w:hint="eastAsia"/>
          <w:sz w:val="30"/>
        </w:rPr>
      </w:pPr>
      <w:r>
        <w:rPr>
          <w:spacing w:val="-2"/>
          <w:sz w:val="30"/>
        </w:rPr>
        <w:t>工程变更，包括工程设计变更和工程技术变更及现场签</w:t>
      </w:r>
      <w:r>
        <w:rPr>
          <w:spacing w:val="-4"/>
          <w:sz w:val="30"/>
        </w:rPr>
        <w:t>证等。是按承发包合同约定，一般由承、发包双方代表就施工过</w:t>
      </w:r>
      <w:r>
        <w:rPr>
          <w:spacing w:val="-7"/>
          <w:sz w:val="30"/>
        </w:rPr>
        <w:t>程中涉及合同价款之外的责任事件所作的签认证明，以书面形式</w:t>
      </w:r>
      <w:r>
        <w:rPr>
          <w:spacing w:val="-9"/>
          <w:sz w:val="30"/>
        </w:rPr>
        <w:t>记录了施工现场发生的特殊费用。具体是指施工阶段对勘察设计</w:t>
      </w:r>
      <w:r>
        <w:rPr>
          <w:spacing w:val="-2"/>
          <w:sz w:val="30"/>
        </w:rPr>
        <w:t>文件、技术方案、合同文件所进行的修改、完善等活动。</w:t>
      </w:r>
    </w:p>
    <w:p w14:paraId="0167280E">
      <w:pPr>
        <w:pStyle w:val="10"/>
        <w:numPr>
          <w:ilvl w:val="1"/>
          <w:numId w:val="15"/>
        </w:numPr>
        <w:tabs>
          <w:tab w:val="left" w:pos="1720"/>
        </w:tabs>
        <w:spacing w:line="271" w:lineRule="auto"/>
        <w:ind w:firstLine="600"/>
        <w:jc w:val="both"/>
        <w:rPr>
          <w:rFonts w:hint="eastAsia"/>
          <w:sz w:val="30"/>
        </w:rPr>
      </w:pPr>
      <w:r>
        <w:rPr>
          <w:spacing w:val="-2"/>
          <w:sz w:val="30"/>
        </w:rPr>
        <w:t>工程变更增加或者减少的费用经施工单位按照甲方提</w:t>
      </w:r>
      <w:r>
        <w:rPr>
          <w:spacing w:val="-4"/>
          <w:sz w:val="30"/>
        </w:rPr>
        <w:t>供的表格（若甲方未提供以乙方提供的为准）做变更签证向甲方</w:t>
      </w:r>
      <w:r>
        <w:rPr>
          <w:spacing w:val="-12"/>
          <w:sz w:val="30"/>
        </w:rPr>
        <w:t>提出申请，经过监理单位和建设单位签字确认后可作为支付和结</w:t>
      </w:r>
      <w:r>
        <w:rPr>
          <w:spacing w:val="-4"/>
          <w:sz w:val="30"/>
        </w:rPr>
        <w:t>算依据。</w:t>
      </w:r>
    </w:p>
    <w:p w14:paraId="1FEAE5B3">
      <w:pPr>
        <w:pStyle w:val="2"/>
        <w:tabs>
          <w:tab w:val="left" w:pos="1279"/>
        </w:tabs>
      </w:pPr>
      <w:r>
        <w:t>十</w:t>
      </w:r>
      <w:r>
        <w:rPr>
          <w:spacing w:val="-10"/>
        </w:rPr>
        <w:t>、</w:t>
      </w:r>
      <w:r>
        <w:t>资料的交付与验</w:t>
      </w:r>
      <w:r>
        <w:rPr>
          <w:spacing w:val="-10"/>
        </w:rPr>
        <w:t>收</w:t>
      </w:r>
    </w:p>
    <w:p w14:paraId="7D8D5D3E">
      <w:pPr>
        <w:pStyle w:val="10"/>
        <w:numPr>
          <w:ilvl w:val="1"/>
          <w:numId w:val="16"/>
        </w:numPr>
        <w:tabs>
          <w:tab w:val="left" w:pos="1790"/>
        </w:tabs>
        <w:spacing w:line="379" w:lineRule="exact"/>
        <w:ind w:right="0"/>
        <w:jc w:val="both"/>
        <w:rPr>
          <w:rFonts w:hint="eastAsia"/>
          <w:sz w:val="30"/>
        </w:rPr>
      </w:pPr>
      <w:r>
        <w:rPr>
          <w:spacing w:val="-2"/>
          <w:sz w:val="30"/>
        </w:rPr>
        <w:t>竣工验收：</w:t>
      </w:r>
    </w:p>
    <w:p w14:paraId="45ED7BAE">
      <w:pPr>
        <w:pStyle w:val="10"/>
        <w:numPr>
          <w:ilvl w:val="0"/>
          <w:numId w:val="17"/>
        </w:numPr>
        <w:tabs>
          <w:tab w:val="left" w:pos="1796"/>
        </w:tabs>
        <w:spacing w:before="47" w:line="271" w:lineRule="auto"/>
        <w:ind w:firstLine="600"/>
        <w:jc w:val="both"/>
        <w:rPr>
          <w:rFonts w:hint="eastAsia"/>
          <w:sz w:val="30"/>
        </w:rPr>
      </w:pPr>
      <w:r>
        <w:rPr>
          <w:spacing w:val="-2"/>
          <w:sz w:val="30"/>
        </w:rPr>
        <w:t>工程完工且具备竣工验收条件，乙方按国家工程竣工</w:t>
      </w:r>
      <w:r>
        <w:rPr>
          <w:spacing w:val="2"/>
          <w:sz w:val="30"/>
        </w:rPr>
        <w:t xml:space="preserve">验收 有关规定，提前 </w:t>
      </w:r>
      <w:r>
        <w:rPr>
          <w:sz w:val="30"/>
        </w:rPr>
        <w:t>15</w:t>
      </w:r>
      <w:r>
        <w:rPr>
          <w:spacing w:val="-6"/>
          <w:sz w:val="30"/>
        </w:rPr>
        <w:t xml:space="preserve"> 天向甲方、监理提供完整竣工资料及</w:t>
      </w:r>
      <w:r>
        <w:rPr>
          <w:spacing w:val="-12"/>
          <w:sz w:val="30"/>
        </w:rPr>
        <w:t>工程质量保修书。甲方收到验收申请和竣工资料及工程质量保修</w:t>
      </w:r>
      <w:r>
        <w:rPr>
          <w:spacing w:val="-15"/>
          <w:sz w:val="30"/>
        </w:rPr>
        <w:t xml:space="preserve">书后 </w:t>
      </w:r>
      <w:r>
        <w:rPr>
          <w:spacing w:val="-4"/>
          <w:sz w:val="30"/>
        </w:rPr>
        <w:t>2</w:t>
      </w:r>
      <w:r>
        <w:rPr>
          <w:spacing w:val="-14"/>
          <w:sz w:val="30"/>
        </w:rPr>
        <w:t xml:space="preserve"> 个工作日内监理给乙方下达是否符合验收条件的通知，甲</w:t>
      </w:r>
      <w:r>
        <w:rPr>
          <w:spacing w:val="-10"/>
          <w:sz w:val="30"/>
        </w:rPr>
        <w:t xml:space="preserve">方、监理认为符合验收条件的，在 </w:t>
      </w:r>
      <w:r>
        <w:rPr>
          <w:spacing w:val="-8"/>
          <w:sz w:val="30"/>
        </w:rPr>
        <w:t>3</w:t>
      </w:r>
      <w:r>
        <w:rPr>
          <w:spacing w:val="-13"/>
          <w:sz w:val="30"/>
        </w:rPr>
        <w:t xml:space="preserve"> 个工作日内由甲方组织监理</w:t>
      </w:r>
      <w:r>
        <w:rPr>
          <w:spacing w:val="-2"/>
          <w:sz w:val="30"/>
        </w:rPr>
        <w:t>单位、施工单位和设计单位进行竣工验收；</w:t>
      </w:r>
    </w:p>
    <w:p w14:paraId="7CB6F16E">
      <w:pPr>
        <w:pStyle w:val="10"/>
        <w:numPr>
          <w:ilvl w:val="0"/>
          <w:numId w:val="17"/>
        </w:numPr>
        <w:tabs>
          <w:tab w:val="left" w:pos="1796"/>
        </w:tabs>
        <w:spacing w:line="271" w:lineRule="auto"/>
        <w:ind w:firstLine="600"/>
        <w:jc w:val="both"/>
        <w:rPr>
          <w:rFonts w:hint="eastAsia"/>
          <w:sz w:val="30"/>
        </w:rPr>
      </w:pPr>
      <w:r>
        <w:rPr>
          <w:spacing w:val="-2"/>
          <w:sz w:val="30"/>
        </w:rPr>
        <w:t>乙方在向甲方、监理报验前，应自行组织验收，自检合格后，报甲方、监理单位验收,否则乙方承担由此引发的一切经济及法律责任；</w:t>
      </w:r>
    </w:p>
    <w:p w14:paraId="73C903EF">
      <w:pPr>
        <w:pStyle w:val="10"/>
        <w:numPr>
          <w:ilvl w:val="0"/>
          <w:numId w:val="17"/>
        </w:numPr>
        <w:tabs>
          <w:tab w:val="left" w:pos="1796"/>
        </w:tabs>
        <w:spacing w:line="271" w:lineRule="auto"/>
        <w:ind w:firstLine="600"/>
        <w:jc w:val="both"/>
        <w:rPr>
          <w:rFonts w:hint="eastAsia"/>
          <w:sz w:val="30"/>
        </w:rPr>
      </w:pPr>
      <w:r>
        <w:rPr>
          <w:spacing w:val="-2"/>
          <w:sz w:val="30"/>
        </w:rPr>
        <w:t>初验合格后由乙方向甲方提交竣工验收申请，，甲方</w:t>
      </w:r>
      <w:r>
        <w:rPr>
          <w:spacing w:val="-14"/>
          <w:sz w:val="30"/>
        </w:rPr>
        <w:t xml:space="preserve">需在 </w:t>
      </w:r>
      <w:r>
        <w:rPr>
          <w:spacing w:val="-2"/>
          <w:sz w:val="30"/>
          <w:u w:val="single"/>
        </w:rPr>
        <w:t>10</w:t>
      </w:r>
      <w:r>
        <w:rPr>
          <w:spacing w:val="-8"/>
          <w:sz w:val="30"/>
        </w:rPr>
        <w:t xml:space="preserve"> 天内组织设计单位、监理单位、施工单位和政府有关部</w:t>
      </w:r>
      <w:r>
        <w:rPr>
          <w:sz w:val="30"/>
        </w:rPr>
        <w:t>门参加的竣工验收。若工程需整改的，甲方应在竣工验收后</w:t>
      </w:r>
      <w:r>
        <w:rPr>
          <w:sz w:val="30"/>
          <w:u w:val="single"/>
        </w:rPr>
        <w:t xml:space="preserve"> 14</w:t>
      </w:r>
      <w:r>
        <w:rPr>
          <w:spacing w:val="-4"/>
          <w:sz w:val="30"/>
        </w:rPr>
        <w:t>天内提出整改意见，乙方按整改意见进行整改，甲方、监理单位</w:t>
      </w:r>
      <w:r>
        <w:rPr>
          <w:spacing w:val="-16"/>
          <w:sz w:val="30"/>
        </w:rPr>
        <w:t xml:space="preserve">对乙方整改完项目逐项验收，若甲方在乙方提交竣工验收申请 </w:t>
      </w:r>
      <w:r>
        <w:rPr>
          <w:spacing w:val="-4"/>
          <w:sz w:val="30"/>
          <w:u w:val="single"/>
        </w:rPr>
        <w:t>10</w:t>
      </w:r>
      <w:r>
        <w:rPr>
          <w:spacing w:val="-2"/>
          <w:sz w:val="30"/>
        </w:rPr>
        <w:t>日内未组织有关单位进行验收或者在竣工验收后</w:t>
      </w:r>
      <w:r>
        <w:rPr>
          <w:spacing w:val="-36"/>
          <w:sz w:val="30"/>
          <w:u w:val="single"/>
        </w:rPr>
        <w:t xml:space="preserve"> </w:t>
      </w:r>
      <w:r>
        <w:rPr>
          <w:spacing w:val="-2"/>
          <w:sz w:val="30"/>
          <w:u w:val="single"/>
        </w:rPr>
        <w:t>14</w:t>
      </w:r>
      <w:r>
        <w:rPr>
          <w:spacing w:val="-35"/>
          <w:sz w:val="30"/>
          <w:u w:val="single"/>
        </w:rPr>
        <w:t xml:space="preserve"> </w:t>
      </w:r>
      <w:r>
        <w:rPr>
          <w:spacing w:val="-2"/>
          <w:sz w:val="30"/>
        </w:rPr>
        <w:t>天内未提出整改意见的视为竣工验收合格；</w:t>
      </w:r>
    </w:p>
    <w:p w14:paraId="0C11772E">
      <w:pPr>
        <w:pStyle w:val="10"/>
        <w:numPr>
          <w:ilvl w:val="0"/>
          <w:numId w:val="17"/>
        </w:numPr>
        <w:tabs>
          <w:tab w:val="left" w:pos="1790"/>
        </w:tabs>
        <w:spacing w:line="385" w:lineRule="exact"/>
        <w:ind w:left="1790" w:right="0" w:hanging="750"/>
        <w:rPr>
          <w:rFonts w:hint="eastAsia"/>
          <w:sz w:val="30"/>
        </w:rPr>
      </w:pPr>
      <w:r>
        <w:rPr>
          <w:spacing w:val="-1"/>
          <w:sz w:val="30"/>
        </w:rPr>
        <w:t>竣工验收通过之日为整体验收合格通过之日起。</w:t>
      </w:r>
    </w:p>
    <w:p w14:paraId="0DD4409A">
      <w:pPr>
        <w:pStyle w:val="10"/>
        <w:numPr>
          <w:ilvl w:val="1"/>
          <w:numId w:val="16"/>
        </w:numPr>
        <w:tabs>
          <w:tab w:val="left" w:pos="1715"/>
        </w:tabs>
        <w:spacing w:before="43"/>
        <w:ind w:left="1715" w:right="0" w:hanging="675"/>
        <w:rPr>
          <w:rFonts w:hint="eastAsia"/>
          <w:sz w:val="30"/>
        </w:rPr>
      </w:pPr>
      <w:r>
        <w:rPr>
          <w:spacing w:val="-3"/>
          <w:sz w:val="30"/>
        </w:rPr>
        <w:t>工程移交</w:t>
      </w:r>
    </w:p>
    <w:p w14:paraId="35D5E25F">
      <w:pPr>
        <w:pStyle w:val="10"/>
        <w:numPr>
          <w:ilvl w:val="0"/>
          <w:numId w:val="18"/>
        </w:numPr>
        <w:tabs>
          <w:tab w:val="left" w:pos="1790"/>
        </w:tabs>
        <w:spacing w:before="50" w:line="271" w:lineRule="auto"/>
        <w:ind w:right="475" w:firstLine="600"/>
        <w:rPr>
          <w:rFonts w:hint="eastAsia"/>
          <w:sz w:val="30"/>
        </w:rPr>
      </w:pPr>
      <w:r>
        <w:rPr>
          <w:spacing w:val="-2"/>
          <w:sz w:val="30"/>
        </w:rPr>
        <w:t>根据工程需要如完成某阶段工作时，应向下一工序的施工单位办理工序移交手续；</w:t>
      </w:r>
    </w:p>
    <w:p w14:paraId="29918B2F">
      <w:pPr>
        <w:spacing w:line="271" w:lineRule="auto"/>
        <w:rPr>
          <w:rFonts w:hint="eastAsia"/>
          <w:sz w:val="30"/>
        </w:rPr>
        <w:sectPr>
          <w:headerReference r:id="rId17" w:type="default"/>
          <w:footerReference r:id="rId18" w:type="default"/>
          <w:pgSz w:w="11910" w:h="16840"/>
          <w:pgMar w:top="1380" w:right="1380" w:bottom="1420" w:left="1360" w:header="466" w:footer="1225" w:gutter="0"/>
          <w:cols w:space="720" w:num="1"/>
        </w:sectPr>
      </w:pPr>
    </w:p>
    <w:p w14:paraId="6C9354FF">
      <w:pPr>
        <w:pStyle w:val="10"/>
        <w:numPr>
          <w:ilvl w:val="0"/>
          <w:numId w:val="18"/>
        </w:numPr>
        <w:tabs>
          <w:tab w:val="left" w:pos="1797"/>
        </w:tabs>
        <w:spacing w:before="98" w:line="271" w:lineRule="auto"/>
        <w:ind w:right="118" w:firstLine="600"/>
        <w:rPr>
          <w:rFonts w:hint="eastAsia"/>
          <w:sz w:val="30"/>
        </w:rPr>
      </w:pPr>
      <w:r>
        <w:rPr>
          <w:spacing w:val="-2"/>
          <w:sz w:val="30"/>
        </w:rPr>
        <w:t>乙方应在竣工验收后10天内撤出全部临建、施工人员、机械设备和剩余材料（除收尾工程所需的以外），并将所有承包 范围内的建筑垃圾及时清理干净；</w:t>
      </w:r>
    </w:p>
    <w:p w14:paraId="6E667AC9">
      <w:pPr>
        <w:pStyle w:val="10"/>
        <w:numPr>
          <w:ilvl w:val="0"/>
          <w:numId w:val="18"/>
        </w:numPr>
        <w:tabs>
          <w:tab w:val="left" w:pos="1742"/>
        </w:tabs>
        <w:spacing w:line="271" w:lineRule="auto"/>
        <w:ind w:firstLine="600"/>
        <w:jc w:val="both"/>
        <w:rPr>
          <w:rFonts w:hint="eastAsia"/>
          <w:sz w:val="30"/>
        </w:rPr>
      </w:pPr>
      <w:r>
        <w:rPr>
          <w:spacing w:val="-6"/>
          <w:sz w:val="30"/>
        </w:rPr>
        <w:t>乙方应在竣工验收后</w:t>
      </w:r>
      <w:r>
        <w:rPr>
          <w:spacing w:val="-32"/>
          <w:sz w:val="30"/>
          <w:u w:val="single"/>
        </w:rPr>
        <w:t xml:space="preserve"> </w:t>
      </w:r>
      <w:r>
        <w:rPr>
          <w:spacing w:val="-6"/>
          <w:sz w:val="30"/>
          <w:u w:val="single"/>
        </w:rPr>
        <w:t>30</w:t>
      </w:r>
      <w:r>
        <w:rPr>
          <w:spacing w:val="-11"/>
          <w:sz w:val="30"/>
        </w:rPr>
        <w:t xml:space="preserve"> 天内填写工程移交书，经甲方</w:t>
      </w:r>
      <w:r>
        <w:rPr>
          <w:spacing w:val="-4"/>
          <w:sz w:val="30"/>
        </w:rPr>
        <w:t>及验收通过后，视为工程移交完毕；乙方逾期未向甲方移交，造</w:t>
      </w:r>
      <w:r>
        <w:rPr>
          <w:spacing w:val="-2"/>
          <w:sz w:val="30"/>
        </w:rPr>
        <w:t>成的费用和责任均由乙方承担，并在工程余款中扣除；</w:t>
      </w:r>
    </w:p>
    <w:p w14:paraId="6742382C">
      <w:pPr>
        <w:pStyle w:val="10"/>
        <w:numPr>
          <w:ilvl w:val="0"/>
          <w:numId w:val="18"/>
        </w:numPr>
        <w:tabs>
          <w:tab w:val="left" w:pos="1790"/>
        </w:tabs>
        <w:spacing w:line="271" w:lineRule="auto"/>
        <w:ind w:right="267" w:firstLine="600"/>
        <w:rPr>
          <w:rFonts w:hint="eastAsia"/>
          <w:sz w:val="30"/>
        </w:rPr>
      </w:pPr>
      <w:r>
        <w:rPr>
          <w:spacing w:val="-2"/>
          <w:sz w:val="30"/>
        </w:rPr>
        <w:t>工程在未移交甲方之前，乙方负责维护，在乙方维护</w:t>
      </w:r>
      <w:r>
        <w:rPr>
          <w:spacing w:val="-19"/>
          <w:sz w:val="30"/>
        </w:rPr>
        <w:t>期间发生的工程损坏，应由乙方承担修复责任；如甲方提前使用，</w:t>
      </w:r>
      <w:r>
        <w:rPr>
          <w:spacing w:val="-2"/>
          <w:sz w:val="30"/>
        </w:rPr>
        <w:t>因使用损坏发生的修理费用由甲方承担；</w:t>
      </w:r>
    </w:p>
    <w:p w14:paraId="10C8E94A">
      <w:pPr>
        <w:pStyle w:val="10"/>
        <w:numPr>
          <w:ilvl w:val="0"/>
          <w:numId w:val="18"/>
        </w:numPr>
        <w:tabs>
          <w:tab w:val="left" w:pos="1790"/>
        </w:tabs>
        <w:spacing w:line="271" w:lineRule="auto"/>
        <w:ind w:right="475" w:firstLine="600"/>
        <w:rPr>
          <w:rFonts w:hint="eastAsia"/>
          <w:sz w:val="30"/>
        </w:rPr>
      </w:pPr>
      <w:r>
        <w:rPr>
          <w:spacing w:val="-2"/>
          <w:sz w:val="30"/>
        </w:rPr>
        <w:t>工程竣工验收并达到合同验收要求，乙方不得因经济纠纷而拒绝交付工程；</w:t>
      </w:r>
    </w:p>
    <w:p w14:paraId="0F3389D4">
      <w:pPr>
        <w:pStyle w:val="10"/>
        <w:numPr>
          <w:ilvl w:val="1"/>
          <w:numId w:val="16"/>
        </w:numPr>
        <w:tabs>
          <w:tab w:val="left" w:pos="1715"/>
        </w:tabs>
        <w:spacing w:line="389" w:lineRule="exact"/>
        <w:ind w:left="1715" w:right="0" w:hanging="675"/>
        <w:rPr>
          <w:rFonts w:hint="eastAsia"/>
          <w:sz w:val="30"/>
        </w:rPr>
      </w:pPr>
      <w:r>
        <w:rPr>
          <w:spacing w:val="-3"/>
          <w:sz w:val="30"/>
        </w:rPr>
        <w:t>竣工资料</w:t>
      </w:r>
    </w:p>
    <w:p w14:paraId="7F8C906E">
      <w:pPr>
        <w:pStyle w:val="3"/>
        <w:spacing w:before="44" w:line="271" w:lineRule="auto"/>
        <w:ind w:right="118"/>
        <w:rPr>
          <w:rFonts w:hint="eastAsia"/>
        </w:rPr>
      </w:pPr>
      <w:r>
        <w:rPr>
          <w:spacing w:val="-7"/>
        </w:rPr>
        <w:t>乙方须按甲方有关整理档案规范要求编制竣工档案，在工程</w:t>
      </w:r>
      <w:r>
        <w:rPr>
          <w:spacing w:val="-2"/>
        </w:rPr>
        <w:t xml:space="preserve"> 竣工验收完成后一个月内向甲方移交，其中包括竣工文件资料、</w:t>
      </w:r>
      <w:r>
        <w:rPr>
          <w:spacing w:val="-4"/>
        </w:rPr>
        <w:t>竣工图档案一式四份；并提供与纸质档案对应的电子版竣工文件资</w:t>
      </w:r>
      <w:r>
        <w:rPr>
          <w:spacing w:val="-2"/>
        </w:rPr>
        <w:t>料、竣工图档案一份。</w:t>
      </w:r>
    </w:p>
    <w:p w14:paraId="392C6C4B">
      <w:pPr>
        <w:pStyle w:val="2"/>
        <w:tabs>
          <w:tab w:val="left" w:pos="1699"/>
        </w:tabs>
      </w:pPr>
      <w:r>
        <w:t>十一</w:t>
      </w:r>
      <w:r>
        <w:rPr>
          <w:spacing w:val="-10"/>
        </w:rPr>
        <w:t>、</w:t>
      </w:r>
      <w:r>
        <w:t>竣工结</w:t>
      </w:r>
      <w:r>
        <w:rPr>
          <w:spacing w:val="-10"/>
        </w:rPr>
        <w:t>算</w:t>
      </w:r>
    </w:p>
    <w:p w14:paraId="1B4E9B93">
      <w:pPr>
        <w:pStyle w:val="10"/>
        <w:numPr>
          <w:ilvl w:val="1"/>
          <w:numId w:val="19"/>
        </w:numPr>
        <w:tabs>
          <w:tab w:val="left" w:pos="1715"/>
        </w:tabs>
        <w:spacing w:line="379" w:lineRule="exact"/>
        <w:ind w:right="0"/>
        <w:jc w:val="left"/>
        <w:rPr>
          <w:rFonts w:hint="eastAsia"/>
          <w:sz w:val="30"/>
        </w:rPr>
      </w:pPr>
      <w:r>
        <w:rPr>
          <w:spacing w:val="-2"/>
          <w:sz w:val="30"/>
        </w:rPr>
        <w:t>竣工结算办理</w:t>
      </w:r>
    </w:p>
    <w:p w14:paraId="68C95B1E">
      <w:pPr>
        <w:pStyle w:val="10"/>
        <w:numPr>
          <w:ilvl w:val="0"/>
          <w:numId w:val="20"/>
        </w:numPr>
        <w:tabs>
          <w:tab w:val="left" w:pos="1790"/>
        </w:tabs>
        <w:spacing w:before="50" w:line="271" w:lineRule="auto"/>
        <w:ind w:firstLine="600"/>
        <w:jc w:val="both"/>
        <w:rPr>
          <w:rFonts w:hint="eastAsia"/>
          <w:sz w:val="30"/>
        </w:rPr>
      </w:pPr>
      <w:r>
        <w:rPr>
          <w:spacing w:val="-2"/>
          <w:sz w:val="30"/>
        </w:rPr>
        <w:t>在通过工程竣工验收和配合甲方全面工程验收并办理</w:t>
      </w:r>
      <w:r>
        <w:rPr>
          <w:spacing w:val="-4"/>
          <w:sz w:val="30"/>
        </w:rPr>
        <w:t>工程交接手续后，甲乙双方进行工程结算，由乙方向甲方提交竣</w:t>
      </w:r>
      <w:r>
        <w:rPr>
          <w:spacing w:val="-12"/>
          <w:sz w:val="30"/>
        </w:rPr>
        <w:t>工结算资料，甲方收到乙方递交的竣工结算资料或此后提供的补</w:t>
      </w:r>
      <w:r>
        <w:rPr>
          <w:spacing w:val="-4"/>
          <w:sz w:val="30"/>
        </w:rPr>
        <w:t>充资料后</w:t>
      </w:r>
      <w:r>
        <w:rPr>
          <w:spacing w:val="-4"/>
          <w:sz w:val="30"/>
          <w:u w:val="single"/>
        </w:rPr>
        <w:t>20</w:t>
      </w:r>
      <w:r>
        <w:rPr>
          <w:spacing w:val="-4"/>
          <w:sz w:val="30"/>
        </w:rPr>
        <w:t>天内进行审核，给予确认或者提出修改意见。无论甲</w:t>
      </w:r>
      <w:r>
        <w:rPr>
          <w:spacing w:val="-6"/>
          <w:sz w:val="30"/>
        </w:rPr>
        <w:t>方是否对乙方提交的结算金额予以确认或提出修改意见，双方均</w:t>
      </w:r>
      <w:r>
        <w:rPr>
          <w:spacing w:val="-8"/>
          <w:sz w:val="30"/>
        </w:rPr>
        <w:t>同意该金额并非最终工程结算金额，工程最终结算金额以财政部</w:t>
      </w:r>
      <w:r>
        <w:rPr>
          <w:spacing w:val="-2"/>
          <w:sz w:val="30"/>
        </w:rPr>
        <w:t>门审核审定结果为准。</w:t>
      </w:r>
    </w:p>
    <w:p w14:paraId="0D3EA36B">
      <w:pPr>
        <w:pStyle w:val="10"/>
        <w:numPr>
          <w:ilvl w:val="0"/>
          <w:numId w:val="20"/>
        </w:numPr>
        <w:tabs>
          <w:tab w:val="left" w:pos="1742"/>
        </w:tabs>
        <w:spacing w:line="271" w:lineRule="auto"/>
        <w:ind w:firstLine="600"/>
        <w:rPr>
          <w:rFonts w:hint="eastAsia"/>
          <w:sz w:val="30"/>
        </w:rPr>
      </w:pPr>
      <w:r>
        <w:rPr>
          <w:spacing w:val="-4"/>
          <w:sz w:val="30"/>
        </w:rPr>
        <w:t>乙方编制结算书报甲方审核，结算额＝合同范围价款+</w:t>
      </w:r>
      <w:r>
        <w:rPr>
          <w:spacing w:val="-2"/>
          <w:sz w:val="30"/>
        </w:rPr>
        <w:t>设计变更+现场签证+增加项目-减少项目+奖励-违约金-赔偿金</w:t>
      </w:r>
    </w:p>
    <w:p w14:paraId="54392666">
      <w:pPr>
        <w:pStyle w:val="10"/>
        <w:numPr>
          <w:ilvl w:val="1"/>
          <w:numId w:val="19"/>
        </w:numPr>
        <w:tabs>
          <w:tab w:val="left" w:pos="1115"/>
        </w:tabs>
        <w:spacing w:line="389" w:lineRule="exact"/>
        <w:ind w:left="1115" w:right="0"/>
        <w:jc w:val="left"/>
        <w:rPr>
          <w:rFonts w:hint="eastAsia"/>
          <w:sz w:val="30"/>
        </w:rPr>
      </w:pPr>
      <w:r>
        <w:rPr>
          <w:spacing w:val="-1"/>
          <w:sz w:val="30"/>
        </w:rPr>
        <w:t>工程结算资料包括如下</w:t>
      </w:r>
    </w:p>
    <w:p w14:paraId="53E3335C">
      <w:pPr>
        <w:pStyle w:val="10"/>
        <w:numPr>
          <w:ilvl w:val="2"/>
          <w:numId w:val="19"/>
        </w:numPr>
        <w:tabs>
          <w:tab w:val="left" w:pos="1696"/>
        </w:tabs>
        <w:spacing w:before="45" w:line="271" w:lineRule="auto"/>
        <w:ind w:firstLine="600"/>
        <w:rPr>
          <w:rFonts w:hint="eastAsia"/>
          <w:sz w:val="30"/>
        </w:rPr>
      </w:pPr>
      <w:r>
        <w:rPr>
          <w:spacing w:val="-4"/>
          <w:sz w:val="30"/>
        </w:rPr>
        <w:t>《竣工程结算报价书》 包括合同范围价款+设计变更+</w:t>
      </w:r>
      <w:r>
        <w:rPr>
          <w:spacing w:val="-2"/>
          <w:sz w:val="30"/>
        </w:rPr>
        <w:t>现场签证+增加项目-减少项目+奖励-违约金-赔偿金；</w:t>
      </w:r>
    </w:p>
    <w:p w14:paraId="7689F07D">
      <w:pPr>
        <w:pStyle w:val="10"/>
        <w:numPr>
          <w:ilvl w:val="2"/>
          <w:numId w:val="19"/>
        </w:numPr>
        <w:tabs>
          <w:tab w:val="left" w:pos="1790"/>
        </w:tabs>
        <w:spacing w:line="389" w:lineRule="exact"/>
        <w:ind w:left="1790" w:right="0" w:hanging="750"/>
        <w:rPr>
          <w:rFonts w:hint="eastAsia"/>
          <w:sz w:val="30"/>
        </w:rPr>
      </w:pPr>
      <w:r>
        <w:rPr>
          <w:spacing w:val="-1"/>
          <w:sz w:val="30"/>
        </w:rPr>
        <w:t>《竣工验收证明》和《工程质量保修书》；</w:t>
      </w:r>
    </w:p>
    <w:p w14:paraId="661DE558">
      <w:pPr>
        <w:spacing w:line="389" w:lineRule="exact"/>
        <w:rPr>
          <w:rFonts w:hint="eastAsia"/>
          <w:sz w:val="30"/>
        </w:rPr>
        <w:sectPr>
          <w:headerReference r:id="rId19" w:type="default"/>
          <w:footerReference r:id="rId20" w:type="default"/>
          <w:pgSz w:w="11910" w:h="16840"/>
          <w:pgMar w:top="1380" w:right="1380" w:bottom="1420" w:left="1360" w:header="466" w:footer="1225" w:gutter="0"/>
          <w:cols w:space="720" w:num="1"/>
        </w:sectPr>
      </w:pPr>
    </w:p>
    <w:p w14:paraId="42A0980F">
      <w:pPr>
        <w:pStyle w:val="10"/>
        <w:numPr>
          <w:ilvl w:val="2"/>
          <w:numId w:val="19"/>
        </w:numPr>
        <w:tabs>
          <w:tab w:val="left" w:pos="1790"/>
        </w:tabs>
        <w:spacing w:before="98" w:line="271" w:lineRule="auto"/>
        <w:ind w:right="475" w:firstLine="600"/>
        <w:rPr>
          <w:rFonts w:hint="eastAsia"/>
          <w:sz w:val="30"/>
        </w:rPr>
      </w:pPr>
      <w:r>
        <w:rPr>
          <w:spacing w:val="-2"/>
          <w:sz w:val="30"/>
        </w:rPr>
        <w:t>加盖竣工图章并有甲方和监理单位签字确认的《竣工</w:t>
      </w:r>
      <w:r>
        <w:rPr>
          <w:spacing w:val="-4"/>
          <w:sz w:val="30"/>
        </w:rPr>
        <w:t>图》；</w:t>
      </w:r>
    </w:p>
    <w:p w14:paraId="4AEF4FEF">
      <w:pPr>
        <w:pStyle w:val="10"/>
        <w:numPr>
          <w:ilvl w:val="2"/>
          <w:numId w:val="19"/>
        </w:numPr>
        <w:tabs>
          <w:tab w:val="left" w:pos="1790"/>
        </w:tabs>
        <w:spacing w:line="271" w:lineRule="auto"/>
        <w:ind w:right="475" w:firstLine="600"/>
        <w:rPr>
          <w:rFonts w:hint="eastAsia"/>
          <w:sz w:val="30"/>
        </w:rPr>
      </w:pPr>
      <w:r>
        <w:rPr>
          <w:spacing w:val="-2"/>
          <w:sz w:val="30"/>
        </w:rPr>
        <w:t>经甲方、监理单位签字确认的工程量确认单，工程联系单等签证资料</w:t>
      </w:r>
    </w:p>
    <w:p w14:paraId="5AE384A0">
      <w:pPr>
        <w:pStyle w:val="2"/>
        <w:tabs>
          <w:tab w:val="left" w:pos="1699"/>
        </w:tabs>
        <w:spacing w:line="450" w:lineRule="exact"/>
      </w:pPr>
      <w:r>
        <w:t>十二</w:t>
      </w:r>
      <w:r>
        <w:rPr>
          <w:spacing w:val="-10"/>
        </w:rPr>
        <w:t>、</w:t>
      </w:r>
      <w:r>
        <w:t>甲方的权利和义</w:t>
      </w:r>
      <w:r>
        <w:rPr>
          <w:spacing w:val="-10"/>
        </w:rPr>
        <w:t>务</w:t>
      </w:r>
    </w:p>
    <w:p w14:paraId="57D0DDF3">
      <w:pPr>
        <w:pStyle w:val="10"/>
        <w:numPr>
          <w:ilvl w:val="1"/>
          <w:numId w:val="21"/>
        </w:numPr>
        <w:tabs>
          <w:tab w:val="left" w:pos="1715"/>
        </w:tabs>
        <w:spacing w:line="379" w:lineRule="exact"/>
        <w:ind w:right="0"/>
        <w:rPr>
          <w:rFonts w:hint="eastAsia"/>
          <w:sz w:val="30"/>
        </w:rPr>
      </w:pPr>
      <w:r>
        <w:rPr>
          <w:spacing w:val="-2"/>
          <w:sz w:val="30"/>
        </w:rPr>
        <w:t>甲方的权利</w:t>
      </w:r>
    </w:p>
    <w:p w14:paraId="27CFCAC8">
      <w:pPr>
        <w:pStyle w:val="10"/>
        <w:numPr>
          <w:ilvl w:val="0"/>
          <w:numId w:val="22"/>
        </w:numPr>
        <w:tabs>
          <w:tab w:val="left" w:pos="1790"/>
          <w:tab w:val="left" w:pos="3439"/>
          <w:tab w:val="left" w:pos="5689"/>
          <w:tab w:val="left" w:pos="7489"/>
        </w:tabs>
        <w:spacing w:before="49" w:line="271" w:lineRule="auto"/>
        <w:ind w:right="118" w:firstLine="600"/>
        <w:rPr>
          <w:rFonts w:hint="eastAsia"/>
          <w:sz w:val="30"/>
        </w:rPr>
      </w:pPr>
      <w:r>
        <w:rPr>
          <w:spacing w:val="-4"/>
          <w:sz w:val="30"/>
        </w:rPr>
        <w:t>甲方授权</w:t>
      </w:r>
      <w:r>
        <w:rPr>
          <w:sz w:val="30"/>
          <w:u w:val="single"/>
        </w:rPr>
        <w:tab/>
      </w:r>
      <w:r>
        <w:rPr>
          <w:spacing w:val="-2"/>
          <w:sz w:val="30"/>
          <w:u w:val="single"/>
        </w:rPr>
        <w:t>（身份证号：</w:t>
      </w:r>
      <w:r>
        <w:rPr>
          <w:sz w:val="30"/>
          <w:u w:val="single"/>
        </w:rPr>
        <w:tab/>
      </w:r>
      <w:r>
        <w:rPr>
          <w:spacing w:val="-2"/>
          <w:sz w:val="30"/>
          <w:u w:val="single"/>
        </w:rPr>
        <w:t>联系电话：</w:t>
      </w:r>
      <w:r>
        <w:rPr>
          <w:sz w:val="30"/>
          <w:u w:val="single"/>
        </w:rPr>
        <w:tab/>
      </w:r>
      <w:r>
        <w:rPr>
          <w:spacing w:val="-4"/>
          <w:sz w:val="30"/>
          <w:u w:val="single"/>
        </w:rPr>
        <w:t>）为</w:t>
      </w:r>
      <w:r>
        <w:rPr>
          <w:spacing w:val="-4"/>
          <w:sz w:val="30"/>
        </w:rPr>
        <w:t xml:space="preserve">甲方 </w:t>
      </w:r>
      <w:r>
        <w:rPr>
          <w:spacing w:val="-2"/>
          <w:sz w:val="30"/>
        </w:rPr>
        <w:t>代表，负责与乙方联系，协调办理施工所涉及的各种申请批件、</w:t>
      </w:r>
      <w:r>
        <w:rPr>
          <w:spacing w:val="-4"/>
          <w:sz w:val="30"/>
        </w:rPr>
        <w:t>变更、登记手续和其它相关事宜，甲方的所有文件须经甲方代表签署后方有效；如需更换代表，应及时向乙方发出通知，在收到通知</w:t>
      </w:r>
      <w:r>
        <w:rPr>
          <w:spacing w:val="-2"/>
          <w:sz w:val="30"/>
        </w:rPr>
        <w:t>前，原代表的签字均为有效。</w:t>
      </w:r>
    </w:p>
    <w:p w14:paraId="617689F6">
      <w:pPr>
        <w:pStyle w:val="10"/>
        <w:numPr>
          <w:ilvl w:val="0"/>
          <w:numId w:val="22"/>
        </w:numPr>
        <w:tabs>
          <w:tab w:val="left" w:pos="1790"/>
        </w:tabs>
        <w:spacing w:line="271" w:lineRule="auto"/>
        <w:ind w:firstLine="600"/>
        <w:jc w:val="both"/>
        <w:rPr>
          <w:rFonts w:hint="eastAsia"/>
          <w:sz w:val="30"/>
        </w:rPr>
      </w:pPr>
      <w:r>
        <w:rPr>
          <w:spacing w:val="-2"/>
          <w:sz w:val="30"/>
        </w:rPr>
        <w:t>对本工程工期、质量、人员、设备、仪器进行监督检</w:t>
      </w:r>
      <w:r>
        <w:rPr>
          <w:spacing w:val="-4"/>
          <w:sz w:val="30"/>
        </w:rPr>
        <w:t>查，对不符合技术要求的工作，有权要求乙方自费进行返工。对</w:t>
      </w:r>
      <w:r>
        <w:rPr>
          <w:spacing w:val="-2"/>
          <w:sz w:val="30"/>
        </w:rPr>
        <w:t>乙方不称职的工作人员，甲方有权要求乙方更换；</w:t>
      </w:r>
    </w:p>
    <w:p w14:paraId="7D742470">
      <w:pPr>
        <w:pStyle w:val="10"/>
        <w:numPr>
          <w:ilvl w:val="0"/>
          <w:numId w:val="22"/>
        </w:numPr>
        <w:tabs>
          <w:tab w:val="left" w:pos="1790"/>
        </w:tabs>
        <w:spacing w:line="271" w:lineRule="auto"/>
        <w:ind w:right="475" w:firstLine="600"/>
        <w:rPr>
          <w:rFonts w:hint="eastAsia"/>
          <w:sz w:val="30"/>
        </w:rPr>
      </w:pPr>
      <w:r>
        <w:rPr>
          <w:spacing w:val="-2"/>
          <w:sz w:val="30"/>
        </w:rPr>
        <w:t>甲方有权安排第三方检测乙方材料、技术确保能完全符合及满足本工程的技术要求，乙方须无条件予以配合；</w:t>
      </w:r>
    </w:p>
    <w:p w14:paraId="44C9E429">
      <w:pPr>
        <w:pStyle w:val="10"/>
        <w:numPr>
          <w:ilvl w:val="0"/>
          <w:numId w:val="22"/>
        </w:numPr>
        <w:tabs>
          <w:tab w:val="left" w:pos="1790"/>
        </w:tabs>
        <w:spacing w:line="271" w:lineRule="auto"/>
        <w:ind w:right="475" w:firstLine="600"/>
        <w:rPr>
          <w:rFonts w:hint="eastAsia"/>
          <w:sz w:val="30"/>
        </w:rPr>
      </w:pPr>
      <w:r>
        <w:rPr>
          <w:spacing w:val="-2"/>
          <w:sz w:val="30"/>
        </w:rPr>
        <w:t>甲方有权根据设计、施工的需要调整工作内容和工作计划，乙方须无条件按照甲方调整后的工作计划进行施工；</w:t>
      </w:r>
    </w:p>
    <w:p w14:paraId="37BF55D3">
      <w:pPr>
        <w:pStyle w:val="10"/>
        <w:numPr>
          <w:ilvl w:val="0"/>
          <w:numId w:val="22"/>
        </w:numPr>
        <w:tabs>
          <w:tab w:val="left" w:pos="1790"/>
        </w:tabs>
        <w:spacing w:line="271" w:lineRule="auto"/>
        <w:ind w:right="475" w:firstLine="600"/>
        <w:rPr>
          <w:rFonts w:hint="eastAsia"/>
          <w:sz w:val="30"/>
        </w:rPr>
      </w:pPr>
      <w:r>
        <w:rPr>
          <w:spacing w:val="-2"/>
          <w:sz w:val="30"/>
        </w:rPr>
        <w:t>甲方对乙方为履行本合同而制作的文件资料拥有完整的知识产权；</w:t>
      </w:r>
    </w:p>
    <w:p w14:paraId="72F938D7">
      <w:pPr>
        <w:pStyle w:val="10"/>
        <w:numPr>
          <w:ilvl w:val="1"/>
          <w:numId w:val="21"/>
        </w:numPr>
        <w:tabs>
          <w:tab w:val="left" w:pos="1715"/>
        </w:tabs>
        <w:spacing w:line="389" w:lineRule="exact"/>
        <w:ind w:right="0"/>
        <w:rPr>
          <w:rFonts w:hint="eastAsia"/>
          <w:sz w:val="30"/>
        </w:rPr>
      </w:pPr>
      <w:r>
        <w:rPr>
          <w:spacing w:val="-2"/>
          <w:sz w:val="30"/>
        </w:rPr>
        <w:t>甲方的义务</w:t>
      </w:r>
    </w:p>
    <w:p w14:paraId="64CB96A0">
      <w:pPr>
        <w:pStyle w:val="10"/>
        <w:numPr>
          <w:ilvl w:val="0"/>
          <w:numId w:val="23"/>
        </w:numPr>
        <w:tabs>
          <w:tab w:val="left" w:pos="1790"/>
        </w:tabs>
        <w:spacing w:before="41" w:line="271" w:lineRule="auto"/>
        <w:ind w:right="475" w:firstLine="600"/>
        <w:rPr>
          <w:rFonts w:hint="eastAsia"/>
          <w:sz w:val="30"/>
        </w:rPr>
      </w:pPr>
      <w:r>
        <w:rPr>
          <w:spacing w:val="-2"/>
          <w:sz w:val="30"/>
        </w:rPr>
        <w:t>在本合同签订后的合理期限内向乙方提供工程施工所必须的施工图及其它相关资料等；</w:t>
      </w:r>
    </w:p>
    <w:p w14:paraId="152F38AD">
      <w:pPr>
        <w:pStyle w:val="10"/>
        <w:numPr>
          <w:ilvl w:val="0"/>
          <w:numId w:val="23"/>
        </w:numPr>
        <w:tabs>
          <w:tab w:val="left" w:pos="1790"/>
        </w:tabs>
        <w:spacing w:line="271" w:lineRule="auto"/>
        <w:ind w:right="475" w:firstLine="600"/>
        <w:rPr>
          <w:rFonts w:hint="eastAsia"/>
          <w:sz w:val="30"/>
        </w:rPr>
      </w:pPr>
      <w:r>
        <w:rPr>
          <w:spacing w:val="-2"/>
          <w:sz w:val="30"/>
        </w:rPr>
        <w:t>具备施工条件后，甲方须提前24小时通知乙方进场施</w:t>
      </w:r>
      <w:r>
        <w:rPr>
          <w:spacing w:val="-6"/>
          <w:sz w:val="30"/>
        </w:rPr>
        <w:t>工；</w:t>
      </w:r>
    </w:p>
    <w:p w14:paraId="569E6302">
      <w:pPr>
        <w:pStyle w:val="10"/>
        <w:numPr>
          <w:ilvl w:val="0"/>
          <w:numId w:val="23"/>
        </w:numPr>
        <w:tabs>
          <w:tab w:val="left" w:pos="1790"/>
        </w:tabs>
        <w:spacing w:line="389" w:lineRule="exact"/>
        <w:ind w:left="1790" w:right="0" w:hanging="750"/>
        <w:rPr>
          <w:rFonts w:hint="eastAsia"/>
          <w:sz w:val="30"/>
        </w:rPr>
      </w:pPr>
      <w:r>
        <w:rPr>
          <w:spacing w:val="-1"/>
          <w:sz w:val="30"/>
        </w:rPr>
        <w:t>根据本合同规定按时付款；</w:t>
      </w:r>
    </w:p>
    <w:p w14:paraId="7DB92B80">
      <w:pPr>
        <w:pStyle w:val="10"/>
        <w:numPr>
          <w:ilvl w:val="0"/>
          <w:numId w:val="23"/>
        </w:numPr>
        <w:tabs>
          <w:tab w:val="left" w:pos="1790"/>
        </w:tabs>
        <w:spacing w:before="49" w:line="271" w:lineRule="auto"/>
        <w:ind w:right="475" w:firstLine="600"/>
        <w:rPr>
          <w:rFonts w:hint="eastAsia"/>
          <w:sz w:val="30"/>
        </w:rPr>
      </w:pPr>
      <w:r>
        <w:rPr>
          <w:spacing w:val="-2"/>
          <w:sz w:val="30"/>
        </w:rPr>
        <w:t>履行本合同有关条款规定的或补充协议中甲方应负的其它责任；</w:t>
      </w:r>
    </w:p>
    <w:p w14:paraId="58B25C1A">
      <w:pPr>
        <w:pStyle w:val="10"/>
        <w:numPr>
          <w:ilvl w:val="0"/>
          <w:numId w:val="23"/>
        </w:numPr>
        <w:tabs>
          <w:tab w:val="left" w:pos="1790"/>
        </w:tabs>
        <w:spacing w:line="271" w:lineRule="auto"/>
        <w:ind w:firstLine="600"/>
        <w:jc w:val="both"/>
        <w:rPr>
          <w:rFonts w:hint="eastAsia"/>
          <w:sz w:val="30"/>
        </w:rPr>
      </w:pPr>
      <w:r>
        <w:rPr>
          <w:spacing w:val="-2"/>
          <w:sz w:val="30"/>
        </w:rPr>
        <w:t>负责解决建设工程所涉土地纠纷、青苗补偿及其阻工</w:t>
      </w:r>
      <w:r>
        <w:rPr>
          <w:spacing w:val="-4"/>
          <w:sz w:val="30"/>
        </w:rPr>
        <w:t>问题；因不及时解决工地土地纠纷、青苗补偿问题引起阻工，导</w:t>
      </w:r>
      <w:r>
        <w:rPr>
          <w:spacing w:val="-2"/>
          <w:sz w:val="30"/>
        </w:rPr>
        <w:t>致乙方人员、机械设备窝工，甲方应向乙方赔偿损失。</w:t>
      </w:r>
    </w:p>
    <w:p w14:paraId="2C6D78C1">
      <w:pPr>
        <w:spacing w:line="271" w:lineRule="auto"/>
        <w:jc w:val="both"/>
        <w:rPr>
          <w:rFonts w:hint="eastAsia"/>
          <w:sz w:val="30"/>
        </w:rPr>
        <w:sectPr>
          <w:headerReference r:id="rId21" w:type="default"/>
          <w:footerReference r:id="rId22" w:type="default"/>
          <w:pgSz w:w="11910" w:h="16840"/>
          <w:pgMar w:top="1380" w:right="1380" w:bottom="1420" w:left="1360" w:header="466" w:footer="1225" w:gutter="0"/>
          <w:cols w:space="720" w:num="1"/>
        </w:sectPr>
      </w:pPr>
    </w:p>
    <w:p w14:paraId="5D63A1CA">
      <w:pPr>
        <w:pStyle w:val="2"/>
        <w:spacing w:before="46" w:line="503" w:lineRule="exact"/>
      </w:pPr>
      <w:r>
        <w:rPr>
          <w:spacing w:val="-1"/>
        </w:rPr>
        <w:t>十三、乙方的权利和义务</w:t>
      </w:r>
    </w:p>
    <w:p w14:paraId="274B1159">
      <w:pPr>
        <w:pStyle w:val="10"/>
        <w:numPr>
          <w:ilvl w:val="1"/>
          <w:numId w:val="24"/>
        </w:numPr>
        <w:tabs>
          <w:tab w:val="left" w:pos="1790"/>
        </w:tabs>
        <w:spacing w:line="379" w:lineRule="exact"/>
        <w:ind w:right="0"/>
        <w:rPr>
          <w:rFonts w:hint="eastAsia"/>
          <w:sz w:val="30"/>
        </w:rPr>
      </w:pPr>
      <w:r>
        <w:rPr>
          <w:spacing w:val="-2"/>
          <w:sz w:val="30"/>
        </w:rPr>
        <w:t>乙方的权利</w:t>
      </w:r>
    </w:p>
    <w:p w14:paraId="5CD71F7D">
      <w:pPr>
        <w:pStyle w:val="10"/>
        <w:numPr>
          <w:ilvl w:val="0"/>
          <w:numId w:val="25"/>
        </w:numPr>
        <w:tabs>
          <w:tab w:val="left" w:pos="1790"/>
        </w:tabs>
        <w:spacing w:before="50"/>
        <w:ind w:left="1790" w:right="0" w:hanging="750"/>
        <w:rPr>
          <w:rFonts w:hint="eastAsia"/>
          <w:sz w:val="30"/>
        </w:rPr>
      </w:pPr>
      <w:r>
        <w:rPr>
          <w:spacing w:val="-1"/>
          <w:sz w:val="30"/>
        </w:rPr>
        <w:t>乙方有权按本合同获得工程价款；</w:t>
      </w:r>
    </w:p>
    <w:p w14:paraId="410DE9CB">
      <w:pPr>
        <w:pStyle w:val="10"/>
        <w:numPr>
          <w:ilvl w:val="0"/>
          <w:numId w:val="25"/>
        </w:numPr>
        <w:tabs>
          <w:tab w:val="left" w:pos="1790"/>
        </w:tabs>
        <w:spacing w:before="50"/>
        <w:ind w:left="1790" w:right="0" w:hanging="750"/>
        <w:rPr>
          <w:rFonts w:hint="eastAsia"/>
          <w:sz w:val="30"/>
        </w:rPr>
      </w:pPr>
      <w:r>
        <w:rPr>
          <w:spacing w:val="-1"/>
          <w:sz w:val="30"/>
        </w:rPr>
        <w:t>甲方授权乙方行使的其它职权。</w:t>
      </w:r>
    </w:p>
    <w:p w14:paraId="01A934E6">
      <w:pPr>
        <w:pStyle w:val="10"/>
        <w:numPr>
          <w:ilvl w:val="1"/>
          <w:numId w:val="24"/>
        </w:numPr>
        <w:tabs>
          <w:tab w:val="left" w:pos="1790"/>
        </w:tabs>
        <w:spacing w:before="50"/>
        <w:ind w:right="0"/>
        <w:rPr>
          <w:rFonts w:hint="eastAsia"/>
          <w:sz w:val="30"/>
        </w:rPr>
      </w:pPr>
      <w:r>
        <w:rPr>
          <w:spacing w:val="-2"/>
          <w:sz w:val="30"/>
        </w:rPr>
        <w:t>乙方的义务：</w:t>
      </w:r>
    </w:p>
    <w:p w14:paraId="071E49BA">
      <w:pPr>
        <w:pStyle w:val="10"/>
        <w:numPr>
          <w:ilvl w:val="0"/>
          <w:numId w:val="26"/>
        </w:numPr>
        <w:tabs>
          <w:tab w:val="left" w:pos="1790"/>
        </w:tabs>
        <w:spacing w:before="50" w:line="271" w:lineRule="auto"/>
        <w:ind w:firstLine="600"/>
        <w:jc w:val="both"/>
        <w:rPr>
          <w:rFonts w:hint="eastAsia"/>
          <w:sz w:val="30"/>
        </w:rPr>
      </w:pPr>
      <w:r>
        <w:rPr>
          <w:sz w:val="30"/>
        </w:rPr>
        <w:t>乙方授权</w:t>
      </w:r>
      <w:r>
        <w:rPr>
          <w:spacing w:val="80"/>
          <w:sz w:val="30"/>
          <w:u w:val="single"/>
        </w:rPr>
        <w:t xml:space="preserve">  </w:t>
      </w:r>
      <w:r>
        <w:rPr>
          <w:sz w:val="30"/>
          <w:u w:val="single"/>
        </w:rPr>
        <w:t>（</w:t>
      </w:r>
      <w:r>
        <w:rPr>
          <w:spacing w:val="11"/>
          <w:sz w:val="30"/>
          <w:u w:val="single"/>
        </w:rPr>
        <w:t xml:space="preserve">身份证号： 联系电话：  </w:t>
      </w:r>
      <w:r>
        <w:rPr>
          <w:sz w:val="30"/>
          <w:u w:val="single"/>
        </w:rPr>
        <w:t>）</w:t>
      </w:r>
      <w:r>
        <w:rPr>
          <w:spacing w:val="-8"/>
          <w:sz w:val="30"/>
          <w:u w:val="single"/>
        </w:rPr>
        <w:t xml:space="preserve"> </w:t>
      </w:r>
      <w:r>
        <w:rPr>
          <w:spacing w:val="-30"/>
          <w:sz w:val="30"/>
        </w:rPr>
        <w:t>为乙方</w:t>
      </w:r>
      <w:r>
        <w:rPr>
          <w:spacing w:val="-4"/>
          <w:sz w:val="30"/>
        </w:rPr>
        <w:t>代表，负责与甲方联系。乙方如需更换代表，应及时向甲方发出</w:t>
      </w:r>
      <w:r>
        <w:rPr>
          <w:spacing w:val="-2"/>
          <w:sz w:val="30"/>
        </w:rPr>
        <w:t>通知，在收到通知前，原代表的签字均为有效。</w:t>
      </w:r>
    </w:p>
    <w:p w14:paraId="72A8F9CB">
      <w:pPr>
        <w:pStyle w:val="10"/>
        <w:numPr>
          <w:ilvl w:val="0"/>
          <w:numId w:val="26"/>
        </w:numPr>
        <w:tabs>
          <w:tab w:val="left" w:pos="1796"/>
        </w:tabs>
        <w:spacing w:line="271" w:lineRule="auto"/>
        <w:ind w:right="118" w:firstLine="600"/>
        <w:rPr>
          <w:rFonts w:hint="eastAsia"/>
          <w:sz w:val="30"/>
        </w:rPr>
      </w:pPr>
      <w:r>
        <w:rPr>
          <w:spacing w:val="-2"/>
          <w:sz w:val="30"/>
        </w:rPr>
        <w:t xml:space="preserve">乙方须具备项目所在地政府部门规定的施工资质或准 </w:t>
      </w:r>
      <w:r>
        <w:rPr>
          <w:spacing w:val="-12"/>
          <w:sz w:val="30"/>
        </w:rPr>
        <w:t>用许可，有义务按照当地政府有关规定办理供货及施工所需的手续</w:t>
      </w:r>
      <w:r>
        <w:rPr>
          <w:spacing w:val="-2"/>
          <w:sz w:val="30"/>
        </w:rPr>
        <w:t>，并缴纳税款；遵守有关法律和规定，接受甲方、监理单位和总包单位的指令，按照施工图纸、设计变更单、图纸会审纪要、施工及验收规范进行施工；</w:t>
      </w:r>
    </w:p>
    <w:p w14:paraId="0FB034FB">
      <w:pPr>
        <w:pStyle w:val="10"/>
        <w:numPr>
          <w:ilvl w:val="0"/>
          <w:numId w:val="26"/>
        </w:numPr>
        <w:tabs>
          <w:tab w:val="left" w:pos="1796"/>
        </w:tabs>
        <w:spacing w:line="271" w:lineRule="auto"/>
        <w:ind w:firstLine="600"/>
        <w:jc w:val="both"/>
        <w:rPr>
          <w:rFonts w:hint="eastAsia"/>
          <w:sz w:val="30"/>
        </w:rPr>
      </w:pPr>
      <w:r>
        <w:rPr>
          <w:spacing w:val="-4"/>
          <w:sz w:val="30"/>
        </w:rPr>
        <w:t xml:space="preserve">乙方必须在收到图纸等基础技术文件后 </w:t>
      </w:r>
      <w:r>
        <w:rPr>
          <w:spacing w:val="-2"/>
          <w:sz w:val="30"/>
        </w:rPr>
        <w:t>7</w:t>
      </w:r>
      <w:r>
        <w:rPr>
          <w:spacing w:val="-9"/>
          <w:sz w:val="30"/>
        </w:rPr>
        <w:t xml:space="preserve"> 日内向甲方</w:t>
      </w:r>
      <w:r>
        <w:rPr>
          <w:spacing w:val="-4"/>
          <w:sz w:val="30"/>
        </w:rPr>
        <w:t>提供针对涉及本工程相关工程特点、重点、难点的详细的《施工方案》及提供深化设计图纸，经甲方审核确认后执行，甲方以此为标准考核乙方工作。如甲方要求乙方对上述文件进行调整，乙</w:t>
      </w:r>
      <w:r>
        <w:rPr>
          <w:spacing w:val="-5"/>
          <w:sz w:val="30"/>
        </w:rPr>
        <w:t xml:space="preserve">方必须在 </w:t>
      </w:r>
      <w:r>
        <w:rPr>
          <w:sz w:val="30"/>
        </w:rPr>
        <w:t>3</w:t>
      </w:r>
      <w:r>
        <w:rPr>
          <w:spacing w:val="-5"/>
          <w:sz w:val="30"/>
        </w:rPr>
        <w:t xml:space="preserve"> 日内完成调整并报甲方审核；</w:t>
      </w:r>
    </w:p>
    <w:p w14:paraId="7B76CD22">
      <w:pPr>
        <w:pStyle w:val="10"/>
        <w:numPr>
          <w:ilvl w:val="0"/>
          <w:numId w:val="26"/>
        </w:numPr>
        <w:tabs>
          <w:tab w:val="left" w:pos="1742"/>
        </w:tabs>
        <w:spacing w:line="271" w:lineRule="auto"/>
        <w:ind w:firstLine="600"/>
        <w:jc w:val="both"/>
        <w:rPr>
          <w:rFonts w:hint="eastAsia"/>
          <w:sz w:val="30"/>
        </w:rPr>
      </w:pPr>
      <w:r>
        <w:rPr>
          <w:spacing w:val="-8"/>
          <w:sz w:val="30"/>
        </w:rPr>
        <w:t xml:space="preserve">乙方接到甲方进场施工通知后，须于 </w:t>
      </w:r>
      <w:r>
        <w:rPr>
          <w:spacing w:val="-6"/>
          <w:sz w:val="30"/>
        </w:rPr>
        <w:t>24</w:t>
      </w:r>
      <w:r>
        <w:rPr>
          <w:spacing w:val="-11"/>
          <w:sz w:val="30"/>
        </w:rPr>
        <w:t xml:space="preserve"> 小时内进场施</w:t>
      </w:r>
      <w:r>
        <w:rPr>
          <w:spacing w:val="-6"/>
          <w:sz w:val="30"/>
        </w:rPr>
        <w:t>工；</w:t>
      </w:r>
    </w:p>
    <w:p w14:paraId="53487489">
      <w:pPr>
        <w:pStyle w:val="10"/>
        <w:numPr>
          <w:ilvl w:val="0"/>
          <w:numId w:val="26"/>
        </w:numPr>
        <w:tabs>
          <w:tab w:val="left" w:pos="1796"/>
        </w:tabs>
        <w:spacing w:line="271" w:lineRule="auto"/>
        <w:ind w:firstLine="600"/>
        <w:jc w:val="both"/>
        <w:rPr>
          <w:rFonts w:hint="eastAsia"/>
          <w:sz w:val="30"/>
        </w:rPr>
      </w:pPr>
      <w:r>
        <w:rPr>
          <w:spacing w:val="-2"/>
          <w:sz w:val="30"/>
        </w:rPr>
        <w:t>甲方或监理单位对乙方施工工程检验不合格的，乙方</w:t>
      </w:r>
      <w:r>
        <w:rPr>
          <w:spacing w:val="-11"/>
          <w:sz w:val="30"/>
        </w:rPr>
        <w:t>应采取相应的补救措施，确保整个工程达到国家现行规范要求的</w:t>
      </w:r>
      <w:r>
        <w:rPr>
          <w:spacing w:val="-2"/>
          <w:sz w:val="30"/>
        </w:rPr>
        <w:t>合格质量标准；</w:t>
      </w:r>
    </w:p>
    <w:p w14:paraId="18B4BF6F">
      <w:pPr>
        <w:pStyle w:val="10"/>
        <w:numPr>
          <w:ilvl w:val="0"/>
          <w:numId w:val="26"/>
        </w:numPr>
        <w:tabs>
          <w:tab w:val="left" w:pos="1796"/>
        </w:tabs>
        <w:spacing w:line="271" w:lineRule="auto"/>
        <w:ind w:firstLine="600"/>
        <w:rPr>
          <w:rFonts w:hint="eastAsia"/>
          <w:sz w:val="30"/>
        </w:rPr>
      </w:pPr>
      <w:r>
        <w:rPr>
          <w:spacing w:val="-2"/>
          <w:sz w:val="30"/>
        </w:rPr>
        <w:t>乙方应制定完善的施工方案并严格按安全操作规程安全施工，负责自身技术工作人员的人身安全；</w:t>
      </w:r>
    </w:p>
    <w:p w14:paraId="0AEAD9EE">
      <w:pPr>
        <w:pStyle w:val="10"/>
        <w:numPr>
          <w:ilvl w:val="0"/>
          <w:numId w:val="26"/>
        </w:numPr>
        <w:tabs>
          <w:tab w:val="left" w:pos="1705"/>
        </w:tabs>
        <w:spacing w:line="389" w:lineRule="exact"/>
        <w:ind w:left="1705" w:right="0" w:hanging="665"/>
        <w:rPr>
          <w:rFonts w:hint="eastAsia"/>
          <w:sz w:val="30"/>
        </w:rPr>
      </w:pPr>
      <w:r>
        <w:rPr>
          <w:spacing w:val="-8"/>
          <w:sz w:val="30"/>
        </w:rPr>
        <w:t xml:space="preserve">对于甲方书面提交并要求作出决定的事宜，乙方应在 </w:t>
      </w:r>
      <w:r>
        <w:rPr>
          <w:spacing w:val="-10"/>
          <w:sz w:val="30"/>
        </w:rPr>
        <w:t>3</w:t>
      </w:r>
    </w:p>
    <w:p w14:paraId="7734A002">
      <w:pPr>
        <w:pStyle w:val="3"/>
        <w:spacing w:before="38" w:line="271" w:lineRule="auto"/>
        <w:ind w:right="418" w:firstLine="0"/>
        <w:rPr>
          <w:rFonts w:hint="eastAsia"/>
        </w:rPr>
      </w:pPr>
      <w:r>
        <w:rPr>
          <w:spacing w:val="-3"/>
        </w:rPr>
        <w:t xml:space="preserve">日内作出书面答复；对影响施工现场进度的事项应在 </w:t>
      </w:r>
      <w:r>
        <w:t>24</w:t>
      </w:r>
      <w:r>
        <w:rPr>
          <w:spacing w:val="-17"/>
        </w:rPr>
        <w:t xml:space="preserve"> 小时内</w:t>
      </w:r>
      <w:r>
        <w:rPr>
          <w:spacing w:val="-2"/>
        </w:rPr>
        <w:t>作出具有明确处理意见的书面答复；</w:t>
      </w:r>
    </w:p>
    <w:p w14:paraId="6E4056A7">
      <w:pPr>
        <w:pStyle w:val="10"/>
        <w:numPr>
          <w:ilvl w:val="0"/>
          <w:numId w:val="26"/>
        </w:numPr>
        <w:tabs>
          <w:tab w:val="left" w:pos="1796"/>
        </w:tabs>
        <w:spacing w:line="271" w:lineRule="auto"/>
        <w:ind w:firstLine="600"/>
        <w:rPr>
          <w:rFonts w:hint="eastAsia"/>
          <w:sz w:val="30"/>
        </w:rPr>
      </w:pPr>
      <w:r>
        <w:rPr>
          <w:spacing w:val="-2"/>
          <w:sz w:val="30"/>
        </w:rPr>
        <w:t>负责有关文书撰写、打印、复印、整理、装订、装箱等工作。资料装订规格必须符合档案归档规定；</w:t>
      </w:r>
    </w:p>
    <w:p w14:paraId="6B555655">
      <w:pPr>
        <w:pStyle w:val="10"/>
        <w:numPr>
          <w:ilvl w:val="0"/>
          <w:numId w:val="26"/>
        </w:numPr>
        <w:tabs>
          <w:tab w:val="left" w:pos="1796"/>
        </w:tabs>
        <w:spacing w:line="389" w:lineRule="exact"/>
        <w:ind w:left="1796" w:right="0" w:hanging="756"/>
        <w:rPr>
          <w:rFonts w:hint="eastAsia"/>
          <w:sz w:val="30"/>
        </w:rPr>
      </w:pPr>
      <w:r>
        <w:rPr>
          <w:spacing w:val="-1"/>
          <w:sz w:val="30"/>
        </w:rPr>
        <w:t>在合同期内及合同终止后，未征得甲方同意，不得泄</w:t>
      </w:r>
    </w:p>
    <w:p w14:paraId="4F2E42B1">
      <w:pPr>
        <w:spacing w:line="389" w:lineRule="exact"/>
        <w:rPr>
          <w:rFonts w:hint="eastAsia"/>
          <w:sz w:val="30"/>
        </w:rPr>
        <w:sectPr>
          <w:headerReference r:id="rId23" w:type="default"/>
          <w:footerReference r:id="rId24" w:type="default"/>
          <w:pgSz w:w="11910" w:h="16840"/>
          <w:pgMar w:top="1380" w:right="1380" w:bottom="1420" w:left="1360" w:header="466" w:footer="1225" w:gutter="0"/>
          <w:cols w:space="720" w:num="1"/>
        </w:sectPr>
      </w:pPr>
    </w:p>
    <w:p w14:paraId="0D9D7A85">
      <w:pPr>
        <w:pStyle w:val="3"/>
        <w:spacing w:before="98"/>
        <w:ind w:firstLine="0"/>
        <w:rPr>
          <w:rFonts w:hint="eastAsia"/>
        </w:rPr>
      </w:pPr>
      <w:r>
        <w:rPr>
          <w:spacing w:val="-1"/>
        </w:rPr>
        <w:t>露与本工程、本合同业务有关的任何保密资料；</w:t>
      </w:r>
    </w:p>
    <w:p w14:paraId="753C882A">
      <w:pPr>
        <w:pStyle w:val="10"/>
        <w:numPr>
          <w:ilvl w:val="0"/>
          <w:numId w:val="26"/>
        </w:numPr>
        <w:tabs>
          <w:tab w:val="left" w:pos="1964"/>
        </w:tabs>
        <w:spacing w:before="50" w:line="271" w:lineRule="auto"/>
        <w:ind w:right="117" w:firstLine="600"/>
        <w:rPr>
          <w:rFonts w:hint="eastAsia"/>
          <w:sz w:val="30"/>
        </w:rPr>
      </w:pPr>
      <w:r>
        <w:rPr>
          <w:spacing w:val="-2"/>
          <w:sz w:val="30"/>
        </w:rPr>
        <w:t>若甲方将本承包范围以外的工作委托给乙方施工时，</w:t>
      </w:r>
      <w:r>
        <w:rPr>
          <w:spacing w:val="-10"/>
          <w:sz w:val="30"/>
        </w:rPr>
        <w:t>乙方必须无条件接受委托，并以不高于本合同单价与甲方签订补</w:t>
      </w:r>
      <w:r>
        <w:rPr>
          <w:spacing w:val="-2"/>
          <w:sz w:val="30"/>
        </w:rPr>
        <w:t xml:space="preserve"> </w:t>
      </w:r>
      <w:r>
        <w:rPr>
          <w:spacing w:val="-4"/>
          <w:sz w:val="30"/>
        </w:rPr>
        <w:t>充合同，在本合同条款内容无法适用时，补充合同可以进行相应的</w:t>
      </w:r>
      <w:r>
        <w:rPr>
          <w:spacing w:val="-20"/>
          <w:sz w:val="30"/>
        </w:rPr>
        <w:t>修改，对本合同可以适用的条款，补充合同必须无条件的适用；</w:t>
      </w:r>
    </w:p>
    <w:p w14:paraId="0EE3F696">
      <w:pPr>
        <w:pStyle w:val="10"/>
        <w:numPr>
          <w:ilvl w:val="0"/>
          <w:numId w:val="26"/>
        </w:numPr>
        <w:tabs>
          <w:tab w:val="left" w:pos="1946"/>
        </w:tabs>
        <w:spacing w:line="271" w:lineRule="auto"/>
        <w:ind w:right="418" w:firstLine="600"/>
        <w:rPr>
          <w:rFonts w:hint="eastAsia"/>
          <w:sz w:val="30"/>
        </w:rPr>
      </w:pPr>
      <w:r>
        <w:rPr>
          <w:spacing w:val="-5"/>
          <w:sz w:val="30"/>
        </w:rPr>
        <w:t xml:space="preserve">乙方接到甲方维修通知后，须于 </w:t>
      </w:r>
      <w:r>
        <w:rPr>
          <w:sz w:val="30"/>
        </w:rPr>
        <w:t>24</w:t>
      </w:r>
      <w:r>
        <w:rPr>
          <w:spacing w:val="-11"/>
          <w:sz w:val="30"/>
        </w:rPr>
        <w:t xml:space="preserve"> 小时内派技术人</w:t>
      </w:r>
      <w:r>
        <w:rPr>
          <w:spacing w:val="-2"/>
          <w:sz w:val="30"/>
        </w:rPr>
        <w:t>员,到现场处理相关事宜；</w:t>
      </w:r>
    </w:p>
    <w:p w14:paraId="525BA754">
      <w:pPr>
        <w:pStyle w:val="10"/>
        <w:numPr>
          <w:ilvl w:val="0"/>
          <w:numId w:val="26"/>
        </w:numPr>
        <w:tabs>
          <w:tab w:val="left" w:pos="1846"/>
        </w:tabs>
        <w:spacing w:line="271" w:lineRule="auto"/>
        <w:ind w:firstLine="600"/>
        <w:jc w:val="both"/>
        <w:rPr>
          <w:rFonts w:hint="eastAsia"/>
          <w:sz w:val="30"/>
        </w:rPr>
      </w:pPr>
      <w:r>
        <w:rPr>
          <w:spacing w:val="-2"/>
          <w:sz w:val="30"/>
        </w:rPr>
        <w:t>乙方各种材料在进场前向甲方出示样品和质量证明书或检验报告，经甲方同意后方可进场(不因甲方的同意而免除乙方的产品质量要求)。乙方向甲方出示的材料样品须符合投标报价要求,如乙方进场的材料与甲方认定的样品不符，应立即撤出现场,并每次罚款</w:t>
      </w:r>
      <w:r>
        <w:rPr>
          <w:spacing w:val="-35"/>
          <w:sz w:val="30"/>
          <w:u w:val="single"/>
        </w:rPr>
        <w:t xml:space="preserve"> </w:t>
      </w:r>
      <w:r>
        <w:rPr>
          <w:spacing w:val="-2"/>
          <w:sz w:val="30"/>
          <w:u w:val="single"/>
        </w:rPr>
        <w:t>500</w:t>
      </w:r>
      <w:r>
        <w:rPr>
          <w:spacing w:val="-35"/>
          <w:sz w:val="30"/>
          <w:u w:val="single"/>
        </w:rPr>
        <w:t xml:space="preserve"> </w:t>
      </w:r>
      <w:r>
        <w:rPr>
          <w:spacing w:val="-2"/>
          <w:sz w:val="30"/>
        </w:rPr>
        <w:t>元。因此造成的经济损失和工期拖延，乙方承担全部责任；</w:t>
      </w:r>
    </w:p>
    <w:p w14:paraId="2A609EA7">
      <w:pPr>
        <w:pStyle w:val="10"/>
        <w:numPr>
          <w:ilvl w:val="0"/>
          <w:numId w:val="26"/>
        </w:numPr>
        <w:tabs>
          <w:tab w:val="left" w:pos="1908"/>
        </w:tabs>
        <w:spacing w:line="271" w:lineRule="auto"/>
        <w:ind w:firstLine="600"/>
        <w:rPr>
          <w:rFonts w:hint="eastAsia"/>
          <w:sz w:val="30"/>
        </w:rPr>
      </w:pPr>
      <w:r>
        <w:rPr>
          <w:spacing w:val="-4"/>
          <w:sz w:val="30"/>
        </w:rPr>
        <w:t>乙方进场的各种材料、机具应妥善保管，如有丢失乙</w:t>
      </w:r>
      <w:r>
        <w:rPr>
          <w:spacing w:val="-2"/>
          <w:sz w:val="30"/>
        </w:rPr>
        <w:t>方承担损失；</w:t>
      </w:r>
    </w:p>
    <w:p w14:paraId="67769F2C">
      <w:pPr>
        <w:pStyle w:val="10"/>
        <w:numPr>
          <w:ilvl w:val="0"/>
          <w:numId w:val="26"/>
        </w:numPr>
        <w:tabs>
          <w:tab w:val="left" w:pos="1892"/>
        </w:tabs>
        <w:spacing w:line="271" w:lineRule="auto"/>
        <w:ind w:firstLine="600"/>
        <w:rPr>
          <w:rFonts w:hint="eastAsia"/>
          <w:sz w:val="30"/>
        </w:rPr>
      </w:pPr>
      <w:r>
        <w:rPr>
          <w:spacing w:val="-4"/>
          <w:sz w:val="30"/>
        </w:rPr>
        <w:t>接受和配合甲方或监理单位的监督检查。严格执行监</w:t>
      </w:r>
      <w:r>
        <w:rPr>
          <w:spacing w:val="-2"/>
          <w:sz w:val="30"/>
        </w:rPr>
        <w:t>理工程师的各项指令；</w:t>
      </w:r>
    </w:p>
    <w:p w14:paraId="1FE84C34">
      <w:pPr>
        <w:pStyle w:val="10"/>
        <w:numPr>
          <w:ilvl w:val="0"/>
          <w:numId w:val="26"/>
        </w:numPr>
        <w:tabs>
          <w:tab w:val="left" w:pos="1892"/>
        </w:tabs>
        <w:spacing w:line="271" w:lineRule="auto"/>
        <w:ind w:right="325" w:firstLine="600"/>
        <w:rPr>
          <w:rFonts w:hint="eastAsia"/>
          <w:sz w:val="30"/>
        </w:rPr>
      </w:pPr>
      <w:r>
        <w:rPr>
          <w:spacing w:val="-2"/>
          <w:sz w:val="30"/>
        </w:rPr>
        <w:t>合理组织施工,灵活调动施工人员,若出现窝工、停工现象,发生的费用由乙方自行承担.并无条件配合其他专业施工；</w:t>
      </w:r>
    </w:p>
    <w:p w14:paraId="1DF967AE">
      <w:pPr>
        <w:pStyle w:val="10"/>
        <w:numPr>
          <w:ilvl w:val="0"/>
          <w:numId w:val="26"/>
        </w:numPr>
        <w:tabs>
          <w:tab w:val="left" w:pos="1946"/>
        </w:tabs>
        <w:spacing w:line="271" w:lineRule="auto"/>
        <w:ind w:firstLine="600"/>
        <w:rPr>
          <w:rFonts w:hint="eastAsia"/>
          <w:sz w:val="30"/>
        </w:rPr>
      </w:pPr>
      <w:r>
        <w:rPr>
          <w:spacing w:val="-2"/>
          <w:sz w:val="30"/>
        </w:rPr>
        <w:t>选择好材料进场后的堆放地点,避免发生二次搬运和影响其它专业施工或被损坏.否则发生的费用由乙方自行承担；</w:t>
      </w:r>
    </w:p>
    <w:p w14:paraId="73B9D848">
      <w:pPr>
        <w:pStyle w:val="10"/>
        <w:numPr>
          <w:ilvl w:val="0"/>
          <w:numId w:val="26"/>
        </w:numPr>
        <w:tabs>
          <w:tab w:val="left" w:pos="1892"/>
        </w:tabs>
        <w:spacing w:line="271" w:lineRule="auto"/>
        <w:ind w:firstLine="600"/>
        <w:jc w:val="both"/>
        <w:rPr>
          <w:rFonts w:hint="eastAsia"/>
          <w:sz w:val="30"/>
        </w:rPr>
      </w:pPr>
      <w:r>
        <w:rPr>
          <w:spacing w:val="-4"/>
          <w:sz w:val="30"/>
        </w:rPr>
        <w:t>已完工工程未交付甲方之前，负责已完工程的成品保</w:t>
      </w:r>
      <w:r>
        <w:rPr>
          <w:spacing w:val="-2"/>
          <w:sz w:val="30"/>
        </w:rPr>
        <w:t>护工作，并承担毁损、丢失的风险,如造成损坏、丢失的，乙方承担由此造成的经济损失；</w:t>
      </w:r>
    </w:p>
    <w:p w14:paraId="777A3F55">
      <w:pPr>
        <w:pStyle w:val="10"/>
        <w:numPr>
          <w:ilvl w:val="0"/>
          <w:numId w:val="26"/>
        </w:numPr>
        <w:tabs>
          <w:tab w:val="left" w:pos="1964"/>
        </w:tabs>
        <w:spacing w:line="271" w:lineRule="auto"/>
        <w:ind w:right="117" w:firstLine="600"/>
        <w:rPr>
          <w:rFonts w:hint="eastAsia"/>
          <w:sz w:val="30"/>
        </w:rPr>
      </w:pPr>
      <w:r>
        <w:rPr>
          <w:spacing w:val="-2"/>
          <w:sz w:val="30"/>
        </w:rPr>
        <w:t xml:space="preserve">合同规定由乙方完成或提供配合的工作（包括合同、会议纪要约定内容以及设计变更等），如乙方拒绝完成或不能按 </w:t>
      </w:r>
      <w:r>
        <w:rPr>
          <w:spacing w:val="-20"/>
          <w:sz w:val="30"/>
        </w:rPr>
        <w:t>合同要求完成，甲方即有权安排其他单位完成，所发生的费用(另加</w:t>
      </w:r>
      <w:r>
        <w:rPr>
          <w:spacing w:val="-2"/>
          <w:sz w:val="30"/>
        </w:rPr>
        <w:t xml:space="preserve"> </w:t>
      </w:r>
      <w:r>
        <w:rPr>
          <w:sz w:val="30"/>
        </w:rPr>
        <w:t>15</w:t>
      </w:r>
      <w:r>
        <w:rPr>
          <w:spacing w:val="-6"/>
          <w:sz w:val="30"/>
        </w:rPr>
        <w:t xml:space="preserve"> %的管理费)从乙方工程款中扣回，影响工期的责任由乙方负责</w:t>
      </w:r>
      <w:r>
        <w:rPr>
          <w:spacing w:val="-10"/>
          <w:sz w:val="30"/>
        </w:rPr>
        <w:t>；</w:t>
      </w:r>
    </w:p>
    <w:p w14:paraId="37E90132">
      <w:pPr>
        <w:pStyle w:val="10"/>
        <w:numPr>
          <w:ilvl w:val="0"/>
          <w:numId w:val="26"/>
        </w:numPr>
        <w:tabs>
          <w:tab w:val="left" w:pos="1892"/>
        </w:tabs>
        <w:spacing w:line="271" w:lineRule="auto"/>
        <w:ind w:right="267" w:firstLine="600"/>
        <w:rPr>
          <w:rFonts w:hint="eastAsia"/>
          <w:sz w:val="30"/>
        </w:rPr>
      </w:pPr>
      <w:r>
        <w:rPr>
          <w:spacing w:val="-2"/>
          <w:sz w:val="30"/>
        </w:rPr>
        <w:t>在工程施工过程中以及工程移交一年内，由于乙方原</w:t>
      </w:r>
      <w:r>
        <w:rPr>
          <w:spacing w:val="-20"/>
          <w:sz w:val="30"/>
        </w:rPr>
        <w:t>因出现质量问题，由甲方通知乙方进行返修，若乙方不及时返修，</w:t>
      </w:r>
    </w:p>
    <w:p w14:paraId="73215F79">
      <w:pPr>
        <w:spacing w:line="271" w:lineRule="auto"/>
        <w:rPr>
          <w:rFonts w:hint="eastAsia"/>
          <w:sz w:val="30"/>
        </w:rPr>
        <w:sectPr>
          <w:headerReference r:id="rId25" w:type="default"/>
          <w:footerReference r:id="rId26" w:type="default"/>
          <w:pgSz w:w="11910" w:h="16840"/>
          <w:pgMar w:top="1380" w:right="1380" w:bottom="1420" w:left="1360" w:header="466" w:footer="1225" w:gutter="0"/>
          <w:cols w:space="720" w:num="1"/>
        </w:sectPr>
      </w:pPr>
    </w:p>
    <w:p w14:paraId="3C5FC1A8">
      <w:pPr>
        <w:pStyle w:val="3"/>
        <w:spacing w:before="98" w:line="271" w:lineRule="auto"/>
        <w:ind w:right="417" w:firstLine="0"/>
        <w:rPr>
          <w:rFonts w:hint="eastAsia"/>
        </w:rPr>
      </w:pPr>
      <w:r>
        <w:rPr>
          <w:spacing w:val="-8"/>
        </w:rPr>
        <w:t>则甲方有权委托其他单位进行维修，由此产生的费用从质保金里</w:t>
      </w:r>
      <w:r>
        <w:rPr>
          <w:spacing w:val="-2"/>
        </w:rPr>
        <w:t>面进行抵扣。</w:t>
      </w:r>
    </w:p>
    <w:p w14:paraId="65CC2E79">
      <w:pPr>
        <w:pStyle w:val="10"/>
        <w:numPr>
          <w:ilvl w:val="0"/>
          <w:numId w:val="26"/>
        </w:numPr>
        <w:tabs>
          <w:tab w:val="left" w:pos="1880"/>
        </w:tabs>
        <w:spacing w:line="254" w:lineRule="auto"/>
        <w:ind w:right="445" w:firstLine="600"/>
        <w:jc w:val="both"/>
        <w:rPr>
          <w:rFonts w:hint="eastAsia"/>
          <w:sz w:val="30"/>
        </w:rPr>
      </w:pPr>
      <w:r>
        <w:rPr>
          <w:spacing w:val="-5"/>
          <w:sz w:val="30"/>
        </w:rPr>
        <w:t>乙方负责办理乙方在施工现场人员的生命财产、现场</w:t>
      </w:r>
      <w:r>
        <w:rPr>
          <w:spacing w:val="-6"/>
          <w:sz w:val="30"/>
        </w:rPr>
        <w:t>各种施工用设施、设备、材料的保险，并支付相应的费用，费用</w:t>
      </w:r>
      <w:r>
        <w:rPr>
          <w:spacing w:val="-2"/>
          <w:sz w:val="30"/>
        </w:rPr>
        <w:t>已含在合同价款中</w:t>
      </w:r>
      <w:r>
        <w:rPr>
          <w:rFonts w:ascii="微软雅黑" w:eastAsia="微软雅黑"/>
          <w:b/>
          <w:spacing w:val="-60"/>
          <w:sz w:val="30"/>
        </w:rPr>
        <w:t>。</w:t>
      </w:r>
      <w:r>
        <w:rPr>
          <w:spacing w:val="-7"/>
          <w:sz w:val="30"/>
        </w:rPr>
        <w:t>因乙方原因造成的任何事故</w:t>
      </w:r>
      <w:r>
        <w:rPr>
          <w:spacing w:val="-2"/>
          <w:sz w:val="30"/>
        </w:rPr>
        <w:t>（包括第三者人</w:t>
      </w:r>
    </w:p>
    <w:p w14:paraId="166F9E2D">
      <w:pPr>
        <w:pStyle w:val="3"/>
        <w:spacing w:line="338" w:lineRule="exact"/>
        <w:ind w:firstLine="0"/>
        <w:rPr>
          <w:rFonts w:hint="eastAsia"/>
        </w:rPr>
      </w:pPr>
      <w:r>
        <w:rPr>
          <w:spacing w:val="-6"/>
        </w:rPr>
        <w:t>员在内）</w:t>
      </w:r>
      <w:r>
        <w:rPr>
          <w:spacing w:val="-7"/>
        </w:rPr>
        <w:t>所发生的依法应该支付的损失、赔偿费、补偿费用等责</w:t>
      </w:r>
    </w:p>
    <w:p w14:paraId="370D3A8C">
      <w:pPr>
        <w:pStyle w:val="3"/>
        <w:spacing w:before="49"/>
        <w:ind w:firstLine="0"/>
        <w:rPr>
          <w:rFonts w:hint="eastAsia"/>
        </w:rPr>
      </w:pPr>
      <w:r>
        <w:rPr>
          <w:spacing w:val="-2"/>
        </w:rPr>
        <w:t>任由乙方承担。</w:t>
      </w:r>
    </w:p>
    <w:p w14:paraId="61EF223B">
      <w:pPr>
        <w:pStyle w:val="10"/>
        <w:numPr>
          <w:ilvl w:val="0"/>
          <w:numId w:val="26"/>
        </w:numPr>
        <w:tabs>
          <w:tab w:val="left" w:pos="1892"/>
        </w:tabs>
        <w:spacing w:before="50" w:line="271" w:lineRule="auto"/>
        <w:ind w:firstLine="600"/>
        <w:rPr>
          <w:rFonts w:hint="eastAsia"/>
          <w:sz w:val="30"/>
        </w:rPr>
      </w:pPr>
      <w:r>
        <w:rPr>
          <w:spacing w:val="-4"/>
          <w:sz w:val="30"/>
        </w:rPr>
        <w:t>凡乙方未能完成合同文件规定的内容，造成甲方损失</w:t>
      </w:r>
      <w:r>
        <w:rPr>
          <w:spacing w:val="-2"/>
          <w:sz w:val="30"/>
        </w:rPr>
        <w:t>的，乙方负责赔偿甲方的有关损失。</w:t>
      </w:r>
    </w:p>
    <w:p w14:paraId="5005A24C">
      <w:pPr>
        <w:pStyle w:val="10"/>
        <w:numPr>
          <w:ilvl w:val="0"/>
          <w:numId w:val="26"/>
        </w:numPr>
        <w:tabs>
          <w:tab w:val="left" w:pos="1790"/>
        </w:tabs>
        <w:spacing w:line="271" w:lineRule="auto"/>
        <w:ind w:right="175" w:firstLine="600"/>
        <w:rPr>
          <w:rFonts w:hint="eastAsia"/>
          <w:sz w:val="30"/>
        </w:rPr>
      </w:pPr>
      <w:r>
        <w:rPr>
          <w:spacing w:val="-2"/>
          <w:sz w:val="30"/>
        </w:rPr>
        <w:t>乙方不得将其承包的全部或部分单体工程转包给他人，或肢解后以分包的名义分别转包给他人</w:t>
      </w:r>
    </w:p>
    <w:p w14:paraId="05917387">
      <w:pPr>
        <w:pStyle w:val="10"/>
        <w:numPr>
          <w:ilvl w:val="0"/>
          <w:numId w:val="26"/>
        </w:numPr>
        <w:tabs>
          <w:tab w:val="left" w:pos="1790"/>
        </w:tabs>
        <w:spacing w:line="271" w:lineRule="auto"/>
        <w:ind w:right="175" w:firstLine="600"/>
        <w:rPr>
          <w:rFonts w:hint="eastAsia"/>
          <w:spacing w:val="-2"/>
          <w:sz w:val="30"/>
          <w:lang w:eastAsia="zh-CN"/>
        </w:rPr>
      </w:pPr>
      <w:r>
        <w:rPr>
          <w:rFonts w:hint="eastAsia"/>
          <w:spacing w:val="-2"/>
          <w:sz w:val="30"/>
          <w:lang w:val="en-US" w:eastAsia="zh-CN"/>
        </w:rPr>
        <w:t>乙方</w:t>
      </w:r>
      <w:r>
        <w:rPr>
          <w:rFonts w:hint="eastAsia"/>
          <w:spacing w:val="-2"/>
          <w:sz w:val="30"/>
          <w:lang w:eastAsia="zh-CN"/>
        </w:rPr>
        <w:t>10天之内必须人材机进场施工；</w:t>
      </w:r>
    </w:p>
    <w:p w14:paraId="37A2404D">
      <w:pPr>
        <w:pStyle w:val="10"/>
        <w:numPr>
          <w:ilvl w:val="0"/>
          <w:numId w:val="26"/>
        </w:numPr>
        <w:tabs>
          <w:tab w:val="left" w:pos="1790"/>
        </w:tabs>
        <w:spacing w:line="271" w:lineRule="auto"/>
        <w:ind w:right="175" w:firstLine="600"/>
        <w:rPr>
          <w:rFonts w:hint="eastAsia"/>
          <w:spacing w:val="-2"/>
          <w:sz w:val="30"/>
          <w:lang w:eastAsia="zh-CN"/>
        </w:rPr>
      </w:pPr>
      <w:r>
        <w:rPr>
          <w:rFonts w:hint="eastAsia"/>
          <w:spacing w:val="-2"/>
          <w:sz w:val="30"/>
          <w:lang w:val="en-US" w:eastAsia="zh-CN"/>
        </w:rPr>
        <w:t>乙方</w:t>
      </w:r>
      <w:r>
        <w:rPr>
          <w:rFonts w:hint="eastAsia"/>
          <w:spacing w:val="-2"/>
          <w:sz w:val="30"/>
          <w:lang w:eastAsia="zh-CN"/>
        </w:rPr>
        <w:t>招投标文件中确定的人员须履职在位，材料以及机械清单须准备齐全。</w:t>
      </w:r>
    </w:p>
    <w:p w14:paraId="7B36EF6A">
      <w:pPr>
        <w:pStyle w:val="2"/>
        <w:spacing w:line="450" w:lineRule="exact"/>
      </w:pPr>
      <w:r>
        <w:rPr>
          <w:spacing w:val="-2"/>
        </w:rPr>
        <w:t>十四、违约责任</w:t>
      </w:r>
    </w:p>
    <w:p w14:paraId="3A76E5A0">
      <w:pPr>
        <w:pStyle w:val="10"/>
        <w:numPr>
          <w:ilvl w:val="1"/>
          <w:numId w:val="27"/>
        </w:numPr>
        <w:tabs>
          <w:tab w:val="left" w:pos="1715"/>
        </w:tabs>
        <w:spacing w:line="379" w:lineRule="exact"/>
        <w:ind w:right="0"/>
        <w:rPr>
          <w:rFonts w:hint="eastAsia"/>
          <w:sz w:val="30"/>
        </w:rPr>
      </w:pPr>
      <w:r>
        <w:rPr>
          <w:spacing w:val="-1"/>
          <w:sz w:val="30"/>
        </w:rPr>
        <w:t>甲方违约的情形及承担违约责任的方式：</w:t>
      </w:r>
    </w:p>
    <w:p w14:paraId="14058DDE">
      <w:pPr>
        <w:pStyle w:val="3"/>
        <w:spacing w:before="48" w:line="271" w:lineRule="auto"/>
        <w:ind w:left="582" w:right="417"/>
        <w:jc w:val="both"/>
        <w:rPr>
          <w:rFonts w:hint="eastAsia"/>
        </w:rPr>
      </w:pPr>
      <w:r>
        <w:rPr>
          <w:spacing w:val="-2"/>
        </w:rPr>
        <w:t>甲方不按合同约定支付工程款的，除应支付本合同约定的工程款外,还应按中国人民银行的同期贷款利率向乙方支付应付款额的利息。</w:t>
      </w:r>
      <w:r>
        <w:rPr>
          <w:color w:val="FF0000"/>
          <w:spacing w:val="-2"/>
        </w:rPr>
        <w:t>如因财政拨款迟延、甲方内部审批、乙方违约及不可抗力因素导致逾期付款的，不视为甲方违约，乙方表示理解且不追究甲方的违约责任。</w:t>
      </w:r>
    </w:p>
    <w:p w14:paraId="5CE475A6">
      <w:pPr>
        <w:pStyle w:val="10"/>
        <w:numPr>
          <w:ilvl w:val="1"/>
          <w:numId w:val="27"/>
        </w:numPr>
        <w:tabs>
          <w:tab w:val="left" w:pos="1790"/>
        </w:tabs>
        <w:spacing w:line="387" w:lineRule="exact"/>
        <w:ind w:left="1790" w:right="0" w:hanging="750"/>
        <w:jc w:val="both"/>
        <w:rPr>
          <w:rFonts w:hint="eastAsia"/>
          <w:sz w:val="30"/>
        </w:rPr>
      </w:pPr>
      <w:r>
        <w:rPr>
          <w:spacing w:val="-1"/>
          <w:sz w:val="30"/>
        </w:rPr>
        <w:t>乙方违约的情形及承担违约责任的方式：</w:t>
      </w:r>
    </w:p>
    <w:p w14:paraId="09B959D5">
      <w:pPr>
        <w:pStyle w:val="10"/>
        <w:numPr>
          <w:ilvl w:val="0"/>
          <w:numId w:val="28"/>
        </w:numPr>
        <w:tabs>
          <w:tab w:val="left" w:pos="1696"/>
        </w:tabs>
        <w:spacing w:before="50" w:line="271" w:lineRule="auto"/>
        <w:ind w:firstLine="600"/>
        <w:jc w:val="both"/>
        <w:rPr>
          <w:rFonts w:hint="eastAsia"/>
          <w:sz w:val="30"/>
        </w:rPr>
      </w:pPr>
      <w:r>
        <w:rPr>
          <w:spacing w:val="-7"/>
          <w:sz w:val="30"/>
        </w:rPr>
        <w:t xml:space="preserve">乙方在接到甲方进场施工的通知 </w:t>
      </w:r>
      <w:r>
        <w:rPr>
          <w:spacing w:val="-4"/>
          <w:sz w:val="30"/>
        </w:rPr>
        <w:t>24</w:t>
      </w:r>
      <w:r>
        <w:rPr>
          <w:spacing w:val="-10"/>
          <w:sz w:val="30"/>
        </w:rPr>
        <w:t xml:space="preserve"> 小时内未能进场施</w:t>
      </w:r>
      <w:r>
        <w:rPr>
          <w:spacing w:val="-4"/>
          <w:sz w:val="30"/>
        </w:rPr>
        <w:t>工的，每延误一天（不足一天的，以一天计算），需向甲方支付</w:t>
      </w:r>
      <w:r>
        <w:rPr>
          <w:sz w:val="30"/>
        </w:rPr>
        <w:t>违约金</w:t>
      </w:r>
      <w:r>
        <w:rPr>
          <w:sz w:val="30"/>
          <w:u w:val="single"/>
        </w:rPr>
        <w:t xml:space="preserve"> 500 </w:t>
      </w:r>
      <w:r>
        <w:rPr>
          <w:sz w:val="30"/>
        </w:rPr>
        <w:t>元/天；</w:t>
      </w:r>
    </w:p>
    <w:p w14:paraId="73B368B2">
      <w:pPr>
        <w:pStyle w:val="10"/>
        <w:numPr>
          <w:ilvl w:val="0"/>
          <w:numId w:val="28"/>
        </w:numPr>
        <w:tabs>
          <w:tab w:val="left" w:pos="1796"/>
        </w:tabs>
        <w:spacing w:line="271" w:lineRule="auto"/>
        <w:ind w:firstLine="600"/>
        <w:jc w:val="both"/>
        <w:rPr>
          <w:rFonts w:hint="eastAsia"/>
          <w:sz w:val="30"/>
        </w:rPr>
      </w:pPr>
      <w:r>
        <w:rPr>
          <w:spacing w:val="-2"/>
          <w:sz w:val="30"/>
        </w:rPr>
        <w:t>乙方必须按照本合同约定的竣工日期或甲方同意顺延</w:t>
      </w:r>
      <w:r>
        <w:rPr>
          <w:spacing w:val="-4"/>
          <w:sz w:val="30"/>
        </w:rPr>
        <w:t>的工期竣工，每延误一天（不足一天的，以一天计算），需向甲</w:t>
      </w:r>
      <w:r>
        <w:rPr>
          <w:spacing w:val="-2"/>
          <w:sz w:val="30"/>
        </w:rPr>
        <w:t>方支付违约金</w:t>
      </w:r>
      <w:r>
        <w:rPr>
          <w:spacing w:val="-35"/>
          <w:sz w:val="30"/>
          <w:u w:val="single"/>
        </w:rPr>
        <w:t xml:space="preserve"> </w:t>
      </w:r>
      <w:r>
        <w:rPr>
          <w:spacing w:val="-2"/>
          <w:sz w:val="30"/>
          <w:u w:val="single"/>
        </w:rPr>
        <w:t>200</w:t>
      </w:r>
      <w:r>
        <w:rPr>
          <w:spacing w:val="-35"/>
          <w:sz w:val="30"/>
          <w:u w:val="single"/>
        </w:rPr>
        <w:t xml:space="preserve"> </w:t>
      </w:r>
      <w:r>
        <w:rPr>
          <w:spacing w:val="-2"/>
          <w:sz w:val="30"/>
        </w:rPr>
        <w:t>元/天，超过三十天，每延误一天（不足一天的，以一天计算）需向甲方支付违约金</w:t>
      </w:r>
      <w:r>
        <w:rPr>
          <w:spacing w:val="-35"/>
          <w:sz w:val="30"/>
          <w:u w:val="single"/>
        </w:rPr>
        <w:t xml:space="preserve"> </w:t>
      </w:r>
      <w:r>
        <w:rPr>
          <w:spacing w:val="-2"/>
          <w:sz w:val="30"/>
          <w:u w:val="single"/>
        </w:rPr>
        <w:t>300</w:t>
      </w:r>
      <w:r>
        <w:rPr>
          <w:spacing w:val="-35"/>
          <w:sz w:val="30"/>
          <w:u w:val="single"/>
        </w:rPr>
        <w:t xml:space="preserve"> </w:t>
      </w:r>
      <w:r>
        <w:rPr>
          <w:spacing w:val="-2"/>
          <w:sz w:val="30"/>
        </w:rPr>
        <w:t>元/天，并由乙方承</w:t>
      </w:r>
      <w:r>
        <w:rPr>
          <w:spacing w:val="-4"/>
          <w:sz w:val="30"/>
        </w:rPr>
        <w:t>担由此引起的所有补偿、赔偿和诉讼费用、律师费；或甲方也可</w:t>
      </w:r>
      <w:r>
        <w:rPr>
          <w:spacing w:val="-12"/>
          <w:sz w:val="30"/>
        </w:rPr>
        <w:t>选择立即解除合同，乙方须承担违约金及因延期完工给甲方造成</w:t>
      </w:r>
      <w:r>
        <w:rPr>
          <w:spacing w:val="-2"/>
          <w:sz w:val="30"/>
        </w:rPr>
        <w:t>损失的赔偿责任，并承担相关诉讼费、律师费。</w:t>
      </w:r>
    </w:p>
    <w:p w14:paraId="31DA2935">
      <w:pPr>
        <w:pStyle w:val="3"/>
        <w:spacing w:before="98" w:line="271" w:lineRule="auto"/>
        <w:ind w:right="417" w:firstLine="0"/>
        <w:rPr>
          <w:rFonts w:hint="eastAsia"/>
        </w:rPr>
      </w:pPr>
      <w:r>
        <w:rPr>
          <w:spacing w:val="-2"/>
          <w:sz w:val="30"/>
        </w:rPr>
        <w:t>乙方以任何理由拒不履行合同规定的义务，致使合同</w:t>
      </w:r>
      <w:r>
        <w:rPr>
          <w:spacing w:val="-5"/>
          <w:sz w:val="30"/>
        </w:rPr>
        <w:t xml:space="preserve">目的无法实现，在甲方书面催告 </w:t>
      </w:r>
      <w:r>
        <w:rPr>
          <w:sz w:val="30"/>
        </w:rPr>
        <w:t>10</w:t>
      </w:r>
      <w:r>
        <w:rPr>
          <w:spacing w:val="-9"/>
          <w:sz w:val="30"/>
        </w:rPr>
        <w:t xml:space="preserve"> 天内仍不履行的，甲方有权</w:t>
      </w:r>
      <w:r>
        <w:rPr>
          <w:spacing w:val="-12"/>
        </w:rPr>
        <w:t>立即解除合同，乙方须承担违约金及因此给甲方造成损失的赔偿</w:t>
      </w:r>
      <w:r>
        <w:rPr>
          <w:spacing w:val="-2"/>
        </w:rPr>
        <w:t>责任，并承担相关诉讼费、律师费；</w:t>
      </w:r>
    </w:p>
    <w:p w14:paraId="20C4B011">
      <w:pPr>
        <w:pStyle w:val="10"/>
        <w:numPr>
          <w:ilvl w:val="0"/>
          <w:numId w:val="28"/>
        </w:numPr>
        <w:tabs>
          <w:tab w:val="left" w:pos="1796"/>
        </w:tabs>
        <w:spacing w:line="271" w:lineRule="auto"/>
        <w:ind w:right="118" w:firstLine="600"/>
        <w:rPr>
          <w:rFonts w:hint="eastAsia"/>
          <w:sz w:val="30"/>
        </w:rPr>
      </w:pPr>
      <w:r>
        <w:rPr>
          <w:spacing w:val="-2"/>
          <w:sz w:val="30"/>
        </w:rPr>
        <w:t xml:space="preserve">乙方由于使用材料或施工措施不当，造成工程质量事 </w:t>
      </w:r>
      <w:r>
        <w:rPr>
          <w:spacing w:val="-4"/>
          <w:sz w:val="30"/>
        </w:rPr>
        <w:t>故、或验收不合格、或不能通过政府部门验收的，需自费采取一切</w:t>
      </w:r>
      <w:r>
        <w:rPr>
          <w:spacing w:val="-2"/>
          <w:sz w:val="30"/>
        </w:rPr>
        <w:t>补救措施确保工程质量验收合格；因此导致工程延期交付的，还</w:t>
      </w:r>
      <w:r>
        <w:rPr>
          <w:spacing w:val="-9"/>
          <w:sz w:val="30"/>
        </w:rPr>
        <w:t>需按本合同的约定承担违约责任。若乙方未能在甲方规定的时间内</w:t>
      </w:r>
      <w:r>
        <w:rPr>
          <w:spacing w:val="-4"/>
          <w:sz w:val="30"/>
        </w:rPr>
        <w:t>整改完毕，则甲方有权单方解除合同，要求乙方承担延期交付的违约责任，若违约金不足以弥补甲方损失的，乙方仍需继续赔偿。甲</w:t>
      </w:r>
      <w:r>
        <w:rPr>
          <w:spacing w:val="-2"/>
          <w:sz w:val="30"/>
        </w:rPr>
        <w:t>方的损失包括但不限于聘请第三方补救的费用。</w:t>
      </w:r>
    </w:p>
    <w:p w14:paraId="368F22E2">
      <w:pPr>
        <w:pStyle w:val="10"/>
        <w:numPr>
          <w:ilvl w:val="0"/>
          <w:numId w:val="28"/>
        </w:numPr>
        <w:tabs>
          <w:tab w:val="left" w:pos="1796"/>
        </w:tabs>
        <w:spacing w:line="271" w:lineRule="auto"/>
        <w:ind w:firstLine="600"/>
        <w:rPr>
          <w:rFonts w:hint="eastAsia"/>
          <w:sz w:val="30"/>
        </w:rPr>
      </w:pPr>
      <w:r>
        <w:rPr>
          <w:spacing w:val="-2"/>
          <w:sz w:val="30"/>
        </w:rPr>
        <w:t>乙方因违约而需向甲方支付违约金或其他赔偿、补偿费用时，甲方有权从应支付乙方的工程款中直接抵扣；</w:t>
      </w:r>
    </w:p>
    <w:p w14:paraId="499E5F86">
      <w:pPr>
        <w:pStyle w:val="10"/>
        <w:numPr>
          <w:ilvl w:val="0"/>
          <w:numId w:val="28"/>
        </w:numPr>
        <w:tabs>
          <w:tab w:val="left" w:pos="1796"/>
        </w:tabs>
        <w:spacing w:line="271" w:lineRule="auto"/>
        <w:ind w:firstLine="600"/>
        <w:jc w:val="both"/>
        <w:rPr>
          <w:rFonts w:hint="eastAsia"/>
          <w:sz w:val="30"/>
        </w:rPr>
      </w:pPr>
      <w:r>
        <w:rPr>
          <w:spacing w:val="-2"/>
          <w:sz w:val="30"/>
        </w:rPr>
        <w:t>乙方接到甲方维修通知后，在维修期约定的时间内未能进行维修,甲方有权安排其他人员进行维修,费用从质量保证</w:t>
      </w:r>
      <w:r>
        <w:rPr>
          <w:spacing w:val="-4"/>
          <w:sz w:val="30"/>
        </w:rPr>
        <w:t>金中扣除,另须向甲方支付违约金每次</w:t>
      </w:r>
      <w:r>
        <w:rPr>
          <w:spacing w:val="-36"/>
          <w:sz w:val="30"/>
          <w:u w:val="single"/>
        </w:rPr>
        <w:t xml:space="preserve"> </w:t>
      </w:r>
      <w:r>
        <w:rPr>
          <w:spacing w:val="-4"/>
          <w:sz w:val="30"/>
          <w:u w:val="single"/>
        </w:rPr>
        <w:t>1000</w:t>
      </w:r>
      <w:r>
        <w:rPr>
          <w:spacing w:val="-18"/>
          <w:sz w:val="30"/>
        </w:rPr>
        <w:t xml:space="preserve"> 元，质量保证金不足</w:t>
      </w:r>
      <w:r>
        <w:rPr>
          <w:spacing w:val="-2"/>
          <w:sz w:val="30"/>
        </w:rPr>
        <w:t>抵扣的，维修费用由乙方向甲方承担支付责任；</w:t>
      </w:r>
    </w:p>
    <w:p w14:paraId="65C7AD95">
      <w:pPr>
        <w:pStyle w:val="10"/>
        <w:numPr>
          <w:ilvl w:val="0"/>
          <w:numId w:val="28"/>
        </w:numPr>
        <w:tabs>
          <w:tab w:val="left" w:pos="1796"/>
        </w:tabs>
        <w:spacing w:line="271" w:lineRule="auto"/>
        <w:ind w:right="267" w:firstLine="600"/>
        <w:jc w:val="both"/>
        <w:rPr>
          <w:rFonts w:hint="eastAsia"/>
          <w:sz w:val="30"/>
        </w:rPr>
      </w:pPr>
      <w:r>
        <w:rPr>
          <w:spacing w:val="-2"/>
          <w:sz w:val="30"/>
        </w:rPr>
        <w:t>施工期间，乙方应及时整理和安排所有机械、工具、材料、建筑垃圾等，做到工完场清，否则，乙方每次向甲方支付违约金</w:t>
      </w:r>
      <w:r>
        <w:rPr>
          <w:spacing w:val="-35"/>
          <w:sz w:val="30"/>
          <w:u w:val="single"/>
        </w:rPr>
        <w:t xml:space="preserve"> </w:t>
      </w:r>
      <w:r>
        <w:rPr>
          <w:spacing w:val="-2"/>
          <w:sz w:val="30"/>
          <w:u w:val="single"/>
        </w:rPr>
        <w:t>300</w:t>
      </w:r>
      <w:r>
        <w:rPr>
          <w:spacing w:val="-35"/>
          <w:sz w:val="30"/>
          <w:u w:val="single"/>
        </w:rPr>
        <w:t xml:space="preserve"> </w:t>
      </w:r>
      <w:r>
        <w:rPr>
          <w:spacing w:val="-2"/>
          <w:sz w:val="30"/>
        </w:rPr>
        <w:t>元；以上物品在不需用时应按甲方要求清理出工地。</w:t>
      </w:r>
    </w:p>
    <w:p w14:paraId="3F5FED8C">
      <w:pPr>
        <w:pStyle w:val="10"/>
        <w:numPr>
          <w:ilvl w:val="0"/>
          <w:numId w:val="28"/>
        </w:numPr>
        <w:tabs>
          <w:tab w:val="left" w:pos="1796"/>
        </w:tabs>
        <w:spacing w:line="271" w:lineRule="auto"/>
        <w:ind w:firstLine="600"/>
        <w:jc w:val="both"/>
        <w:rPr>
          <w:rFonts w:hint="eastAsia"/>
          <w:sz w:val="30"/>
        </w:rPr>
      </w:pPr>
      <w:r>
        <w:rPr>
          <w:spacing w:val="-2"/>
          <w:sz w:val="30"/>
        </w:rPr>
        <w:t>除上述约定之外，乙方拒不履行合同义务或违反合同</w:t>
      </w:r>
      <w:r>
        <w:rPr>
          <w:spacing w:val="-4"/>
          <w:sz w:val="30"/>
        </w:rPr>
        <w:t>义务的，均构成违约，乙方应按照法律的规定赔偿甲方由此遭受的损失；</w:t>
      </w:r>
    </w:p>
    <w:p w14:paraId="392347C6">
      <w:pPr>
        <w:pStyle w:val="10"/>
        <w:numPr>
          <w:ilvl w:val="0"/>
          <w:numId w:val="28"/>
        </w:numPr>
        <w:tabs>
          <w:tab w:val="left" w:pos="1796"/>
        </w:tabs>
        <w:spacing w:line="271" w:lineRule="auto"/>
        <w:ind w:firstLine="600"/>
        <w:jc w:val="both"/>
        <w:rPr>
          <w:rFonts w:hint="eastAsia"/>
          <w:sz w:val="30"/>
        </w:rPr>
      </w:pPr>
      <w:r>
        <w:rPr>
          <w:spacing w:val="-2"/>
          <w:sz w:val="30"/>
        </w:rPr>
        <w:t>乙方所供设备的包装须有良好的防碎、防湿、防潮、</w:t>
      </w:r>
      <w:r>
        <w:rPr>
          <w:spacing w:val="-4"/>
          <w:sz w:val="30"/>
        </w:rPr>
        <w:t>防震、防锈和防野蛮装卸等保护措施，以确保设备安全运抵甲方</w:t>
      </w:r>
      <w:r>
        <w:rPr>
          <w:spacing w:val="-12"/>
          <w:sz w:val="30"/>
        </w:rPr>
        <w:t>指定的地点。乙方须承担由于其包装不妥或不合理而引起的货物</w:t>
      </w:r>
      <w:r>
        <w:rPr>
          <w:spacing w:val="-2"/>
          <w:sz w:val="30"/>
        </w:rPr>
        <w:t>损坏和丢失的责任，工期不顺延。</w:t>
      </w:r>
    </w:p>
    <w:p w14:paraId="364D7D67">
      <w:pPr>
        <w:pStyle w:val="10"/>
        <w:numPr>
          <w:ilvl w:val="0"/>
          <w:numId w:val="29"/>
        </w:numPr>
        <w:tabs>
          <w:tab w:val="left" w:pos="1640"/>
        </w:tabs>
        <w:spacing w:line="271" w:lineRule="auto"/>
        <w:ind w:firstLine="600"/>
        <w:jc w:val="both"/>
        <w:rPr>
          <w:rFonts w:hint="eastAsia"/>
          <w:sz w:val="30"/>
        </w:rPr>
      </w:pPr>
      <w:r>
        <w:rPr>
          <w:spacing w:val="-7"/>
          <w:sz w:val="30"/>
        </w:rPr>
        <w:t>乙方将其承包的全部或部分工程转包给他人，或肢解后</w:t>
      </w:r>
      <w:r>
        <w:rPr>
          <w:spacing w:val="-9"/>
          <w:sz w:val="30"/>
        </w:rPr>
        <w:t>以分包的名义分别转包给他人的，应向甲方支付合同约定工程款</w:t>
      </w:r>
      <w:r>
        <w:rPr>
          <w:spacing w:val="-2"/>
          <w:sz w:val="30"/>
        </w:rPr>
        <w:t xml:space="preserve"> 30%的违约金，甲方并有权解除合同，除此之外，乙方还须承担因此给甲方造成损失的赔偿责任。</w:t>
      </w:r>
    </w:p>
    <w:p w14:paraId="41ACF9E5">
      <w:pPr>
        <w:pStyle w:val="3"/>
        <w:spacing w:before="98"/>
        <w:ind w:firstLine="0"/>
        <w:rPr>
          <w:rFonts w:hint="eastAsia"/>
        </w:rPr>
      </w:pPr>
      <w:r>
        <w:rPr>
          <w:spacing w:val="-8"/>
          <w:sz w:val="30"/>
        </w:rPr>
        <w:t>本合同工程即使经过竣工验收并结算，但在以后工程使</w:t>
      </w:r>
      <w:r>
        <w:rPr>
          <w:spacing w:val="-2"/>
          <w:sz w:val="30"/>
        </w:rPr>
        <w:t>用过程中发生因乙方原因导致质量未达到合同约定标准引起的</w:t>
      </w:r>
      <w:r>
        <w:rPr>
          <w:spacing w:val="-1"/>
        </w:rPr>
        <w:t>事故导致甲方损失的，乙方负责全部承担。</w:t>
      </w:r>
    </w:p>
    <w:p w14:paraId="5C552F35">
      <w:pPr>
        <w:pStyle w:val="10"/>
        <w:numPr>
          <w:ilvl w:val="0"/>
          <w:numId w:val="29"/>
        </w:numPr>
        <w:tabs>
          <w:tab w:val="left" w:pos="1640"/>
        </w:tabs>
        <w:spacing w:before="50" w:line="271" w:lineRule="auto"/>
        <w:ind w:right="118" w:firstLine="600"/>
        <w:rPr>
          <w:rFonts w:hint="eastAsia"/>
          <w:sz w:val="30"/>
        </w:rPr>
      </w:pPr>
      <w:r>
        <w:rPr>
          <w:spacing w:val="-9"/>
          <w:sz w:val="30"/>
        </w:rPr>
        <w:t>因乙方违约造成甲方主张权利的，乙方承担甲方因此可</w:t>
      </w:r>
      <w:r>
        <w:rPr>
          <w:spacing w:val="-2"/>
          <w:sz w:val="30"/>
        </w:rPr>
        <w:t xml:space="preserve"> 能支付的差旅费、评估费、鉴定费、审计费、协调费、招待费、诉讼费、律师服务费等。</w:t>
      </w:r>
    </w:p>
    <w:p w14:paraId="5ED4FCC6">
      <w:pPr>
        <w:pStyle w:val="2"/>
      </w:pPr>
      <w:r>
        <w:rPr>
          <w:spacing w:val="-1"/>
        </w:rPr>
        <w:t>十五、合同的变更、终止与解除</w:t>
      </w:r>
    </w:p>
    <w:p w14:paraId="4281EB0A">
      <w:pPr>
        <w:pStyle w:val="10"/>
        <w:numPr>
          <w:ilvl w:val="1"/>
          <w:numId w:val="30"/>
        </w:numPr>
        <w:tabs>
          <w:tab w:val="left" w:pos="1720"/>
        </w:tabs>
        <w:spacing w:line="271" w:lineRule="auto"/>
        <w:ind w:right="418" w:firstLine="600"/>
        <w:jc w:val="both"/>
        <w:rPr>
          <w:rFonts w:hint="eastAsia"/>
          <w:sz w:val="30"/>
        </w:rPr>
      </w:pPr>
      <w:r>
        <w:rPr>
          <w:spacing w:val="-2"/>
          <w:sz w:val="30"/>
        </w:rPr>
        <w:t>本合同的终止和解除不影响各方按照本合同的约定和法律的规定承担相关的责任。</w:t>
      </w:r>
    </w:p>
    <w:p w14:paraId="71FBA343">
      <w:pPr>
        <w:pStyle w:val="10"/>
        <w:numPr>
          <w:ilvl w:val="1"/>
          <w:numId w:val="30"/>
        </w:numPr>
        <w:tabs>
          <w:tab w:val="left" w:pos="1720"/>
        </w:tabs>
        <w:spacing w:line="271" w:lineRule="auto"/>
        <w:ind w:right="418" w:firstLine="600"/>
        <w:jc w:val="both"/>
        <w:rPr>
          <w:rFonts w:hint="eastAsia"/>
          <w:sz w:val="30"/>
        </w:rPr>
      </w:pPr>
      <w:r>
        <w:rPr>
          <w:spacing w:val="-2"/>
          <w:sz w:val="30"/>
        </w:rPr>
        <w:t>甲方双方协商一致可以解除本合同，或对本合同内容进行变更；</w:t>
      </w:r>
    </w:p>
    <w:p w14:paraId="7B4E0D91">
      <w:pPr>
        <w:pStyle w:val="10"/>
        <w:numPr>
          <w:ilvl w:val="1"/>
          <w:numId w:val="30"/>
        </w:numPr>
        <w:tabs>
          <w:tab w:val="left" w:pos="1720"/>
        </w:tabs>
        <w:spacing w:line="271" w:lineRule="auto"/>
        <w:ind w:right="418" w:firstLine="600"/>
        <w:jc w:val="both"/>
        <w:rPr>
          <w:rFonts w:hint="eastAsia"/>
          <w:sz w:val="30"/>
        </w:rPr>
      </w:pPr>
      <w:r>
        <w:rPr>
          <w:spacing w:val="-2"/>
          <w:sz w:val="30"/>
        </w:rPr>
        <w:t>因不可抗力致使合同无法履行的，甲乙双方协商可以</w:t>
      </w:r>
      <w:r>
        <w:rPr>
          <w:spacing w:val="-4"/>
          <w:sz w:val="30"/>
        </w:rPr>
        <w:t>解除合同</w:t>
      </w:r>
    </w:p>
    <w:p w14:paraId="16E5FCB0">
      <w:pPr>
        <w:pStyle w:val="10"/>
        <w:numPr>
          <w:ilvl w:val="1"/>
          <w:numId w:val="30"/>
        </w:numPr>
        <w:tabs>
          <w:tab w:val="left" w:pos="1792"/>
        </w:tabs>
        <w:spacing w:line="271" w:lineRule="auto"/>
        <w:ind w:right="418" w:firstLine="600"/>
        <w:jc w:val="both"/>
        <w:rPr>
          <w:rFonts w:hint="eastAsia"/>
          <w:sz w:val="30"/>
        </w:rPr>
      </w:pPr>
      <w:r>
        <w:rPr>
          <w:spacing w:val="-2"/>
          <w:sz w:val="30"/>
        </w:rPr>
        <w:t>当乙方将其承包的全部或部分工程转包给他人，或肢解后以分包的名义分别转包给他人，甲方有权解除合同；</w:t>
      </w:r>
    </w:p>
    <w:p w14:paraId="45D2706D">
      <w:pPr>
        <w:pStyle w:val="10"/>
        <w:numPr>
          <w:ilvl w:val="1"/>
          <w:numId w:val="30"/>
        </w:numPr>
        <w:tabs>
          <w:tab w:val="left" w:pos="1720"/>
        </w:tabs>
        <w:spacing w:line="271" w:lineRule="auto"/>
        <w:ind w:right="418" w:firstLine="600"/>
        <w:jc w:val="both"/>
        <w:rPr>
          <w:rFonts w:hint="eastAsia"/>
          <w:sz w:val="30"/>
        </w:rPr>
      </w:pPr>
      <w:r>
        <w:rPr>
          <w:spacing w:val="-2"/>
          <w:sz w:val="30"/>
        </w:rPr>
        <w:t>乙方在接到甲方进场施工的通知后未能进场施工且延</w:t>
      </w:r>
      <w:r>
        <w:rPr>
          <w:spacing w:val="-4"/>
          <w:sz w:val="30"/>
        </w:rPr>
        <w:t xml:space="preserve">误的时间在 </w:t>
      </w:r>
      <w:r>
        <w:rPr>
          <w:sz w:val="30"/>
        </w:rPr>
        <w:t>5</w:t>
      </w:r>
      <w:r>
        <w:rPr>
          <w:spacing w:val="-5"/>
          <w:sz w:val="30"/>
        </w:rPr>
        <w:t xml:space="preserve"> 天以上时，甲方有权解除合同；</w:t>
      </w:r>
    </w:p>
    <w:p w14:paraId="1A644384">
      <w:pPr>
        <w:pStyle w:val="10"/>
        <w:numPr>
          <w:ilvl w:val="1"/>
          <w:numId w:val="30"/>
        </w:numPr>
        <w:tabs>
          <w:tab w:val="left" w:pos="1720"/>
        </w:tabs>
        <w:spacing w:line="271" w:lineRule="auto"/>
        <w:ind w:firstLine="600"/>
        <w:jc w:val="both"/>
        <w:rPr>
          <w:rFonts w:hint="eastAsia"/>
          <w:sz w:val="30"/>
        </w:rPr>
      </w:pPr>
      <w:r>
        <w:rPr>
          <w:spacing w:val="-2"/>
          <w:sz w:val="30"/>
        </w:rPr>
        <w:t>因乙方原因造成工程延期交付、工程质量事故、或工</w:t>
      </w:r>
      <w:r>
        <w:rPr>
          <w:spacing w:val="-12"/>
          <w:sz w:val="30"/>
        </w:rPr>
        <w:t>程验收不合格、或不能通过政府部门验收的甲方除有权要求乙方</w:t>
      </w:r>
      <w:r>
        <w:rPr>
          <w:spacing w:val="-2"/>
          <w:sz w:val="30"/>
        </w:rPr>
        <w:t>按合同规定承担违约责任外，还有权解除合同；</w:t>
      </w:r>
    </w:p>
    <w:p w14:paraId="28706836">
      <w:pPr>
        <w:pStyle w:val="10"/>
        <w:numPr>
          <w:ilvl w:val="1"/>
          <w:numId w:val="30"/>
        </w:numPr>
        <w:tabs>
          <w:tab w:val="left" w:pos="1720"/>
        </w:tabs>
        <w:spacing w:line="388" w:lineRule="exact"/>
        <w:ind w:left="1720" w:right="0" w:hanging="680"/>
        <w:jc w:val="both"/>
        <w:rPr>
          <w:rFonts w:hint="eastAsia"/>
          <w:sz w:val="30"/>
        </w:rPr>
      </w:pPr>
      <w:r>
        <w:rPr>
          <w:spacing w:val="-1"/>
          <w:sz w:val="30"/>
        </w:rPr>
        <w:t>乙方以任何理由拒不履行合同规定的义务，致使合同</w:t>
      </w:r>
    </w:p>
    <w:p w14:paraId="46AA4B08">
      <w:pPr>
        <w:pStyle w:val="3"/>
        <w:spacing w:before="32" w:line="271" w:lineRule="auto"/>
        <w:ind w:right="418" w:firstLine="0"/>
        <w:jc w:val="both"/>
        <w:rPr>
          <w:rFonts w:hint="eastAsia"/>
        </w:rPr>
      </w:pPr>
      <w:r>
        <w:rPr>
          <w:spacing w:val="-5"/>
        </w:rPr>
        <w:t xml:space="preserve">目的无法实现；在甲方书面催告 </w:t>
      </w:r>
      <w:r>
        <w:rPr>
          <w:spacing w:val="-2"/>
        </w:rPr>
        <w:t>10</w:t>
      </w:r>
      <w:r>
        <w:rPr>
          <w:spacing w:val="-8"/>
        </w:rPr>
        <w:t xml:space="preserve"> 天内仍不履行的，甲方有权</w:t>
      </w:r>
      <w:r>
        <w:rPr>
          <w:spacing w:val="-2"/>
        </w:rPr>
        <w:t>解除合同；</w:t>
      </w:r>
    </w:p>
    <w:p w14:paraId="75398656">
      <w:pPr>
        <w:pStyle w:val="10"/>
        <w:numPr>
          <w:ilvl w:val="1"/>
          <w:numId w:val="30"/>
        </w:numPr>
        <w:tabs>
          <w:tab w:val="left" w:pos="1720"/>
        </w:tabs>
        <w:spacing w:line="271" w:lineRule="auto"/>
        <w:ind w:firstLine="600"/>
        <w:jc w:val="both"/>
        <w:rPr>
          <w:rFonts w:hint="eastAsia"/>
          <w:sz w:val="30"/>
        </w:rPr>
      </w:pPr>
      <w:r>
        <w:rPr>
          <w:spacing w:val="-2"/>
          <w:sz w:val="30"/>
        </w:rPr>
        <w:t>一方依照本合同约定提出要求解除合同时，应以书面</w:t>
      </w:r>
      <w:r>
        <w:rPr>
          <w:spacing w:val="-4"/>
          <w:sz w:val="30"/>
        </w:rPr>
        <w:t>形式向对方发出解除合同通知，通知到达对方时合同解除，对解</w:t>
      </w:r>
      <w:r>
        <w:rPr>
          <w:spacing w:val="-2"/>
          <w:sz w:val="30"/>
        </w:rPr>
        <w:t xml:space="preserve">除合同的异议期为自发出通知之日起 </w:t>
      </w:r>
      <w:r>
        <w:rPr>
          <w:sz w:val="30"/>
        </w:rPr>
        <w:t>10</w:t>
      </w:r>
      <w:r>
        <w:rPr>
          <w:spacing w:val="-6"/>
          <w:sz w:val="30"/>
        </w:rPr>
        <w:t xml:space="preserve"> 日内。</w:t>
      </w:r>
    </w:p>
    <w:p w14:paraId="1CE813BF">
      <w:pPr>
        <w:pStyle w:val="10"/>
        <w:numPr>
          <w:ilvl w:val="0"/>
          <w:numId w:val="31"/>
        </w:numPr>
        <w:tabs>
          <w:tab w:val="left" w:pos="1796"/>
        </w:tabs>
        <w:spacing w:line="271" w:lineRule="auto"/>
        <w:ind w:right="325" w:firstLine="600"/>
        <w:jc w:val="both"/>
        <w:rPr>
          <w:rFonts w:hint="eastAsia"/>
          <w:sz w:val="30"/>
        </w:rPr>
      </w:pPr>
      <w:r>
        <w:rPr>
          <w:spacing w:val="-2"/>
          <w:sz w:val="30"/>
        </w:rPr>
        <w:t>合同解除后，乙方应妥善做好已完工程和已购材料、</w:t>
      </w:r>
      <w:r>
        <w:rPr>
          <w:spacing w:val="-11"/>
          <w:sz w:val="30"/>
        </w:rPr>
        <w:t>设备的保护和移交工作，按甲方的要求将自有的机械设备和人员</w:t>
      </w:r>
      <w:r>
        <w:rPr>
          <w:spacing w:val="-2"/>
          <w:sz w:val="30"/>
        </w:rPr>
        <w:t>撤出施工场地，乙方未完善移交手续擅自撤场的，应该赔偿由此给甲方造成的一切损失。甲方应为乙方的撤出提供必要条件，已完工程价款在乙方根据甲方要求完全撤出施工场地后结算支付；</w:t>
      </w:r>
    </w:p>
    <w:p w14:paraId="6199966D">
      <w:pPr>
        <w:pStyle w:val="3"/>
        <w:spacing w:before="98" w:line="271" w:lineRule="auto"/>
        <w:ind w:right="267" w:firstLine="0"/>
        <w:rPr>
          <w:rFonts w:hint="eastAsia"/>
        </w:rPr>
      </w:pPr>
      <w:r>
        <w:rPr>
          <w:spacing w:val="-2"/>
          <w:sz w:val="30"/>
        </w:rPr>
        <w:t>甲方有权根据工程续建需要，保留工程续建所需的设</w:t>
      </w:r>
      <w:r>
        <w:rPr>
          <w:spacing w:val="-4"/>
          <w:sz w:val="30"/>
        </w:rPr>
        <w:t>施设备，如果因保留该设施设备需向乙方支付相关费用，则双方</w:t>
      </w:r>
      <w:r>
        <w:rPr>
          <w:spacing w:val="-2"/>
        </w:rPr>
        <w:t>另行结算，乙方不得以未结算为由，拆除或撤出甲方要求保留的</w:t>
      </w:r>
      <w:r>
        <w:rPr>
          <w:spacing w:val="-18"/>
        </w:rPr>
        <w:t>设施设备，否则因此而造成甲方的损失，乙方承担全部赔偿责任；</w:t>
      </w:r>
    </w:p>
    <w:p w14:paraId="74E8AC3E">
      <w:pPr>
        <w:pStyle w:val="10"/>
        <w:numPr>
          <w:ilvl w:val="0"/>
          <w:numId w:val="31"/>
        </w:numPr>
        <w:tabs>
          <w:tab w:val="left" w:pos="1796"/>
        </w:tabs>
        <w:spacing w:line="271" w:lineRule="auto"/>
        <w:ind w:right="118" w:firstLine="600"/>
        <w:rPr>
          <w:rFonts w:hint="eastAsia"/>
          <w:sz w:val="30"/>
        </w:rPr>
      </w:pPr>
      <w:r>
        <w:rPr>
          <w:spacing w:val="-2"/>
          <w:sz w:val="30"/>
        </w:rPr>
        <w:t>甲方不支付乙方因撤出施工现场所发生的支出、费用，</w:t>
      </w:r>
      <w:r>
        <w:rPr>
          <w:spacing w:val="-12"/>
          <w:sz w:val="30"/>
        </w:rPr>
        <w:t>已经订货的材料、设备由订货方负责退货和解除订货合同并承担</w:t>
      </w:r>
      <w:r>
        <w:rPr>
          <w:spacing w:val="-2"/>
          <w:sz w:val="30"/>
        </w:rPr>
        <w:t xml:space="preserve"> 有关费用和损失。</w:t>
      </w:r>
    </w:p>
    <w:p w14:paraId="00B59D68">
      <w:pPr>
        <w:pStyle w:val="2"/>
      </w:pPr>
      <w:r>
        <w:rPr>
          <w:spacing w:val="-2"/>
        </w:rPr>
        <w:t>十六、不可抗力</w:t>
      </w:r>
    </w:p>
    <w:p w14:paraId="5AA22318">
      <w:pPr>
        <w:pStyle w:val="10"/>
        <w:numPr>
          <w:ilvl w:val="1"/>
          <w:numId w:val="32"/>
        </w:numPr>
        <w:tabs>
          <w:tab w:val="left" w:pos="1720"/>
        </w:tabs>
        <w:spacing w:line="271" w:lineRule="auto"/>
        <w:ind w:right="267" w:firstLine="600"/>
        <w:rPr>
          <w:rFonts w:hint="eastAsia"/>
          <w:sz w:val="30"/>
        </w:rPr>
      </w:pPr>
      <w:r>
        <w:rPr>
          <w:spacing w:val="4"/>
          <w:sz w:val="30"/>
        </w:rPr>
        <w:t>不可抗力包括因战争、动乱、空中飞行物体坠落或其</w:t>
      </w:r>
      <w:r>
        <w:rPr>
          <w:spacing w:val="-12"/>
          <w:sz w:val="30"/>
        </w:rPr>
        <w:t>他非甲方乙方责任造成的爆炸、火灾，以及以下方面的自然灾害：</w:t>
      </w:r>
    </w:p>
    <w:p w14:paraId="47766057">
      <w:pPr>
        <w:pStyle w:val="3"/>
        <w:spacing w:line="389" w:lineRule="exact"/>
        <w:ind w:left="950" w:firstLine="0"/>
        <w:rPr>
          <w:rFonts w:hint="eastAsia"/>
        </w:rPr>
      </w:pPr>
      <w:r>
        <w:t>（1）</w:t>
      </w:r>
      <w:r>
        <w:rPr>
          <w:spacing w:val="-19"/>
        </w:rPr>
        <w:t xml:space="preserve">烈度为 </w:t>
      </w:r>
      <w:r>
        <w:t>7</w:t>
      </w:r>
      <w:r>
        <w:rPr>
          <w:spacing w:val="-12"/>
        </w:rPr>
        <w:t xml:space="preserve"> 级以上的地震；</w:t>
      </w:r>
    </w:p>
    <w:p w14:paraId="39EB29D4">
      <w:pPr>
        <w:pStyle w:val="3"/>
        <w:spacing w:before="37"/>
        <w:ind w:left="950" w:firstLine="0"/>
        <w:rPr>
          <w:rFonts w:hint="eastAsia"/>
        </w:rPr>
      </w:pPr>
      <w:r>
        <w:t>（2）10</w:t>
      </w:r>
      <w:r>
        <w:rPr>
          <w:spacing w:val="-23"/>
        </w:rPr>
        <w:t xml:space="preserve"> 级以上持续 </w:t>
      </w:r>
      <w:r>
        <w:t>12</w:t>
      </w:r>
      <w:r>
        <w:rPr>
          <w:spacing w:val="-14"/>
        </w:rPr>
        <w:t xml:space="preserve"> 小时的大风；</w:t>
      </w:r>
    </w:p>
    <w:p w14:paraId="3A781BAA">
      <w:pPr>
        <w:pStyle w:val="3"/>
        <w:spacing w:before="50"/>
        <w:ind w:left="950" w:firstLine="0"/>
        <w:rPr>
          <w:rFonts w:hint="eastAsia"/>
        </w:rPr>
      </w:pPr>
      <w:r>
        <w:t>（3）</w:t>
      </w:r>
      <w:r>
        <w:rPr>
          <w:spacing w:val="-15"/>
        </w:rPr>
        <w:t xml:space="preserve">持续降雨 </w:t>
      </w:r>
      <w:r>
        <w:t>24</w:t>
      </w:r>
      <w:r>
        <w:rPr>
          <w:spacing w:val="-19"/>
        </w:rPr>
        <w:t xml:space="preserve"> 小时且降雨量为 </w:t>
      </w:r>
      <w:r>
        <w:t>100mm</w:t>
      </w:r>
      <w:r>
        <w:rPr>
          <w:spacing w:val="-22"/>
        </w:rPr>
        <w:t xml:space="preserve"> 以上；</w:t>
      </w:r>
    </w:p>
    <w:p w14:paraId="13AFC134">
      <w:pPr>
        <w:pStyle w:val="3"/>
        <w:spacing w:before="50"/>
        <w:ind w:left="950" w:firstLine="0"/>
        <w:rPr>
          <w:rFonts w:hint="eastAsia"/>
        </w:rPr>
      </w:pPr>
      <w:r>
        <w:t>（4）40</w:t>
      </w:r>
      <w:r>
        <w:rPr>
          <w:spacing w:val="-20"/>
        </w:rPr>
        <w:t xml:space="preserve"> 度及以上持续 </w:t>
      </w:r>
      <w:r>
        <w:t>12</w:t>
      </w:r>
      <w:r>
        <w:rPr>
          <w:spacing w:val="-14"/>
        </w:rPr>
        <w:t xml:space="preserve"> 小时的高温；</w:t>
      </w:r>
    </w:p>
    <w:p w14:paraId="324B8B63">
      <w:pPr>
        <w:pStyle w:val="3"/>
        <w:spacing w:before="50"/>
        <w:ind w:left="950" w:firstLine="0"/>
        <w:rPr>
          <w:rFonts w:hint="eastAsia"/>
        </w:rPr>
      </w:pPr>
      <w:r>
        <w:t>（5）</w:t>
      </w:r>
      <w:r>
        <w:rPr>
          <w:spacing w:val="-25"/>
        </w:rPr>
        <w:t xml:space="preserve">零下 </w:t>
      </w:r>
      <w:r>
        <w:t>30</w:t>
      </w:r>
      <w:r>
        <w:rPr>
          <w:spacing w:val="-20"/>
        </w:rPr>
        <w:t xml:space="preserve"> 度及以下持续 </w:t>
      </w:r>
      <w:r>
        <w:t>12</w:t>
      </w:r>
      <w:r>
        <w:rPr>
          <w:spacing w:val="-14"/>
        </w:rPr>
        <w:t xml:space="preserve"> 小时的低温。</w:t>
      </w:r>
    </w:p>
    <w:p w14:paraId="073744CB">
      <w:pPr>
        <w:pStyle w:val="10"/>
        <w:numPr>
          <w:ilvl w:val="1"/>
          <w:numId w:val="32"/>
        </w:numPr>
        <w:tabs>
          <w:tab w:val="left" w:pos="1720"/>
        </w:tabs>
        <w:spacing w:before="50" w:line="271" w:lineRule="auto"/>
        <w:ind w:right="118" w:firstLine="600"/>
        <w:rPr>
          <w:rFonts w:hint="eastAsia"/>
          <w:sz w:val="30"/>
        </w:rPr>
      </w:pPr>
      <w:r>
        <w:rPr>
          <w:spacing w:val="-2"/>
          <w:sz w:val="30"/>
        </w:rPr>
        <w:t>不可抗力事件发生后，乙方应立即通知甲方、监理单</w:t>
      </w:r>
      <w:r>
        <w:rPr>
          <w:spacing w:val="80"/>
          <w:sz w:val="30"/>
        </w:rPr>
        <w:t xml:space="preserve"> </w:t>
      </w:r>
      <w:r>
        <w:rPr>
          <w:spacing w:val="-4"/>
          <w:sz w:val="30"/>
        </w:rPr>
        <w:t xml:space="preserve">位，在力所能及的条件下迅速采取措施，尽力减少损失，甲方应协助乙方采取措施。不可抗力事件结束后 </w:t>
      </w:r>
      <w:r>
        <w:rPr>
          <w:sz w:val="30"/>
        </w:rPr>
        <w:t>48</w:t>
      </w:r>
      <w:r>
        <w:rPr>
          <w:spacing w:val="-9"/>
          <w:sz w:val="30"/>
        </w:rPr>
        <w:t xml:space="preserve"> 小时内乙方向甲方、监</w:t>
      </w:r>
      <w:r>
        <w:rPr>
          <w:spacing w:val="-2"/>
          <w:sz w:val="30"/>
        </w:rPr>
        <w:t>理单位通报受害情况和损失情况，及预计清理和修复的费用。不</w:t>
      </w:r>
      <w:r>
        <w:rPr>
          <w:spacing w:val="-10"/>
          <w:sz w:val="30"/>
        </w:rPr>
        <w:t>可抗事件持续发生，乙方应每隔</w:t>
      </w:r>
      <w:r>
        <w:rPr>
          <w:sz w:val="30"/>
        </w:rPr>
        <w:t>7</w:t>
      </w:r>
      <w:r>
        <w:rPr>
          <w:spacing w:val="-12"/>
          <w:sz w:val="30"/>
        </w:rPr>
        <w:t xml:space="preserve"> 天向监理报告一次受害情况。不</w:t>
      </w:r>
      <w:r>
        <w:rPr>
          <w:spacing w:val="-8"/>
          <w:sz w:val="30"/>
        </w:rPr>
        <w:t xml:space="preserve">可抗力事件结束后 </w:t>
      </w:r>
      <w:r>
        <w:rPr>
          <w:sz w:val="30"/>
        </w:rPr>
        <w:t>14</w:t>
      </w:r>
      <w:r>
        <w:rPr>
          <w:spacing w:val="-9"/>
          <w:sz w:val="30"/>
        </w:rPr>
        <w:t xml:space="preserve"> 天内，乙方向监理单位提交清理和修复费用</w:t>
      </w:r>
      <w:r>
        <w:rPr>
          <w:spacing w:val="-2"/>
          <w:sz w:val="30"/>
        </w:rPr>
        <w:t>的正式报告及有关资料。</w:t>
      </w:r>
    </w:p>
    <w:p w14:paraId="2CCF1A10">
      <w:pPr>
        <w:pStyle w:val="10"/>
        <w:numPr>
          <w:ilvl w:val="1"/>
          <w:numId w:val="32"/>
        </w:numPr>
        <w:tabs>
          <w:tab w:val="left" w:pos="1720"/>
        </w:tabs>
        <w:spacing w:line="271" w:lineRule="auto"/>
        <w:ind w:right="418" w:firstLine="600"/>
        <w:rPr>
          <w:rFonts w:hint="eastAsia"/>
          <w:sz w:val="30"/>
        </w:rPr>
      </w:pPr>
      <w:r>
        <w:rPr>
          <w:spacing w:val="-2"/>
          <w:sz w:val="30"/>
        </w:rPr>
        <w:t>因不可抗力事件导致的费用由双方按以下方法分别承</w:t>
      </w:r>
      <w:r>
        <w:rPr>
          <w:spacing w:val="-6"/>
          <w:sz w:val="30"/>
        </w:rPr>
        <w:t>担：</w:t>
      </w:r>
    </w:p>
    <w:p w14:paraId="40323BD6">
      <w:pPr>
        <w:pStyle w:val="10"/>
        <w:numPr>
          <w:ilvl w:val="0"/>
          <w:numId w:val="33"/>
        </w:numPr>
        <w:tabs>
          <w:tab w:val="left" w:pos="1796"/>
        </w:tabs>
        <w:spacing w:line="271" w:lineRule="auto"/>
        <w:ind w:firstLine="600"/>
        <w:jc w:val="both"/>
        <w:rPr>
          <w:rFonts w:hint="eastAsia"/>
          <w:sz w:val="30"/>
        </w:rPr>
      </w:pPr>
      <w:r>
        <w:rPr>
          <w:spacing w:val="-2"/>
          <w:sz w:val="30"/>
        </w:rPr>
        <w:t>工程本身的损害、因工程损害导致第三人员伤亡和财产损失以及运至施工场地用于施工的材料和待安装的设备的损</w:t>
      </w:r>
      <w:r>
        <w:rPr>
          <w:spacing w:val="-4"/>
          <w:sz w:val="30"/>
        </w:rPr>
        <w:t>害、清理、修复费用，在工程验收合格移交甲方使用之后由甲方</w:t>
      </w:r>
      <w:r>
        <w:rPr>
          <w:spacing w:val="-2"/>
          <w:sz w:val="30"/>
        </w:rPr>
        <w:t>承担；移交之前由乙方承担；</w:t>
      </w:r>
    </w:p>
    <w:p w14:paraId="17144938">
      <w:pPr>
        <w:pStyle w:val="10"/>
        <w:numPr>
          <w:ilvl w:val="0"/>
          <w:numId w:val="33"/>
        </w:numPr>
        <w:tabs>
          <w:tab w:val="left" w:pos="1796"/>
        </w:tabs>
        <w:spacing w:line="271" w:lineRule="auto"/>
        <w:ind w:firstLine="600"/>
        <w:rPr>
          <w:rFonts w:hint="eastAsia"/>
          <w:sz w:val="30"/>
        </w:rPr>
      </w:pPr>
      <w:r>
        <w:rPr>
          <w:spacing w:val="-2"/>
          <w:sz w:val="30"/>
        </w:rPr>
        <w:t>甲、乙双方人员伤亡由其所在单位负责，并承担相应</w:t>
      </w:r>
      <w:r>
        <w:rPr>
          <w:spacing w:val="-4"/>
          <w:sz w:val="30"/>
        </w:rPr>
        <w:t>费用；</w:t>
      </w:r>
    </w:p>
    <w:p w14:paraId="5FC6FAA5">
      <w:pPr>
        <w:pStyle w:val="10"/>
        <w:numPr>
          <w:ilvl w:val="0"/>
          <w:numId w:val="33"/>
        </w:numPr>
        <w:tabs>
          <w:tab w:val="left" w:pos="1790"/>
        </w:tabs>
        <w:spacing w:line="389" w:lineRule="exact"/>
        <w:ind w:left="1790" w:right="0" w:hanging="750"/>
        <w:rPr>
          <w:rFonts w:hint="eastAsia"/>
          <w:sz w:val="30"/>
        </w:rPr>
      </w:pPr>
      <w:r>
        <w:rPr>
          <w:spacing w:val="-1"/>
          <w:sz w:val="30"/>
        </w:rPr>
        <w:t>乙方机械设备损坏及停工损失，由乙方承担；</w:t>
      </w:r>
    </w:p>
    <w:p w14:paraId="68A7BBC1">
      <w:pPr>
        <w:pStyle w:val="10"/>
        <w:numPr>
          <w:ilvl w:val="0"/>
          <w:numId w:val="33"/>
        </w:numPr>
        <w:tabs>
          <w:tab w:val="left" w:pos="1796"/>
        </w:tabs>
        <w:spacing w:before="41" w:line="271" w:lineRule="auto"/>
        <w:ind w:firstLine="600"/>
        <w:rPr>
          <w:rFonts w:hint="eastAsia"/>
          <w:sz w:val="30"/>
        </w:rPr>
      </w:pPr>
      <w:r>
        <w:rPr>
          <w:spacing w:val="-2"/>
          <w:sz w:val="30"/>
        </w:rPr>
        <w:t>因合同一方迟延履行合同后发生不可抗力的，不能免除迟延履行方的相应责任。</w:t>
      </w:r>
    </w:p>
    <w:p w14:paraId="78CBB97A">
      <w:pPr>
        <w:pStyle w:val="2"/>
        <w:spacing w:before="46" w:line="503" w:lineRule="exact"/>
      </w:pPr>
      <w:r>
        <w:rPr>
          <w:spacing w:val="-2"/>
        </w:rPr>
        <w:t>十七、争议解决</w:t>
      </w:r>
    </w:p>
    <w:p w14:paraId="1038D9BD">
      <w:pPr>
        <w:pStyle w:val="10"/>
        <w:numPr>
          <w:ilvl w:val="1"/>
          <w:numId w:val="34"/>
        </w:numPr>
        <w:tabs>
          <w:tab w:val="left" w:pos="1720"/>
        </w:tabs>
        <w:spacing w:line="271" w:lineRule="auto"/>
        <w:ind w:right="175" w:firstLine="600"/>
        <w:rPr>
          <w:rFonts w:hint="eastAsia"/>
          <w:sz w:val="30"/>
        </w:rPr>
      </w:pPr>
      <w:r>
        <w:rPr>
          <w:spacing w:val="4"/>
          <w:sz w:val="30"/>
        </w:rPr>
        <w:t>甲乙双方在履行合同时发生争议，可以和解或者要求</w:t>
      </w:r>
      <w:r>
        <w:rPr>
          <w:spacing w:val="-4"/>
          <w:sz w:val="30"/>
        </w:rPr>
        <w:t>有关主管部门调解。当事人不愿和解、调解或者和解、调解不成</w:t>
      </w:r>
      <w:r>
        <w:rPr>
          <w:spacing w:val="-15"/>
          <w:sz w:val="30"/>
        </w:rPr>
        <w:t>的，双方应当向甲方所在地三亚市有管辖权的人民法院提起诉讼，</w:t>
      </w:r>
      <w:r>
        <w:rPr>
          <w:sz w:val="30"/>
        </w:rPr>
        <w:t>由法院进行裁决。</w:t>
      </w:r>
    </w:p>
    <w:p w14:paraId="50D448D8">
      <w:pPr>
        <w:pStyle w:val="10"/>
        <w:numPr>
          <w:ilvl w:val="1"/>
          <w:numId w:val="34"/>
        </w:numPr>
        <w:tabs>
          <w:tab w:val="left" w:pos="1792"/>
        </w:tabs>
        <w:spacing w:line="271" w:lineRule="auto"/>
        <w:ind w:right="418" w:firstLine="600"/>
        <w:rPr>
          <w:rFonts w:hint="eastAsia"/>
          <w:sz w:val="30"/>
        </w:rPr>
      </w:pPr>
      <w:r>
        <w:rPr>
          <w:spacing w:val="-2"/>
          <w:sz w:val="30"/>
        </w:rPr>
        <w:t>发生争议后，除非出现下列情况的，双方都应继续履行合同，保持施工连续，保护好已完工程：</w:t>
      </w:r>
    </w:p>
    <w:p w14:paraId="36C24933">
      <w:pPr>
        <w:pStyle w:val="10"/>
        <w:numPr>
          <w:ilvl w:val="0"/>
          <w:numId w:val="35"/>
        </w:numPr>
        <w:tabs>
          <w:tab w:val="left" w:pos="1780"/>
        </w:tabs>
        <w:spacing w:line="389" w:lineRule="exact"/>
        <w:ind w:left="1780" w:right="0" w:hanging="740"/>
        <w:rPr>
          <w:rFonts w:hint="eastAsia"/>
          <w:sz w:val="30"/>
        </w:rPr>
      </w:pPr>
      <w:r>
        <w:rPr>
          <w:spacing w:val="-7"/>
          <w:sz w:val="30"/>
        </w:rPr>
        <w:t>单方违约导致合同确已无法履行，双方协议停止施工；</w:t>
      </w:r>
    </w:p>
    <w:p w14:paraId="1ECDC8F6">
      <w:pPr>
        <w:pStyle w:val="10"/>
        <w:numPr>
          <w:ilvl w:val="0"/>
          <w:numId w:val="35"/>
        </w:numPr>
        <w:tabs>
          <w:tab w:val="left" w:pos="1790"/>
        </w:tabs>
        <w:spacing w:before="36"/>
        <w:ind w:left="1790" w:right="0" w:hanging="750"/>
        <w:rPr>
          <w:rFonts w:hint="eastAsia"/>
          <w:sz w:val="30"/>
        </w:rPr>
      </w:pPr>
      <w:r>
        <w:rPr>
          <w:spacing w:val="-1"/>
          <w:sz w:val="30"/>
        </w:rPr>
        <w:t>调解要求停止施工，且为双方接受；</w:t>
      </w:r>
    </w:p>
    <w:p w14:paraId="37ED949B">
      <w:pPr>
        <w:pStyle w:val="10"/>
        <w:numPr>
          <w:ilvl w:val="0"/>
          <w:numId w:val="35"/>
        </w:numPr>
        <w:tabs>
          <w:tab w:val="left" w:pos="1790"/>
        </w:tabs>
        <w:spacing w:before="50" w:line="389" w:lineRule="exact"/>
        <w:ind w:left="1790" w:right="0" w:hanging="750"/>
        <w:rPr>
          <w:rFonts w:hint="eastAsia"/>
          <w:sz w:val="30"/>
        </w:rPr>
      </w:pPr>
      <w:r>
        <w:rPr>
          <w:spacing w:val="-2"/>
          <w:sz w:val="30"/>
        </w:rPr>
        <w:t>法院要求停止施工。</w:t>
      </w:r>
    </w:p>
    <w:p w14:paraId="531975C0">
      <w:pPr>
        <w:pStyle w:val="2"/>
        <w:spacing w:line="502" w:lineRule="exact"/>
      </w:pPr>
      <w:r>
        <w:rPr>
          <w:spacing w:val="-1"/>
        </w:rPr>
        <w:t>十八、组成合同的文件</w:t>
      </w:r>
    </w:p>
    <w:p w14:paraId="6A80712D">
      <w:pPr>
        <w:pStyle w:val="3"/>
        <w:spacing w:line="271" w:lineRule="auto"/>
        <w:ind w:right="267"/>
        <w:rPr>
          <w:rFonts w:hint="eastAsia"/>
        </w:rPr>
      </w:pPr>
      <w:r>
        <w:rPr>
          <w:spacing w:val="-7"/>
        </w:rPr>
        <w:t>下列文件应被视为是组成本合同的一部分，并互为补充和解</w:t>
      </w:r>
      <w:r>
        <w:rPr>
          <w:spacing w:val="-17"/>
        </w:rPr>
        <w:t>释，如各文件存在冲突之处，以如下排列次序在前者作优先解释：</w:t>
      </w:r>
    </w:p>
    <w:p w14:paraId="7AE3AB63">
      <w:pPr>
        <w:pStyle w:val="10"/>
        <w:numPr>
          <w:ilvl w:val="0"/>
          <w:numId w:val="36"/>
        </w:numPr>
        <w:tabs>
          <w:tab w:val="left" w:pos="1700"/>
        </w:tabs>
        <w:spacing w:line="389" w:lineRule="exact"/>
        <w:ind w:left="1700" w:right="0" w:hanging="750"/>
        <w:rPr>
          <w:rFonts w:hint="eastAsia"/>
          <w:sz w:val="30"/>
        </w:rPr>
      </w:pPr>
      <w:r>
        <w:rPr>
          <w:sz w:val="30"/>
        </w:rPr>
        <w:t>招投标文件（含招标时书面往来函件</w:t>
      </w:r>
      <w:r>
        <w:rPr>
          <w:spacing w:val="-5"/>
          <w:sz w:val="30"/>
        </w:rPr>
        <w:t>）；</w:t>
      </w:r>
    </w:p>
    <w:p w14:paraId="0F2653E6">
      <w:pPr>
        <w:pStyle w:val="10"/>
        <w:numPr>
          <w:ilvl w:val="0"/>
          <w:numId w:val="36"/>
        </w:numPr>
        <w:tabs>
          <w:tab w:val="left" w:pos="1700"/>
        </w:tabs>
        <w:spacing w:before="39"/>
        <w:ind w:left="1700" w:right="0" w:hanging="750"/>
        <w:rPr>
          <w:rFonts w:hint="eastAsia"/>
          <w:sz w:val="30"/>
        </w:rPr>
      </w:pPr>
      <w:r>
        <w:rPr>
          <w:spacing w:val="-3"/>
          <w:sz w:val="30"/>
        </w:rPr>
        <w:t>本合同；</w:t>
      </w:r>
    </w:p>
    <w:p w14:paraId="60886658">
      <w:pPr>
        <w:pStyle w:val="10"/>
        <w:numPr>
          <w:ilvl w:val="0"/>
          <w:numId w:val="36"/>
        </w:numPr>
        <w:tabs>
          <w:tab w:val="left" w:pos="1700"/>
        </w:tabs>
        <w:spacing w:before="50"/>
        <w:ind w:left="1700" w:right="0" w:hanging="750"/>
        <w:rPr>
          <w:rFonts w:hint="eastAsia"/>
          <w:sz w:val="30"/>
        </w:rPr>
      </w:pPr>
      <w:r>
        <w:rPr>
          <w:spacing w:val="-2"/>
          <w:sz w:val="30"/>
        </w:rPr>
        <w:t>工程量清单；</w:t>
      </w:r>
    </w:p>
    <w:p w14:paraId="22434B78">
      <w:pPr>
        <w:pStyle w:val="10"/>
        <w:numPr>
          <w:ilvl w:val="0"/>
          <w:numId w:val="36"/>
        </w:numPr>
        <w:tabs>
          <w:tab w:val="left" w:pos="1700"/>
        </w:tabs>
        <w:spacing w:before="50"/>
        <w:ind w:left="1700" w:right="0" w:hanging="750"/>
        <w:rPr>
          <w:rFonts w:hint="eastAsia"/>
          <w:sz w:val="30"/>
        </w:rPr>
      </w:pPr>
      <w:r>
        <w:rPr>
          <w:spacing w:val="-1"/>
          <w:sz w:val="30"/>
        </w:rPr>
        <w:t>标准、规范及有关技术文件；</w:t>
      </w:r>
    </w:p>
    <w:p w14:paraId="7DF88585">
      <w:pPr>
        <w:pStyle w:val="10"/>
        <w:numPr>
          <w:ilvl w:val="0"/>
          <w:numId w:val="36"/>
        </w:numPr>
        <w:tabs>
          <w:tab w:val="left" w:pos="1700"/>
        </w:tabs>
        <w:spacing w:before="50" w:line="389" w:lineRule="exact"/>
        <w:ind w:left="1700" w:right="0" w:hanging="750"/>
        <w:rPr>
          <w:rFonts w:hint="eastAsia"/>
          <w:sz w:val="30"/>
        </w:rPr>
      </w:pPr>
      <w:r>
        <w:rPr>
          <w:spacing w:val="-1"/>
          <w:sz w:val="30"/>
        </w:rPr>
        <w:t>组成合同的其它文件。</w:t>
      </w:r>
    </w:p>
    <w:p w14:paraId="2B43B1A8">
      <w:pPr>
        <w:pStyle w:val="2"/>
        <w:spacing w:line="502" w:lineRule="exact"/>
      </w:pPr>
      <w:r>
        <w:rPr>
          <w:spacing w:val="-1"/>
        </w:rPr>
        <w:t>十九、合同生效与终止</w:t>
      </w:r>
    </w:p>
    <w:p w14:paraId="40FDE41D">
      <w:pPr>
        <w:pStyle w:val="10"/>
        <w:numPr>
          <w:ilvl w:val="1"/>
          <w:numId w:val="37"/>
        </w:numPr>
        <w:tabs>
          <w:tab w:val="left" w:pos="1790"/>
        </w:tabs>
        <w:spacing w:line="379" w:lineRule="exact"/>
        <w:ind w:right="0"/>
        <w:jc w:val="both"/>
        <w:rPr>
          <w:rFonts w:hint="eastAsia"/>
          <w:sz w:val="30"/>
        </w:rPr>
      </w:pPr>
      <w:r>
        <w:rPr>
          <w:spacing w:val="-1"/>
          <w:sz w:val="30"/>
        </w:rPr>
        <w:t>本合同自双方签字盖章之日起生效。</w:t>
      </w:r>
    </w:p>
    <w:p w14:paraId="54DF9ABC">
      <w:pPr>
        <w:pStyle w:val="10"/>
        <w:numPr>
          <w:ilvl w:val="1"/>
          <w:numId w:val="37"/>
        </w:numPr>
        <w:tabs>
          <w:tab w:val="left" w:pos="1720"/>
        </w:tabs>
        <w:spacing w:before="50" w:line="271" w:lineRule="auto"/>
        <w:ind w:left="440" w:firstLine="600"/>
        <w:jc w:val="both"/>
        <w:rPr>
          <w:rFonts w:hint="eastAsia"/>
          <w:sz w:val="30"/>
        </w:rPr>
      </w:pPr>
      <w:r>
        <w:rPr>
          <w:spacing w:val="-2"/>
          <w:sz w:val="30"/>
        </w:rPr>
        <w:t>除正常质量保修外，甲乙双方履行合同文件的全部义</w:t>
      </w:r>
      <w:r>
        <w:rPr>
          <w:spacing w:val="-4"/>
          <w:sz w:val="30"/>
        </w:rPr>
        <w:t>务，乙方向甲方交付竣工工程，竣工结算款支付完毕，本合同即告终止。</w:t>
      </w:r>
    </w:p>
    <w:p w14:paraId="1B25E7A8">
      <w:pPr>
        <w:pStyle w:val="10"/>
        <w:numPr>
          <w:ilvl w:val="1"/>
          <w:numId w:val="37"/>
        </w:numPr>
        <w:tabs>
          <w:tab w:val="left" w:pos="1720"/>
        </w:tabs>
        <w:spacing w:line="271" w:lineRule="auto"/>
        <w:ind w:left="440" w:right="418" w:firstLine="600"/>
        <w:jc w:val="both"/>
        <w:rPr>
          <w:rFonts w:hint="eastAsia"/>
          <w:sz w:val="30"/>
        </w:rPr>
      </w:pPr>
      <w:r>
        <w:rPr>
          <w:spacing w:val="-2"/>
          <w:sz w:val="30"/>
        </w:rPr>
        <w:t>合同的权利义务终止后，乙方应当履行通知、协助、保密等义务。</w:t>
      </w:r>
    </w:p>
    <w:p w14:paraId="365F37E4">
      <w:pPr>
        <w:pStyle w:val="2"/>
        <w:spacing w:line="450" w:lineRule="exact"/>
      </w:pPr>
      <w:r>
        <w:rPr>
          <w:spacing w:val="-2"/>
        </w:rPr>
        <w:t>二十、合同份数</w:t>
      </w:r>
    </w:p>
    <w:p w14:paraId="62B3DD82">
      <w:pPr>
        <w:pStyle w:val="3"/>
        <w:spacing w:line="271" w:lineRule="auto"/>
        <w:ind w:right="417"/>
        <w:rPr>
          <w:rFonts w:hint="eastAsia"/>
        </w:rPr>
      </w:pPr>
      <w:r>
        <w:t>本合同为一式</w:t>
      </w:r>
      <w:r>
        <w:rPr>
          <w:spacing w:val="7"/>
          <w:u w:val="single"/>
        </w:rPr>
        <w:t xml:space="preserve"> 捌 </w:t>
      </w:r>
      <w:r>
        <w:t>份，甲方</w:t>
      </w:r>
      <w:r>
        <w:rPr>
          <w:spacing w:val="7"/>
          <w:u w:val="single"/>
        </w:rPr>
        <w:t xml:space="preserve"> 叁 </w:t>
      </w:r>
      <w:r>
        <w:t>份，乙方</w:t>
      </w:r>
      <w:r>
        <w:rPr>
          <w:spacing w:val="8"/>
          <w:u w:val="single"/>
        </w:rPr>
        <w:t xml:space="preserve"> 叁 </w:t>
      </w:r>
      <w:r>
        <w:t>份，向有关</w:t>
      </w:r>
      <w:r>
        <w:rPr>
          <w:spacing w:val="-237"/>
        </w:rPr>
        <w:t>部</w:t>
      </w:r>
      <w:r>
        <w:t>门备案</w:t>
      </w:r>
      <w:r>
        <w:rPr>
          <w:spacing w:val="13"/>
          <w:u w:val="single"/>
        </w:rPr>
        <w:t xml:space="preserve"> 贰 </w:t>
      </w:r>
      <w:r>
        <w:t>份。</w:t>
      </w:r>
    </w:p>
    <w:p w14:paraId="6BE2A360">
      <w:pPr>
        <w:spacing w:line="271" w:lineRule="auto"/>
        <w:rPr>
          <w:rFonts w:hint="eastAsia"/>
        </w:rPr>
        <w:sectPr>
          <w:headerReference r:id="rId27" w:type="default"/>
          <w:footerReference r:id="rId28" w:type="default"/>
          <w:pgSz w:w="11910" w:h="16840"/>
          <w:pgMar w:top="1380" w:right="1380" w:bottom="1420" w:left="1360" w:header="466" w:footer="1225" w:gutter="0"/>
          <w:pgNumType w:start="18"/>
          <w:cols w:space="720" w:num="1"/>
        </w:sectPr>
      </w:pPr>
    </w:p>
    <w:p w14:paraId="31A324E4">
      <w:pPr>
        <w:pStyle w:val="3"/>
        <w:spacing w:before="168"/>
        <w:ind w:firstLine="0"/>
        <w:rPr>
          <w:rFonts w:hint="eastAsia"/>
        </w:rPr>
      </w:pPr>
      <w:r>
        <w:t>（下页为签章页</w:t>
      </w:r>
      <w:r>
        <w:rPr>
          <w:spacing w:val="-10"/>
        </w:rPr>
        <w:t>）</w:t>
      </w:r>
    </w:p>
    <w:p w14:paraId="39F6AB15">
      <w:pPr>
        <w:pStyle w:val="3"/>
        <w:ind w:left="0" w:firstLine="0"/>
        <w:rPr>
          <w:rFonts w:hint="eastAsia"/>
        </w:rPr>
      </w:pPr>
    </w:p>
    <w:p w14:paraId="77A9E2FD">
      <w:pPr>
        <w:pStyle w:val="3"/>
        <w:spacing w:before="212"/>
        <w:ind w:left="0" w:firstLine="0"/>
        <w:rPr>
          <w:rFonts w:hint="eastAsia"/>
        </w:rPr>
      </w:pPr>
    </w:p>
    <w:p w14:paraId="1EAE4299">
      <w:pPr>
        <w:tabs>
          <w:tab w:val="left" w:pos="4821"/>
          <w:tab w:val="left" w:pos="4970"/>
        </w:tabs>
        <w:spacing w:line="614" w:lineRule="auto"/>
        <w:ind w:left="459" w:right="1928"/>
        <w:rPr>
          <w:rFonts w:ascii="微软雅黑" w:eastAsia="微软雅黑"/>
          <w:b/>
          <w:spacing w:val="-4"/>
          <w:w w:val="105"/>
          <w:sz w:val="30"/>
        </w:rPr>
      </w:pPr>
      <w:r>
        <w:rPr>
          <w:rFonts w:ascii="微软雅黑" w:eastAsia="微软雅黑"/>
          <w:b/>
          <w:spacing w:val="-2"/>
          <w:w w:val="110"/>
          <w:sz w:val="30"/>
        </w:rPr>
        <w:t>甲方/建设单位：</w:t>
      </w:r>
      <w:r>
        <w:rPr>
          <w:rFonts w:hint="eastAsia" w:ascii="微软雅黑" w:eastAsia="微软雅黑"/>
          <w:b/>
          <w:sz w:val="30"/>
          <w:u w:val="single"/>
          <w:lang w:eastAsia="zh-CN"/>
        </w:rPr>
        <w:t>三亚市崖州区农业农村局</w:t>
      </w:r>
      <w:r>
        <w:rPr>
          <w:rFonts w:ascii="微软雅黑" w:eastAsia="微软雅黑"/>
          <w:b/>
          <w:spacing w:val="-4"/>
          <w:w w:val="105"/>
          <w:sz w:val="30"/>
        </w:rPr>
        <w:t>(盖章）</w:t>
      </w:r>
    </w:p>
    <w:p w14:paraId="5A2CFD75">
      <w:pPr>
        <w:tabs>
          <w:tab w:val="left" w:pos="4821"/>
          <w:tab w:val="left" w:pos="4970"/>
        </w:tabs>
        <w:spacing w:line="614" w:lineRule="auto"/>
        <w:ind w:left="460" w:right="3138"/>
        <w:rPr>
          <w:rFonts w:ascii="微软雅黑" w:eastAsia="微软雅黑"/>
          <w:b/>
          <w:sz w:val="30"/>
        </w:rPr>
      </w:pPr>
      <w:r>
        <w:rPr>
          <w:rFonts w:ascii="微软雅黑" w:eastAsia="微软雅黑"/>
          <w:b/>
          <w:sz w:val="30"/>
        </w:rPr>
        <w:t>法人或其授权代表</w:t>
      </w:r>
      <w:r>
        <w:rPr>
          <w:rFonts w:ascii="微软雅黑" w:eastAsia="微软雅黑"/>
          <w:b/>
          <w:spacing w:val="-10"/>
          <w:sz w:val="30"/>
        </w:rPr>
        <w:t>：</w:t>
      </w:r>
      <w:r>
        <w:rPr>
          <w:rFonts w:ascii="Times New Roman" w:eastAsia="Times New Roman"/>
          <w:b/>
          <w:sz w:val="30"/>
          <w:u w:val="single"/>
        </w:rPr>
        <w:tab/>
      </w:r>
      <w:r>
        <w:rPr>
          <w:rFonts w:ascii="微软雅黑" w:eastAsia="微软雅黑"/>
          <w:b/>
          <w:sz w:val="30"/>
          <w:u w:val="single"/>
        </w:rPr>
        <w:t>（</w:t>
      </w:r>
      <w:r>
        <w:rPr>
          <w:rFonts w:ascii="微软雅黑" w:eastAsia="微软雅黑"/>
          <w:b/>
          <w:sz w:val="30"/>
        </w:rPr>
        <w:t>签字</w:t>
      </w:r>
      <w:r>
        <w:rPr>
          <w:rFonts w:ascii="微软雅黑" w:eastAsia="微软雅黑"/>
          <w:b/>
          <w:spacing w:val="-10"/>
          <w:sz w:val="30"/>
        </w:rPr>
        <w:t>）</w:t>
      </w:r>
    </w:p>
    <w:p w14:paraId="2E61740C">
      <w:pPr>
        <w:tabs>
          <w:tab w:val="left" w:pos="4949"/>
        </w:tabs>
        <w:spacing w:before="5"/>
        <w:ind w:left="440"/>
        <w:rPr>
          <w:rFonts w:ascii="微软雅黑" w:eastAsia="微软雅黑"/>
          <w:b/>
          <w:sz w:val="30"/>
        </w:rPr>
      </w:pPr>
      <w:r>
        <w:rPr>
          <w:rFonts w:ascii="微软雅黑" w:eastAsia="微软雅黑"/>
          <w:b/>
          <w:sz w:val="30"/>
        </w:rPr>
        <w:t>乙方/承包单位</w:t>
      </w:r>
      <w:r>
        <w:rPr>
          <w:rFonts w:ascii="微软雅黑" w:eastAsia="微软雅黑"/>
          <w:b/>
          <w:spacing w:val="-10"/>
          <w:sz w:val="30"/>
        </w:rPr>
        <w:t>：</w:t>
      </w:r>
      <w:r>
        <w:rPr>
          <w:rFonts w:ascii="Times New Roman" w:eastAsia="Times New Roman"/>
          <w:b/>
          <w:sz w:val="30"/>
          <w:u w:val="single"/>
        </w:rPr>
        <w:tab/>
      </w:r>
      <w:r>
        <w:rPr>
          <w:rFonts w:hint="eastAsia" w:ascii="Times New Roman"/>
          <w:b/>
          <w:sz w:val="30"/>
          <w:u w:val="single"/>
          <w:lang w:val="en-US" w:eastAsia="zh-CN"/>
        </w:rPr>
        <w:t xml:space="preserve"> </w:t>
      </w:r>
      <w:r>
        <w:rPr>
          <w:rFonts w:ascii="微软雅黑" w:eastAsia="微软雅黑"/>
          <w:b/>
          <w:sz w:val="30"/>
          <w:u w:val="single"/>
        </w:rPr>
        <w:t>(盖章</w:t>
      </w:r>
      <w:r>
        <w:rPr>
          <w:rFonts w:ascii="微软雅黑" w:eastAsia="微软雅黑"/>
          <w:b/>
          <w:spacing w:val="-10"/>
          <w:sz w:val="30"/>
          <w:u w:val="single"/>
        </w:rPr>
        <w:t>)</w:t>
      </w:r>
    </w:p>
    <w:p w14:paraId="266E5414">
      <w:pPr>
        <w:pStyle w:val="3"/>
        <w:spacing w:before="290"/>
        <w:ind w:left="0" w:firstLine="0"/>
        <w:rPr>
          <w:rFonts w:hint="eastAsia" w:ascii="微软雅黑"/>
          <w:b/>
        </w:rPr>
      </w:pPr>
    </w:p>
    <w:p w14:paraId="674ECDB0">
      <w:pPr>
        <w:tabs>
          <w:tab w:val="left" w:pos="4800"/>
        </w:tabs>
        <w:ind w:left="440"/>
        <w:rPr>
          <w:rFonts w:ascii="微软雅黑" w:eastAsia="微软雅黑"/>
          <w:b/>
          <w:sz w:val="30"/>
        </w:rPr>
      </w:pPr>
      <w:r>
        <w:rPr>
          <w:rFonts w:ascii="微软雅黑" w:eastAsia="微软雅黑"/>
          <w:b/>
          <w:sz w:val="30"/>
        </w:rPr>
        <w:t>法人或其授权代表</w:t>
      </w:r>
      <w:r>
        <w:rPr>
          <w:rFonts w:ascii="微软雅黑" w:eastAsia="微软雅黑"/>
          <w:b/>
          <w:spacing w:val="-10"/>
          <w:sz w:val="30"/>
        </w:rPr>
        <w:t>：</w:t>
      </w:r>
      <w:r>
        <w:rPr>
          <w:rFonts w:ascii="Times New Roman" w:eastAsia="Times New Roman"/>
          <w:b/>
          <w:sz w:val="30"/>
          <w:u w:val="single"/>
        </w:rPr>
        <w:tab/>
      </w:r>
      <w:r>
        <w:rPr>
          <w:rFonts w:ascii="微软雅黑" w:eastAsia="微软雅黑"/>
          <w:b/>
          <w:sz w:val="30"/>
          <w:u w:val="single"/>
        </w:rPr>
        <w:t>（</w:t>
      </w:r>
      <w:r>
        <w:rPr>
          <w:rFonts w:ascii="微软雅黑" w:eastAsia="微软雅黑"/>
          <w:b/>
          <w:sz w:val="30"/>
        </w:rPr>
        <w:t>签字</w:t>
      </w:r>
      <w:r>
        <w:rPr>
          <w:rFonts w:ascii="微软雅黑" w:eastAsia="微软雅黑"/>
          <w:b/>
          <w:spacing w:val="-10"/>
          <w:sz w:val="30"/>
        </w:rPr>
        <w:t>）</w:t>
      </w:r>
    </w:p>
    <w:p w14:paraId="454CFBDE">
      <w:pPr>
        <w:pStyle w:val="3"/>
        <w:spacing w:before="291"/>
        <w:ind w:left="0" w:firstLine="0"/>
        <w:rPr>
          <w:rFonts w:hint="eastAsia" w:ascii="微软雅黑"/>
          <w:b/>
        </w:rPr>
      </w:pPr>
    </w:p>
    <w:p w14:paraId="7B9D747A">
      <w:pPr>
        <w:spacing w:line="249" w:lineRule="auto"/>
        <w:ind w:left="440" w:right="7525" w:firstLine="21"/>
        <w:rPr>
          <w:rFonts w:ascii="微软雅黑" w:eastAsia="微软雅黑"/>
          <w:b/>
          <w:spacing w:val="-4"/>
          <w:sz w:val="30"/>
        </w:rPr>
      </w:pPr>
      <w:r>
        <w:rPr>
          <w:rFonts w:ascii="微软雅黑" w:eastAsia="微软雅黑"/>
          <w:b/>
          <w:spacing w:val="-4"/>
          <w:sz w:val="30"/>
        </w:rPr>
        <w:t>地址：</w:t>
      </w:r>
    </w:p>
    <w:p w14:paraId="24421840">
      <w:pPr>
        <w:spacing w:line="249" w:lineRule="auto"/>
        <w:ind w:left="440" w:right="7525" w:firstLine="21"/>
        <w:rPr>
          <w:spacing w:val="-4"/>
          <w:sz w:val="30"/>
        </w:rPr>
      </w:pPr>
      <w:r>
        <w:rPr>
          <w:spacing w:val="-4"/>
          <w:sz w:val="30"/>
        </w:rPr>
        <w:t>开户行</w:t>
      </w:r>
    </w:p>
    <w:p w14:paraId="7F3DCC84">
      <w:pPr>
        <w:spacing w:line="249" w:lineRule="auto"/>
        <w:ind w:left="440" w:right="7525" w:firstLine="21"/>
        <w:rPr>
          <w:rFonts w:hint="eastAsia"/>
          <w:sz w:val="30"/>
        </w:rPr>
      </w:pPr>
      <w:r>
        <w:rPr>
          <w:spacing w:val="-4"/>
          <w:sz w:val="30"/>
        </w:rPr>
        <w:t>帐号：</w:t>
      </w:r>
    </w:p>
    <w:p w14:paraId="6892FA34">
      <w:pPr>
        <w:spacing w:line="249" w:lineRule="auto"/>
        <w:rPr>
          <w:rFonts w:hint="eastAsia"/>
          <w:sz w:val="30"/>
        </w:rPr>
        <w:sectPr>
          <w:pgSz w:w="11910" w:h="16840"/>
          <w:pgMar w:top="1380" w:right="1380" w:bottom="1420" w:left="1360" w:header="466" w:footer="1225" w:gutter="0"/>
          <w:cols w:space="720" w:num="1"/>
        </w:sectPr>
      </w:pPr>
    </w:p>
    <w:p w14:paraId="3DFBE5A8">
      <w:pPr>
        <w:spacing w:before="51"/>
        <w:ind w:left="440"/>
        <w:rPr>
          <w:rFonts w:hint="eastAsia"/>
          <w:sz w:val="24"/>
        </w:rPr>
      </w:pPr>
      <w:r>
        <w:rPr>
          <w:spacing w:val="-3"/>
          <w:sz w:val="24"/>
        </w:rPr>
        <w:t>附件一：</w:t>
      </w:r>
    </w:p>
    <w:p w14:paraId="223BF392">
      <w:pPr>
        <w:spacing w:before="389"/>
        <w:ind w:left="440"/>
        <w:rPr>
          <w:rFonts w:hint="eastAsia"/>
          <w:sz w:val="44"/>
        </w:rPr>
      </w:pPr>
      <w:r>
        <w:br w:type="column"/>
      </w:r>
      <w:r>
        <w:rPr>
          <w:spacing w:val="-2"/>
          <w:sz w:val="44"/>
        </w:rPr>
        <w:t>廉 政 合 同</w:t>
      </w:r>
    </w:p>
    <w:p w14:paraId="6049BA77">
      <w:pPr>
        <w:rPr>
          <w:rFonts w:hint="eastAsia"/>
          <w:sz w:val="44"/>
        </w:rPr>
        <w:sectPr>
          <w:pgSz w:w="11910" w:h="16840"/>
          <w:pgMar w:top="1380" w:right="1380" w:bottom="1420" w:left="1360" w:header="466" w:footer="1225" w:gutter="0"/>
          <w:cols w:equalWidth="0" w:num="2">
            <w:col w:w="1441" w:space="1502"/>
            <w:col w:w="6227"/>
          </w:cols>
        </w:sectPr>
      </w:pPr>
    </w:p>
    <w:p w14:paraId="65BED273">
      <w:pPr>
        <w:pStyle w:val="3"/>
        <w:spacing w:before="103"/>
        <w:ind w:left="0" w:firstLine="0"/>
        <w:rPr>
          <w:rFonts w:hint="eastAsia"/>
        </w:rPr>
      </w:pPr>
    </w:p>
    <w:p w14:paraId="247BD7D0">
      <w:pPr>
        <w:pStyle w:val="3"/>
        <w:spacing w:line="271" w:lineRule="auto"/>
        <w:ind w:right="418"/>
        <w:rPr>
          <w:rFonts w:hint="default" w:eastAsia="宋体"/>
          <w:lang w:val="en-US" w:eastAsia="zh-CN"/>
        </w:rPr>
      </w:pPr>
      <w:r>
        <w:t>工程建设项目名称：</w:t>
      </w:r>
      <w:r>
        <w:rPr>
          <w:rFonts w:hint="eastAsia"/>
          <w:u w:val="single"/>
          <w:lang w:val="en-US" w:eastAsia="zh-CN"/>
        </w:rPr>
        <w:t xml:space="preserve">                         </w:t>
      </w:r>
      <w:bookmarkStart w:id="0" w:name="_GoBack"/>
      <w:bookmarkEnd w:id="0"/>
    </w:p>
    <w:p w14:paraId="48F3A45F">
      <w:pPr>
        <w:pStyle w:val="3"/>
        <w:tabs>
          <w:tab w:val="left" w:pos="5309"/>
        </w:tabs>
        <w:spacing w:line="271" w:lineRule="auto"/>
        <w:ind w:left="1038" w:firstLine="0"/>
        <w:rPr>
          <w:spacing w:val="40"/>
          <w:u w:val="single"/>
        </w:rPr>
      </w:pPr>
      <w:r>
        <w:t>工程建设项目地址：</w:t>
      </w:r>
      <w:r>
        <w:rPr>
          <w:u w:val="single"/>
        </w:rPr>
        <w:t xml:space="preserve"> 三亚市</w:t>
      </w:r>
      <w:r>
        <w:rPr>
          <w:rFonts w:hint="eastAsia"/>
          <w:u w:val="single"/>
          <w:lang w:val="en-US" w:eastAsia="zh-CN"/>
        </w:rPr>
        <w:t>崖州区</w:t>
      </w:r>
      <w:r>
        <w:rPr>
          <w:spacing w:val="40"/>
          <w:u w:val="single"/>
        </w:rPr>
        <w:t xml:space="preserve"> </w:t>
      </w:r>
    </w:p>
    <w:p w14:paraId="6F0C7E94">
      <w:pPr>
        <w:pStyle w:val="3"/>
        <w:tabs>
          <w:tab w:val="left" w:pos="5309"/>
        </w:tabs>
        <w:spacing w:line="271" w:lineRule="auto"/>
        <w:ind w:left="1038" w:firstLine="0"/>
        <w:rPr>
          <w:rFonts w:hint="eastAsia" w:ascii="Times New Roman" w:eastAsia="宋体"/>
          <w:lang w:eastAsia="zh-CN"/>
        </w:rPr>
      </w:pPr>
      <w:r>
        <w:rPr>
          <w:spacing w:val="-2"/>
        </w:rPr>
        <w:t>建设单位（甲方）：</w:t>
      </w:r>
      <w:r>
        <w:rPr>
          <w:rFonts w:hint="eastAsia"/>
          <w:u w:val="single"/>
          <w:lang w:eastAsia="zh-CN"/>
        </w:rPr>
        <w:t>三亚市崖州区农业农村局</w:t>
      </w:r>
    </w:p>
    <w:p w14:paraId="3BEA345E">
      <w:pPr>
        <w:pStyle w:val="3"/>
        <w:tabs>
          <w:tab w:val="left" w:pos="6059"/>
        </w:tabs>
        <w:spacing w:line="389" w:lineRule="exact"/>
        <w:ind w:left="1040" w:firstLine="0"/>
        <w:rPr>
          <w:rFonts w:hint="default" w:ascii="Times New Roman" w:eastAsia="宋体"/>
          <w:u w:val="single"/>
          <w:lang w:val="en-US" w:eastAsia="zh-CN"/>
        </w:rPr>
      </w:pPr>
      <w:r>
        <w:t>施工单位（乙方</w:t>
      </w:r>
      <w:r>
        <w:rPr>
          <w:spacing w:val="-5"/>
        </w:rPr>
        <w:t>）：</w:t>
      </w:r>
      <w:r>
        <w:rPr>
          <w:rFonts w:hint="eastAsia"/>
          <w:spacing w:val="-5"/>
          <w:u w:val="single"/>
          <w:lang w:val="en-US" w:eastAsia="zh-CN"/>
        </w:rPr>
        <w:t xml:space="preserve">                       </w:t>
      </w:r>
    </w:p>
    <w:p w14:paraId="3802F162">
      <w:pPr>
        <w:pStyle w:val="3"/>
        <w:spacing w:before="49" w:line="271" w:lineRule="auto"/>
        <w:ind w:right="417"/>
        <w:rPr>
          <w:rFonts w:hint="eastAsia"/>
        </w:rPr>
      </w:pPr>
      <w:r>
        <w:rPr>
          <w:spacing w:val="-9"/>
        </w:rPr>
        <w:t>为加强工程建设中的廉政建设，根据国家有关工程建设的法</w:t>
      </w:r>
      <w:r>
        <w:rPr>
          <w:spacing w:val="-2"/>
        </w:rPr>
        <w:t>律法规和廉政建设责任制规定，特订立廉政合同。</w:t>
      </w:r>
    </w:p>
    <w:p w14:paraId="0B44798E">
      <w:pPr>
        <w:pStyle w:val="3"/>
        <w:tabs>
          <w:tab w:val="left" w:pos="2239"/>
        </w:tabs>
        <w:spacing w:line="389" w:lineRule="exact"/>
        <w:ind w:left="1040" w:firstLine="0"/>
        <w:rPr>
          <w:rFonts w:hint="eastAsia"/>
        </w:rPr>
      </w:pPr>
      <w:r>
        <w:t>第一</w:t>
      </w:r>
      <w:r>
        <w:rPr>
          <w:spacing w:val="-10"/>
        </w:rPr>
        <w:t>条</w:t>
      </w:r>
      <w:r>
        <w:tab/>
      </w:r>
      <w:r>
        <w:t>甲乙双方的责</w:t>
      </w:r>
      <w:r>
        <w:rPr>
          <w:spacing w:val="-10"/>
        </w:rPr>
        <w:t>任</w:t>
      </w:r>
    </w:p>
    <w:p w14:paraId="1A3E130D">
      <w:pPr>
        <w:pStyle w:val="3"/>
        <w:spacing w:before="50" w:line="271" w:lineRule="auto"/>
        <w:ind w:right="417"/>
        <w:jc w:val="both"/>
        <w:rPr>
          <w:rFonts w:hint="eastAsia"/>
        </w:rPr>
      </w:pPr>
      <w:r>
        <w:rPr>
          <w:spacing w:val="-4"/>
        </w:rPr>
        <w:t>（一）严格遵守国家关于市场准入、项目招标投标、工程建设、施工安装和市场活动等有关法律、法规、相关政策，以及廉</w:t>
      </w:r>
      <w:r>
        <w:rPr>
          <w:spacing w:val="-2"/>
        </w:rPr>
        <w:t>政建设的各项规定。</w:t>
      </w:r>
    </w:p>
    <w:p w14:paraId="775C538B">
      <w:pPr>
        <w:pStyle w:val="3"/>
        <w:spacing w:line="271" w:lineRule="auto"/>
        <w:ind w:right="417"/>
        <w:rPr>
          <w:rFonts w:hint="eastAsia"/>
        </w:rPr>
      </w:pPr>
      <w:r>
        <w:rPr>
          <w:spacing w:val="-4"/>
        </w:rPr>
        <w:t>（二）严格执行工程建设项目承发包合同文件，自觉按合同办事。</w:t>
      </w:r>
    </w:p>
    <w:p w14:paraId="58BBE28B">
      <w:pPr>
        <w:pStyle w:val="3"/>
        <w:spacing w:line="271" w:lineRule="auto"/>
        <w:ind w:right="118"/>
        <w:rPr>
          <w:rFonts w:hint="eastAsia"/>
        </w:rPr>
      </w:pPr>
      <w:r>
        <w:rPr>
          <w:spacing w:val="-2"/>
        </w:rPr>
        <w:t>（三）业务活动必须坚持公开、公平、公正、诚信、透明的 原则（除法律法规另有规定者外），不得为获取不正当的利益，</w:t>
      </w:r>
      <w:r>
        <w:rPr>
          <w:spacing w:val="-4"/>
        </w:rPr>
        <w:t>损害国家、集体和对方利益，不得违反工程建设管理、施工安装的</w:t>
      </w:r>
      <w:r>
        <w:rPr>
          <w:spacing w:val="-2"/>
        </w:rPr>
        <w:t>规章制度。</w:t>
      </w:r>
    </w:p>
    <w:p w14:paraId="53995F1A">
      <w:pPr>
        <w:pStyle w:val="3"/>
        <w:spacing w:line="271" w:lineRule="auto"/>
        <w:ind w:right="117"/>
        <w:rPr>
          <w:rFonts w:hint="eastAsia"/>
        </w:rPr>
      </w:pPr>
      <w:r>
        <w:rPr>
          <w:spacing w:val="-2"/>
        </w:rPr>
        <w:t>（四）发现对方在业务活动中有违规、违纪、违法行为的，应当及时提醒对方，情节严重的，应向其上级主管部门或纪检监 察、司法等有关机关举报。</w:t>
      </w:r>
    </w:p>
    <w:p w14:paraId="2ABE4F60">
      <w:pPr>
        <w:pStyle w:val="3"/>
        <w:tabs>
          <w:tab w:val="left" w:pos="2239"/>
        </w:tabs>
        <w:spacing w:line="388" w:lineRule="exact"/>
        <w:ind w:left="1040" w:firstLine="0"/>
        <w:rPr>
          <w:rFonts w:hint="eastAsia"/>
        </w:rPr>
      </w:pPr>
      <w:r>
        <w:t>第二</w:t>
      </w:r>
      <w:r>
        <w:rPr>
          <w:spacing w:val="-10"/>
        </w:rPr>
        <w:t>条</w:t>
      </w:r>
      <w:r>
        <w:tab/>
      </w:r>
      <w:r>
        <w:t>甲方的责</w:t>
      </w:r>
      <w:r>
        <w:rPr>
          <w:spacing w:val="-10"/>
        </w:rPr>
        <w:t>任</w:t>
      </w:r>
    </w:p>
    <w:p w14:paraId="4DBB297E">
      <w:pPr>
        <w:pStyle w:val="3"/>
        <w:spacing w:before="44" w:line="271" w:lineRule="auto"/>
        <w:ind w:right="417"/>
        <w:rPr>
          <w:rFonts w:hint="eastAsia"/>
        </w:rPr>
      </w:pPr>
      <w:r>
        <w:rPr>
          <w:spacing w:val="-7"/>
        </w:rPr>
        <w:t>甲方的领导和从事该工程建设项目的工作人员，在工程建设</w:t>
      </w:r>
      <w:r>
        <w:rPr>
          <w:spacing w:val="-2"/>
        </w:rPr>
        <w:t>的事前、事中、事后应遵守以下规定：</w:t>
      </w:r>
    </w:p>
    <w:p w14:paraId="5367529A">
      <w:pPr>
        <w:pStyle w:val="3"/>
        <w:spacing w:line="271" w:lineRule="auto"/>
        <w:ind w:right="417"/>
        <w:rPr>
          <w:rFonts w:hint="eastAsia"/>
        </w:rPr>
      </w:pPr>
      <w:r>
        <w:rPr>
          <w:spacing w:val="-4"/>
        </w:rPr>
        <w:t>（一）不准向乙方和相关单位索要或接受回扣、礼金、有价</w:t>
      </w:r>
      <w:r>
        <w:rPr>
          <w:spacing w:val="-2"/>
        </w:rPr>
        <w:t>证券、贵重物品和好处费、感谢费等。</w:t>
      </w:r>
    </w:p>
    <w:p w14:paraId="523A31FF">
      <w:pPr>
        <w:pStyle w:val="3"/>
        <w:spacing w:line="271" w:lineRule="auto"/>
        <w:ind w:right="417"/>
        <w:rPr>
          <w:rFonts w:hint="eastAsia"/>
        </w:rPr>
      </w:pPr>
      <w:r>
        <w:rPr>
          <w:spacing w:val="-2"/>
        </w:rPr>
        <w:t>（二</w:t>
      </w:r>
      <w:r>
        <w:rPr>
          <w:spacing w:val="-94"/>
        </w:rPr>
        <w:t>）</w:t>
      </w:r>
      <w:r>
        <w:rPr>
          <w:spacing w:val="-2"/>
        </w:rPr>
        <w:t>不准在乙方和相关单位报销任何应由甲方或个人支付</w:t>
      </w:r>
      <w:r>
        <w:rPr>
          <w:spacing w:val="-4"/>
        </w:rPr>
        <w:t>的费用。</w:t>
      </w:r>
    </w:p>
    <w:p w14:paraId="77F4C353">
      <w:pPr>
        <w:pStyle w:val="3"/>
        <w:spacing w:line="389" w:lineRule="exact"/>
        <w:ind w:left="1040" w:firstLine="0"/>
        <w:rPr>
          <w:rFonts w:hint="eastAsia"/>
        </w:rPr>
      </w:pPr>
      <w:r>
        <w:t>（三）</w:t>
      </w:r>
      <w:r>
        <w:rPr>
          <w:spacing w:val="-1"/>
        </w:rPr>
        <w:t>不准要求、暗示或接受乙方和相关单位为个人购买、</w:t>
      </w:r>
    </w:p>
    <w:p w14:paraId="635BA1A7">
      <w:pPr>
        <w:spacing w:line="389" w:lineRule="exact"/>
        <w:rPr>
          <w:rFonts w:hint="eastAsia"/>
        </w:rPr>
        <w:sectPr>
          <w:type w:val="continuous"/>
          <w:pgSz w:w="11910" w:h="16840"/>
          <w:pgMar w:top="1380" w:right="1380" w:bottom="1000" w:left="1360" w:header="466" w:footer="1225" w:gutter="0"/>
          <w:cols w:space="720" w:num="1"/>
        </w:sectPr>
      </w:pPr>
    </w:p>
    <w:p w14:paraId="04B96473">
      <w:pPr>
        <w:pStyle w:val="3"/>
        <w:spacing w:before="98" w:line="271" w:lineRule="auto"/>
        <w:ind w:right="417" w:firstLine="0"/>
        <w:rPr>
          <w:rFonts w:hint="eastAsia"/>
        </w:rPr>
      </w:pPr>
      <w:r>
        <w:rPr>
          <w:spacing w:val="-2"/>
        </w:rPr>
        <w:t>装修住房、婚丧嫁娶、配偶子女的工作安排以及出国（境</w:t>
      </w:r>
      <w:r>
        <w:rPr>
          <w:spacing w:val="-76"/>
        </w:rPr>
        <w:t>）</w:t>
      </w:r>
      <w:r>
        <w:rPr>
          <w:spacing w:val="-2"/>
        </w:rPr>
        <w:t>、旅游等提供方便。</w:t>
      </w:r>
    </w:p>
    <w:p w14:paraId="0EDDD786">
      <w:pPr>
        <w:pStyle w:val="3"/>
        <w:spacing w:line="271" w:lineRule="auto"/>
        <w:ind w:right="417"/>
        <w:rPr>
          <w:rFonts w:hint="eastAsia"/>
        </w:rPr>
      </w:pPr>
      <w:r>
        <w:rPr>
          <w:spacing w:val="-2"/>
        </w:rPr>
        <w:t>（四</w:t>
      </w:r>
      <w:r>
        <w:rPr>
          <w:spacing w:val="-94"/>
        </w:rPr>
        <w:t>）</w:t>
      </w:r>
      <w:r>
        <w:rPr>
          <w:spacing w:val="-2"/>
        </w:rPr>
        <w:t>不准参加有可能影响公正执行公务的乙方和相关单位的宴请和健身、娱乐等活动。</w:t>
      </w:r>
    </w:p>
    <w:p w14:paraId="66FD9F1D">
      <w:pPr>
        <w:pStyle w:val="3"/>
        <w:spacing w:line="271" w:lineRule="auto"/>
        <w:ind w:right="267"/>
        <w:rPr>
          <w:rFonts w:hint="eastAsia"/>
        </w:rPr>
      </w:pPr>
      <w:r>
        <w:t>（五</w:t>
      </w:r>
      <w:r>
        <w:rPr>
          <w:spacing w:val="-32"/>
        </w:rPr>
        <w:t>）</w:t>
      </w:r>
      <w:r>
        <w:rPr>
          <w:spacing w:val="-5"/>
        </w:rPr>
        <w:t>不准向乙方介绍或为配偶、子女、亲属参与同甲方项</w:t>
      </w:r>
      <w:r>
        <w:rPr>
          <w:spacing w:val="-20"/>
        </w:rPr>
        <w:t>目工程施工合同有关的设备、材料、工程分包、劳务等经济活动。</w:t>
      </w:r>
      <w:r>
        <w:rPr>
          <w:spacing w:val="6"/>
        </w:rPr>
        <w:t>不得以任何理由向乙方和相关单位推荐分包单位和要求乙方购买项目工程施工合同规定以外的材料、设备等。</w:t>
      </w:r>
    </w:p>
    <w:p w14:paraId="3B85FB11">
      <w:pPr>
        <w:pStyle w:val="3"/>
        <w:tabs>
          <w:tab w:val="left" w:pos="2239"/>
        </w:tabs>
        <w:spacing w:line="387" w:lineRule="exact"/>
        <w:ind w:left="1040" w:firstLine="0"/>
        <w:rPr>
          <w:rFonts w:hint="eastAsia"/>
        </w:rPr>
      </w:pPr>
      <w:r>
        <w:t>第三</w:t>
      </w:r>
      <w:r>
        <w:rPr>
          <w:spacing w:val="-10"/>
        </w:rPr>
        <w:t>条</w:t>
      </w:r>
      <w:r>
        <w:tab/>
      </w:r>
      <w:r>
        <w:t>乙方的责</w:t>
      </w:r>
      <w:r>
        <w:rPr>
          <w:spacing w:val="-10"/>
        </w:rPr>
        <w:t>任</w:t>
      </w:r>
    </w:p>
    <w:p w14:paraId="6E9AE5E9">
      <w:pPr>
        <w:pStyle w:val="3"/>
        <w:spacing w:before="47" w:line="271" w:lineRule="auto"/>
        <w:ind w:right="417"/>
        <w:jc w:val="both"/>
        <w:rPr>
          <w:rFonts w:hint="eastAsia"/>
        </w:rPr>
      </w:pPr>
      <w:r>
        <w:rPr>
          <w:spacing w:val="-9"/>
        </w:rPr>
        <w:t>应与甲方保持正常的业务交往，按照有关法律法规和程序开</w:t>
      </w:r>
      <w:r>
        <w:rPr>
          <w:spacing w:val="-4"/>
        </w:rPr>
        <w:t>展业务工作，严格执行工程建设的有关方针、政策，尤其是有关</w:t>
      </w:r>
      <w:r>
        <w:rPr>
          <w:spacing w:val="-2"/>
        </w:rPr>
        <w:t>建筑施工安装的强制性标准和规范，并遵守以下规定：</w:t>
      </w:r>
    </w:p>
    <w:p w14:paraId="28D673EF">
      <w:pPr>
        <w:pStyle w:val="3"/>
        <w:spacing w:line="271" w:lineRule="auto"/>
        <w:ind w:right="417"/>
        <w:rPr>
          <w:rFonts w:hint="eastAsia"/>
        </w:rPr>
      </w:pPr>
      <w:r>
        <w:rPr>
          <w:spacing w:val="-4"/>
        </w:rPr>
        <w:t>（一）不准以任何理由向甲方及其工作人员赠送礼金、有价</w:t>
      </w:r>
      <w:r>
        <w:rPr>
          <w:spacing w:val="-2"/>
        </w:rPr>
        <w:t>证券、贵重物品和回扣、好处费、感谢费等。</w:t>
      </w:r>
    </w:p>
    <w:p w14:paraId="5391548E">
      <w:pPr>
        <w:pStyle w:val="3"/>
        <w:spacing w:line="271" w:lineRule="auto"/>
        <w:ind w:right="417"/>
        <w:rPr>
          <w:rFonts w:hint="eastAsia"/>
        </w:rPr>
      </w:pPr>
      <w:r>
        <w:rPr>
          <w:spacing w:val="-2"/>
        </w:rPr>
        <w:t>（二</w:t>
      </w:r>
      <w:r>
        <w:rPr>
          <w:spacing w:val="-94"/>
        </w:rPr>
        <w:t>）</w:t>
      </w:r>
      <w:r>
        <w:rPr>
          <w:spacing w:val="-2"/>
        </w:rPr>
        <w:t>不准以任何理由为甲方和相关人员报销应由对方或个人支付的费用。</w:t>
      </w:r>
    </w:p>
    <w:p w14:paraId="6A4A9C09">
      <w:pPr>
        <w:pStyle w:val="3"/>
        <w:spacing w:line="271" w:lineRule="auto"/>
        <w:ind w:right="267"/>
        <w:rPr>
          <w:rFonts w:hint="eastAsia"/>
        </w:rPr>
      </w:pPr>
      <w:r>
        <w:rPr>
          <w:spacing w:val="-2"/>
        </w:rPr>
        <w:t>（三</w:t>
      </w:r>
      <w:r>
        <w:rPr>
          <w:spacing w:val="-82"/>
        </w:rPr>
        <w:t>）</w:t>
      </w:r>
      <w:r>
        <w:rPr>
          <w:spacing w:val="-12"/>
        </w:rPr>
        <w:t>不准为甲方及其工作人员购买、装修住房、婚丧嫁娶、</w:t>
      </w:r>
      <w:r>
        <w:rPr>
          <w:spacing w:val="-2"/>
        </w:rPr>
        <w:t>配偶子女的工作安排以及出国（境）、旅游等提供方便。</w:t>
      </w:r>
    </w:p>
    <w:p w14:paraId="548A7BFC">
      <w:pPr>
        <w:pStyle w:val="3"/>
        <w:spacing w:line="271" w:lineRule="auto"/>
        <w:ind w:right="417"/>
        <w:rPr>
          <w:rFonts w:hint="eastAsia"/>
        </w:rPr>
      </w:pPr>
      <w:r>
        <w:rPr>
          <w:spacing w:val="-2"/>
        </w:rPr>
        <w:t>（四</w:t>
      </w:r>
      <w:r>
        <w:rPr>
          <w:spacing w:val="-94"/>
        </w:rPr>
        <w:t>）</w:t>
      </w:r>
      <w:r>
        <w:rPr>
          <w:spacing w:val="-2"/>
        </w:rPr>
        <w:t>不准以任何理由为甲方及其工作人员组织有可能影响公正执行公务的宴请、健身、娱乐等活动。</w:t>
      </w:r>
    </w:p>
    <w:p w14:paraId="0EC8D316">
      <w:pPr>
        <w:pStyle w:val="3"/>
        <w:tabs>
          <w:tab w:val="left" w:pos="2239"/>
        </w:tabs>
        <w:spacing w:line="389" w:lineRule="exact"/>
        <w:ind w:left="1040" w:firstLine="0"/>
        <w:rPr>
          <w:rFonts w:hint="eastAsia"/>
        </w:rPr>
      </w:pPr>
      <w:r>
        <w:t>第四</w:t>
      </w:r>
      <w:r>
        <w:rPr>
          <w:spacing w:val="-10"/>
        </w:rPr>
        <w:t>条</w:t>
      </w:r>
      <w:r>
        <w:tab/>
      </w:r>
      <w:r>
        <w:t>违约责</w:t>
      </w:r>
      <w:r>
        <w:rPr>
          <w:spacing w:val="-10"/>
        </w:rPr>
        <w:t>任</w:t>
      </w:r>
    </w:p>
    <w:p w14:paraId="4CF003A8">
      <w:pPr>
        <w:pStyle w:val="3"/>
        <w:spacing w:before="44" w:line="271" w:lineRule="auto"/>
        <w:ind w:right="117"/>
        <w:rPr>
          <w:rFonts w:hint="eastAsia"/>
        </w:rPr>
      </w:pPr>
      <w:r>
        <w:rPr>
          <w:spacing w:val="-2"/>
        </w:rPr>
        <w:t>（一）甲王工作人员有违反本合同第一、二条责任行为的，按照管理权限，依据有关法律法规和规定给予党纪、政纪处分或 组织处理；涉嫌犯罪的，移交司法机关追究刑事责任。</w:t>
      </w:r>
    </w:p>
    <w:p w14:paraId="00D2D3A0">
      <w:pPr>
        <w:pStyle w:val="3"/>
        <w:spacing w:line="271" w:lineRule="auto"/>
        <w:ind w:right="117"/>
        <w:rPr>
          <w:rFonts w:hint="eastAsia"/>
        </w:rPr>
      </w:pPr>
      <w:r>
        <w:rPr>
          <w:spacing w:val="-2"/>
        </w:rPr>
        <w:t xml:space="preserve">（二）乙王工作人员有违反本合同第一、三条责任行为的，按照管理权限，依据有关法律法规和规定给予相应处分；涉嫌犯 </w:t>
      </w:r>
      <w:r>
        <w:rPr>
          <w:spacing w:val="-21"/>
        </w:rPr>
        <w:t>罪的，移交司法机关追究刑事责任。同时根据“廉政保证金制度”</w:t>
      </w:r>
      <w:r>
        <w:rPr>
          <w:spacing w:val="-2"/>
        </w:rPr>
        <w:t xml:space="preserve">第六条规定，对乙王工作人员有本合同第三条第（一）—（三）项规定情形的，每违反一条分别扣除廉政保证金总额的 </w:t>
      </w:r>
      <w:r>
        <w:t>25%。</w:t>
      </w:r>
    </w:p>
    <w:p w14:paraId="36B38B70">
      <w:pPr>
        <w:pStyle w:val="3"/>
        <w:tabs>
          <w:tab w:val="left" w:pos="2239"/>
        </w:tabs>
        <w:spacing w:line="271" w:lineRule="auto"/>
        <w:ind w:right="417"/>
        <w:rPr>
          <w:rFonts w:hint="eastAsia"/>
        </w:rPr>
      </w:pPr>
      <w:r>
        <w:rPr>
          <w:spacing w:val="-4"/>
        </w:rPr>
        <w:t>第五条</w:t>
      </w:r>
      <w:r>
        <w:tab/>
      </w:r>
      <w:r>
        <w:rPr>
          <w:spacing w:val="-2"/>
        </w:rPr>
        <w:t>本合同作为工程施工合同的附件</w:t>
      </w:r>
      <w:r>
        <w:rPr>
          <w:spacing w:val="-94"/>
        </w:rPr>
        <w:t>，</w:t>
      </w:r>
      <w:r>
        <w:rPr>
          <w:spacing w:val="-2"/>
        </w:rPr>
        <w:t>与工程施工合同具有同等法律效力。经双方签署后立即生效。</w:t>
      </w:r>
    </w:p>
    <w:p w14:paraId="2F252594">
      <w:pPr>
        <w:spacing w:line="271" w:lineRule="auto"/>
        <w:rPr>
          <w:rFonts w:hint="eastAsia"/>
        </w:rPr>
        <w:sectPr>
          <w:headerReference r:id="rId29" w:type="default"/>
          <w:footerReference r:id="rId30" w:type="default"/>
          <w:pgSz w:w="11910" w:h="16840"/>
          <w:pgMar w:top="1380" w:right="1380" w:bottom="1420" w:left="1360" w:header="466" w:footer="1225" w:gutter="0"/>
          <w:cols w:space="720" w:num="1"/>
        </w:sectPr>
      </w:pPr>
    </w:p>
    <w:p w14:paraId="545DD7C4">
      <w:pPr>
        <w:pStyle w:val="3"/>
        <w:spacing w:before="98" w:line="271" w:lineRule="auto"/>
        <w:ind w:right="417"/>
        <w:rPr>
          <w:rFonts w:hint="eastAsia"/>
        </w:rPr>
      </w:pPr>
      <w:r>
        <w:t>第六条</w:t>
      </w:r>
      <w:r>
        <w:rPr>
          <w:spacing w:val="80"/>
          <w:w w:val="150"/>
        </w:rPr>
        <w:t xml:space="preserve"> </w:t>
      </w:r>
      <w:r>
        <w:t>本合同的有效期为双方签署之日起至该工程建设</w:t>
      </w:r>
      <w:r>
        <w:rPr>
          <w:spacing w:val="-2"/>
        </w:rPr>
        <w:t>项目竣工验收合格时止。</w:t>
      </w:r>
    </w:p>
    <w:p w14:paraId="2B04C760">
      <w:pPr>
        <w:pStyle w:val="3"/>
        <w:tabs>
          <w:tab w:val="left" w:pos="2239"/>
        </w:tabs>
        <w:spacing w:line="271" w:lineRule="auto"/>
        <w:ind w:right="417"/>
        <w:rPr>
          <w:rFonts w:hint="eastAsia"/>
        </w:rPr>
      </w:pPr>
      <w:r>
        <w:rPr>
          <w:spacing w:val="-4"/>
        </w:rPr>
        <w:t>第七条</w:t>
      </w:r>
      <w:r>
        <w:tab/>
      </w:r>
      <w:r>
        <w:rPr>
          <w:spacing w:val="-6"/>
        </w:rPr>
        <w:t>本合同为一式捌份，甲方叁份，乙方叁份，向有关</w:t>
      </w:r>
      <w:r>
        <w:rPr>
          <w:spacing w:val="-2"/>
        </w:rPr>
        <w:t>部门备案贰份。</w:t>
      </w:r>
    </w:p>
    <w:p w14:paraId="3B8F8A11">
      <w:pPr>
        <w:pStyle w:val="3"/>
        <w:ind w:left="0" w:firstLine="0"/>
        <w:rPr>
          <w:rFonts w:hint="eastAsia"/>
          <w:sz w:val="20"/>
        </w:rPr>
      </w:pPr>
    </w:p>
    <w:p w14:paraId="31723D91">
      <w:pPr>
        <w:pStyle w:val="3"/>
        <w:ind w:left="0" w:firstLine="0"/>
        <w:rPr>
          <w:rFonts w:hint="eastAsia"/>
          <w:sz w:val="20"/>
        </w:rPr>
      </w:pPr>
    </w:p>
    <w:p w14:paraId="14F6CAA5">
      <w:pPr>
        <w:pStyle w:val="3"/>
        <w:ind w:left="0" w:firstLine="0"/>
        <w:rPr>
          <w:rFonts w:hint="eastAsia"/>
          <w:sz w:val="20"/>
        </w:rPr>
      </w:pPr>
    </w:p>
    <w:p w14:paraId="5BEFC4CC">
      <w:pPr>
        <w:pStyle w:val="3"/>
        <w:ind w:left="0" w:firstLine="0"/>
        <w:rPr>
          <w:rFonts w:hint="eastAsia"/>
          <w:sz w:val="20"/>
        </w:rPr>
      </w:pPr>
    </w:p>
    <w:p w14:paraId="06C9BF28">
      <w:pPr>
        <w:pStyle w:val="3"/>
        <w:spacing w:before="65"/>
        <w:ind w:left="0" w:firstLine="0"/>
        <w:rPr>
          <w:rFonts w:hint="eastAsia"/>
          <w:sz w:val="20"/>
        </w:rPr>
      </w:pPr>
    </w:p>
    <w:tbl>
      <w:tblPr>
        <w:tblStyle w:val="9"/>
        <w:tblW w:w="0" w:type="auto"/>
        <w:tblInd w:w="397" w:type="dxa"/>
        <w:tblLayout w:type="fixed"/>
        <w:tblCellMar>
          <w:top w:w="0" w:type="dxa"/>
          <w:left w:w="0" w:type="dxa"/>
          <w:bottom w:w="0" w:type="dxa"/>
          <w:right w:w="0" w:type="dxa"/>
        </w:tblCellMar>
      </w:tblPr>
      <w:tblGrid>
        <w:gridCol w:w="2300"/>
        <w:gridCol w:w="1500"/>
        <w:gridCol w:w="2850"/>
        <w:gridCol w:w="1250"/>
      </w:tblGrid>
      <w:tr w14:paraId="12D63CA2">
        <w:trPr>
          <w:trHeight w:val="370" w:hRule="atLeast"/>
        </w:trPr>
        <w:tc>
          <w:tcPr>
            <w:tcW w:w="2300" w:type="dxa"/>
          </w:tcPr>
          <w:p w14:paraId="1EA1B8BC">
            <w:pPr>
              <w:pStyle w:val="11"/>
              <w:spacing w:line="342" w:lineRule="exact"/>
              <w:ind w:left="50"/>
              <w:rPr>
                <w:rFonts w:hint="eastAsia"/>
                <w:sz w:val="30"/>
              </w:rPr>
            </w:pPr>
            <w:r>
              <w:rPr>
                <w:spacing w:val="-3"/>
                <w:sz w:val="30"/>
              </w:rPr>
              <w:t>发包人：</w:t>
            </w:r>
          </w:p>
        </w:tc>
        <w:tc>
          <w:tcPr>
            <w:tcW w:w="1500" w:type="dxa"/>
          </w:tcPr>
          <w:p w14:paraId="4B12E831">
            <w:pPr>
              <w:pStyle w:val="11"/>
              <w:spacing w:line="342" w:lineRule="exact"/>
              <w:ind w:left="150"/>
              <w:rPr>
                <w:rFonts w:hint="eastAsia"/>
                <w:sz w:val="30"/>
              </w:rPr>
            </w:pPr>
            <w:r>
              <w:rPr>
                <w:spacing w:val="-3"/>
                <w:sz w:val="30"/>
              </w:rPr>
              <w:t>(公章)</w:t>
            </w:r>
          </w:p>
        </w:tc>
        <w:tc>
          <w:tcPr>
            <w:tcW w:w="2850" w:type="dxa"/>
          </w:tcPr>
          <w:p w14:paraId="2C0BAF4C">
            <w:pPr>
              <w:pStyle w:val="11"/>
              <w:spacing w:line="342" w:lineRule="exact"/>
              <w:ind w:left="450"/>
              <w:rPr>
                <w:rFonts w:hint="eastAsia"/>
                <w:sz w:val="30"/>
              </w:rPr>
            </w:pPr>
            <w:r>
              <w:rPr>
                <w:spacing w:val="-3"/>
                <w:sz w:val="30"/>
              </w:rPr>
              <w:t>承包人：</w:t>
            </w:r>
          </w:p>
        </w:tc>
        <w:tc>
          <w:tcPr>
            <w:tcW w:w="1250" w:type="dxa"/>
          </w:tcPr>
          <w:p w14:paraId="42E86411">
            <w:pPr>
              <w:pStyle w:val="11"/>
              <w:spacing w:line="342" w:lineRule="exact"/>
              <w:ind w:right="49"/>
              <w:jc w:val="right"/>
              <w:rPr>
                <w:rFonts w:hint="eastAsia"/>
                <w:sz w:val="30"/>
              </w:rPr>
            </w:pPr>
            <w:r>
              <w:rPr>
                <w:spacing w:val="-3"/>
                <w:sz w:val="30"/>
              </w:rPr>
              <w:t>(公章)</w:t>
            </w:r>
          </w:p>
        </w:tc>
      </w:tr>
      <w:tr w14:paraId="44AC2933">
        <w:tblPrEx>
          <w:tblCellMar>
            <w:top w:w="0" w:type="dxa"/>
            <w:left w:w="0" w:type="dxa"/>
            <w:bottom w:w="0" w:type="dxa"/>
            <w:right w:w="0" w:type="dxa"/>
          </w:tblCellMar>
        </w:tblPrEx>
        <w:trPr>
          <w:trHeight w:val="440" w:hRule="atLeast"/>
        </w:trPr>
        <w:tc>
          <w:tcPr>
            <w:tcW w:w="2300" w:type="dxa"/>
          </w:tcPr>
          <w:p w14:paraId="65543EBE">
            <w:pPr>
              <w:pStyle w:val="11"/>
              <w:spacing w:before="22"/>
              <w:ind w:left="50"/>
              <w:rPr>
                <w:rFonts w:hint="eastAsia"/>
                <w:sz w:val="30"/>
              </w:rPr>
            </w:pPr>
            <w:r>
              <w:rPr>
                <w:spacing w:val="-2"/>
                <w:sz w:val="30"/>
              </w:rPr>
              <w:t>法定地址：</w:t>
            </w:r>
          </w:p>
        </w:tc>
        <w:tc>
          <w:tcPr>
            <w:tcW w:w="1500" w:type="dxa"/>
          </w:tcPr>
          <w:p w14:paraId="4E70FC2F">
            <w:pPr>
              <w:pStyle w:val="11"/>
              <w:rPr>
                <w:rFonts w:hint="eastAsia" w:ascii="Times New Roman"/>
                <w:sz w:val="26"/>
              </w:rPr>
            </w:pPr>
          </w:p>
        </w:tc>
        <w:tc>
          <w:tcPr>
            <w:tcW w:w="2850" w:type="dxa"/>
          </w:tcPr>
          <w:p w14:paraId="625FCC82">
            <w:pPr>
              <w:pStyle w:val="11"/>
              <w:spacing w:before="22"/>
              <w:ind w:left="450"/>
              <w:rPr>
                <w:rFonts w:hint="eastAsia"/>
                <w:sz w:val="30"/>
              </w:rPr>
            </w:pPr>
            <w:r>
              <w:rPr>
                <w:spacing w:val="-2"/>
                <w:sz w:val="30"/>
              </w:rPr>
              <w:t>法定地址:</w:t>
            </w:r>
          </w:p>
        </w:tc>
        <w:tc>
          <w:tcPr>
            <w:tcW w:w="1250" w:type="dxa"/>
          </w:tcPr>
          <w:p w14:paraId="3B831DD6">
            <w:pPr>
              <w:pStyle w:val="11"/>
              <w:rPr>
                <w:rFonts w:hint="eastAsia" w:ascii="Times New Roman"/>
                <w:sz w:val="26"/>
              </w:rPr>
            </w:pPr>
          </w:p>
        </w:tc>
      </w:tr>
      <w:tr w14:paraId="71C488A9">
        <w:tblPrEx>
          <w:tblCellMar>
            <w:top w:w="0" w:type="dxa"/>
            <w:left w:w="0" w:type="dxa"/>
            <w:bottom w:w="0" w:type="dxa"/>
            <w:right w:w="0" w:type="dxa"/>
          </w:tblCellMar>
        </w:tblPrEx>
        <w:trPr>
          <w:trHeight w:val="440" w:hRule="atLeast"/>
        </w:trPr>
        <w:tc>
          <w:tcPr>
            <w:tcW w:w="2300" w:type="dxa"/>
          </w:tcPr>
          <w:p w14:paraId="64A0FB3E">
            <w:pPr>
              <w:pStyle w:val="11"/>
              <w:spacing w:before="22"/>
              <w:ind w:left="50"/>
              <w:rPr>
                <w:rFonts w:hint="eastAsia"/>
                <w:sz w:val="30"/>
              </w:rPr>
            </w:pPr>
            <w:r>
              <w:rPr>
                <w:spacing w:val="-2"/>
                <w:sz w:val="30"/>
              </w:rPr>
              <w:t>法定代表人或其</w:t>
            </w:r>
          </w:p>
        </w:tc>
        <w:tc>
          <w:tcPr>
            <w:tcW w:w="1500" w:type="dxa"/>
          </w:tcPr>
          <w:p w14:paraId="7C24D462">
            <w:pPr>
              <w:pStyle w:val="11"/>
              <w:rPr>
                <w:rFonts w:hint="eastAsia" w:ascii="Times New Roman"/>
                <w:sz w:val="26"/>
              </w:rPr>
            </w:pPr>
          </w:p>
        </w:tc>
        <w:tc>
          <w:tcPr>
            <w:tcW w:w="2850" w:type="dxa"/>
          </w:tcPr>
          <w:p w14:paraId="2A98AB6B">
            <w:pPr>
              <w:pStyle w:val="11"/>
              <w:spacing w:before="22"/>
              <w:ind w:left="450"/>
              <w:rPr>
                <w:rFonts w:hint="eastAsia"/>
                <w:sz w:val="30"/>
              </w:rPr>
            </w:pPr>
            <w:r>
              <w:rPr>
                <w:spacing w:val="-2"/>
                <w:sz w:val="30"/>
              </w:rPr>
              <w:t>法定代表人或其</w:t>
            </w:r>
          </w:p>
        </w:tc>
        <w:tc>
          <w:tcPr>
            <w:tcW w:w="1250" w:type="dxa"/>
          </w:tcPr>
          <w:p w14:paraId="1930AF8A">
            <w:pPr>
              <w:pStyle w:val="11"/>
              <w:rPr>
                <w:rFonts w:hint="eastAsia" w:ascii="Times New Roman"/>
                <w:sz w:val="26"/>
              </w:rPr>
            </w:pPr>
          </w:p>
        </w:tc>
      </w:tr>
      <w:tr w14:paraId="4977C634">
        <w:tblPrEx>
          <w:tblCellMar>
            <w:top w:w="0" w:type="dxa"/>
            <w:left w:w="0" w:type="dxa"/>
            <w:bottom w:w="0" w:type="dxa"/>
            <w:right w:w="0" w:type="dxa"/>
          </w:tblCellMar>
        </w:tblPrEx>
        <w:trPr>
          <w:trHeight w:val="370" w:hRule="atLeast"/>
        </w:trPr>
        <w:tc>
          <w:tcPr>
            <w:tcW w:w="2300" w:type="dxa"/>
          </w:tcPr>
          <w:p w14:paraId="35AA5E49">
            <w:pPr>
              <w:pStyle w:val="11"/>
              <w:spacing w:before="22" w:line="328" w:lineRule="exact"/>
              <w:ind w:left="50"/>
              <w:rPr>
                <w:rFonts w:hint="eastAsia"/>
                <w:sz w:val="30"/>
              </w:rPr>
            </w:pPr>
            <w:r>
              <w:rPr>
                <w:spacing w:val="-2"/>
                <w:sz w:val="30"/>
              </w:rPr>
              <w:t>委托代理人：</w:t>
            </w:r>
          </w:p>
        </w:tc>
        <w:tc>
          <w:tcPr>
            <w:tcW w:w="1500" w:type="dxa"/>
          </w:tcPr>
          <w:p w14:paraId="7312A38D">
            <w:pPr>
              <w:pStyle w:val="11"/>
              <w:spacing w:before="22" w:line="328" w:lineRule="exact"/>
              <w:ind w:left="150"/>
              <w:rPr>
                <w:rFonts w:hint="eastAsia"/>
                <w:sz w:val="30"/>
              </w:rPr>
            </w:pPr>
            <w:r>
              <w:rPr>
                <w:spacing w:val="-3"/>
                <w:sz w:val="30"/>
              </w:rPr>
              <w:t>(签字)</w:t>
            </w:r>
          </w:p>
        </w:tc>
        <w:tc>
          <w:tcPr>
            <w:tcW w:w="2850" w:type="dxa"/>
          </w:tcPr>
          <w:p w14:paraId="59E95116">
            <w:pPr>
              <w:pStyle w:val="11"/>
              <w:spacing w:before="22" w:line="328" w:lineRule="exact"/>
              <w:ind w:left="450"/>
              <w:rPr>
                <w:rFonts w:hint="eastAsia"/>
                <w:sz w:val="30"/>
              </w:rPr>
            </w:pPr>
            <w:r>
              <w:rPr>
                <w:spacing w:val="-2"/>
                <w:sz w:val="30"/>
              </w:rPr>
              <w:t>委托代理人:</w:t>
            </w:r>
          </w:p>
        </w:tc>
        <w:tc>
          <w:tcPr>
            <w:tcW w:w="1250" w:type="dxa"/>
          </w:tcPr>
          <w:p w14:paraId="3745E912">
            <w:pPr>
              <w:pStyle w:val="11"/>
              <w:spacing w:before="22" w:line="328" w:lineRule="exact"/>
              <w:ind w:right="49"/>
              <w:jc w:val="right"/>
              <w:rPr>
                <w:rFonts w:hint="eastAsia"/>
                <w:sz w:val="30"/>
              </w:rPr>
            </w:pPr>
            <w:r>
              <w:rPr>
                <w:spacing w:val="-3"/>
                <w:sz w:val="30"/>
              </w:rPr>
              <w:t>(签字)</w:t>
            </w:r>
          </w:p>
        </w:tc>
      </w:tr>
    </w:tbl>
    <w:p w14:paraId="42D6963B">
      <w:pPr>
        <w:pStyle w:val="3"/>
        <w:spacing w:before="142"/>
        <w:ind w:left="0" w:firstLine="0"/>
        <w:rPr>
          <w:rFonts w:hint="eastAsia"/>
        </w:rPr>
      </w:pPr>
    </w:p>
    <w:p w14:paraId="0682C4B8">
      <w:pPr>
        <w:pStyle w:val="3"/>
        <w:tabs>
          <w:tab w:val="left" w:pos="1789"/>
          <w:tab w:val="left" w:pos="2539"/>
          <w:tab w:val="left" w:pos="5089"/>
          <w:tab w:val="left" w:pos="5839"/>
          <w:tab w:val="left" w:pos="6589"/>
        </w:tabs>
        <w:ind w:left="1040" w:firstLine="0"/>
        <w:rPr>
          <w:rFonts w:hint="eastAsia"/>
        </w:rPr>
      </w:pPr>
      <w:r>
        <w:rPr>
          <w:spacing w:val="-10"/>
        </w:rPr>
        <w:t>年</w:t>
      </w:r>
      <w:r>
        <w:tab/>
      </w:r>
      <w:r>
        <w:rPr>
          <w:spacing w:val="-10"/>
        </w:rPr>
        <w:t>月</w:t>
      </w:r>
      <w:r>
        <w:tab/>
      </w:r>
      <w:r>
        <w:rPr>
          <w:spacing w:val="-10"/>
        </w:rPr>
        <w:t>日</w:t>
      </w:r>
      <w:r>
        <w:tab/>
      </w:r>
      <w:r>
        <w:rPr>
          <w:spacing w:val="-10"/>
        </w:rPr>
        <w:t>年</w:t>
      </w:r>
      <w:r>
        <w:tab/>
      </w:r>
      <w:r>
        <w:rPr>
          <w:spacing w:val="-10"/>
        </w:rPr>
        <w:t>月</w:t>
      </w:r>
      <w:r>
        <w:tab/>
      </w:r>
      <w:r>
        <w:rPr>
          <w:spacing w:val="-10"/>
        </w:rPr>
        <w:t>日</w:t>
      </w:r>
    </w:p>
    <w:sectPr>
      <w:headerReference r:id="rId31" w:type="default"/>
      <w:footerReference r:id="rId32" w:type="default"/>
      <w:pgSz w:w="11910" w:h="16840"/>
      <w:pgMar w:top="1380" w:right="1380" w:bottom="1420" w:left="1360" w:header="466" w:footer="122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211EA">
    <w:pPr>
      <w:pStyle w:val="4"/>
      <w:rPr>
        <w:rFonts w:hint="eastAsia"/>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28B88">
    <w:pPr>
      <w:pStyle w:val="4"/>
      <w:rPr>
        <w:rFonts w:hint="eastAsia"/>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4E719">
    <w:pPr>
      <w:pStyle w:val="4"/>
      <w:rPr>
        <w:rFonts w:hint="eastAsia"/>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E6FEA">
    <w:pPr>
      <w:pStyle w:val="4"/>
      <w:rPr>
        <w:rFonts w:hint="eastAsia"/>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F6DC">
    <w:pPr>
      <w:pStyle w:val="4"/>
      <w:rPr>
        <w:rFonts w:hint="eastAsia"/>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74CE7">
    <w:pPr>
      <w:pStyle w:val="4"/>
      <w:rPr>
        <w:rFonts w:hint="eastAsia"/>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2BE15">
    <w:pPr>
      <w:pStyle w:val="4"/>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2057E">
    <w:pPr>
      <w:pStyle w:val="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60240">
    <w:pPr>
      <w:pStyle w:val="4"/>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2C4FD">
    <w:pPr>
      <w:pStyle w:val="4"/>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6B4F2">
    <w:pPr>
      <w:pStyle w:val="4"/>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4DEC4">
    <w:pPr>
      <w:pStyle w:val="4"/>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99E63">
    <w:pPr>
      <w:pStyle w:val="4"/>
      <w:rPr>
        <w:rFonts w:hint="eastAsi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0F02E">
    <w:pPr>
      <w:pStyle w:val="4"/>
      <w:rPr>
        <w:rFonts w:hint="eastAsi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C5689">
    <w:pPr>
      <w:pStyle w:val="4"/>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80A25">
    <w:pPr>
      <w:pStyle w:val="5"/>
      <w:rPr>
        <w:rFonts w:hint="eastAsia"/>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D0BA8">
    <w:pPr>
      <w:pStyle w:val="3"/>
      <w:spacing w:line="14" w:lineRule="auto"/>
      <w:ind w:left="0" w:firstLine="0"/>
      <w:rPr>
        <w:rFonts w:hint="eastAsia"/>
        <w:sz w:val="20"/>
      </w:rPr>
    </w:pPr>
    <w:r>
      <mc:AlternateContent>
        <mc:Choice Requires="wps">
          <w:drawing>
            <wp:anchor distT="0" distB="0" distL="0" distR="0" simplePos="0" relativeHeight="251660288" behindDoc="1" locked="0" layoutInCell="1" allowOverlap="1">
              <wp:simplePos x="0" y="0"/>
              <wp:positionH relativeFrom="page">
                <wp:posOffset>635000</wp:posOffset>
              </wp:positionH>
              <wp:positionV relativeFrom="page">
                <wp:posOffset>430530</wp:posOffset>
              </wp:positionV>
              <wp:extent cx="6290310" cy="1270"/>
              <wp:effectExtent l="0" t="0" r="0" b="0"/>
              <wp:wrapNone/>
              <wp:docPr id="41" name="Graphic 41"/>
              <wp:cNvGraphicFramePr/>
              <a:graphic xmlns:a="http://schemas.openxmlformats.org/drawingml/2006/main">
                <a:graphicData uri="http://schemas.microsoft.com/office/word/2010/wordprocessingShape">
                  <wps:wsp>
                    <wps:cNvSpPr/>
                    <wps:spPr>
                      <a:xfrm>
                        <a:off x="0" y="0"/>
                        <a:ext cx="6290310" cy="1270"/>
                      </a:xfrm>
                      <a:custGeom>
                        <a:avLst/>
                        <a:gdLst/>
                        <a:ahLst/>
                        <a:cxnLst/>
                        <a:rect l="l" t="t" r="r" b="b"/>
                        <a:pathLst>
                          <a:path w="6290310">
                            <a:moveTo>
                              <a:pt x="0" y="0"/>
                            </a:moveTo>
                            <a:lnTo>
                              <a:pt x="3145154" y="0"/>
                            </a:lnTo>
                          </a:path>
                          <a:path w="6290310">
                            <a:moveTo>
                              <a:pt x="3145154" y="0"/>
                            </a:moveTo>
                            <a:lnTo>
                              <a:pt x="6290309"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1" o:spid="_x0000_s1026" o:spt="100" style="position:absolute;left:0pt;margin-left:50pt;margin-top:33.9pt;height:0.1pt;width:495.3pt;mso-position-horizontal-relative:page;mso-position-vertical-relative:page;z-index:-251656192;mso-width-relative:page;mso-height-relative:page;" filled="f" stroked="t" coordsize="6290310,1" o:gfxdata="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3&#10;+AnVAAAACgEAAA8AAAAAAAAAAQAgAAAAIgAAAGRycy9kb3ducmV2LnhtbFBLAQIUABQAAAAIAIdO&#10;4kC5Kf9oJgIAAPEEAAAOAAAAAAAAAAEAIAAAACQBAABkcnMvZTJvRG9jLnhtbFBLBQYAAAAABgAG&#10;AFkBAAC8BQAAAAA=&#10;" path="m0,0l3145154,0em3145154,0l6290309,0e">
              <v:fill on="f" focussize="0,0"/>
              <v:stroke weight="0.5pt" color="#000000" joinstyle="round"/>
              <v:imagedata o:title=""/>
              <o:lock v:ext="edit" aspectratio="f"/>
              <v:textbox inset="0mm,0mm,0mm,0mm"/>
            </v:shape>
          </w:pict>
        </mc:Fallback>
      </mc:AlternateContent>
    </w:r>
    <w:r>
      <mc:AlternateContent>
        <mc:Choice Requires="wps">
          <w:drawing>
            <wp:anchor distT="0" distB="0" distL="0" distR="0" simplePos="0" relativeHeight="251661312" behindDoc="1" locked="0" layoutInCell="1" allowOverlap="1">
              <wp:simplePos x="0" y="0"/>
              <wp:positionH relativeFrom="page">
                <wp:posOffset>5054600</wp:posOffset>
              </wp:positionH>
              <wp:positionV relativeFrom="page">
                <wp:posOffset>283210</wp:posOffset>
              </wp:positionV>
              <wp:extent cx="1857375" cy="170815"/>
              <wp:effectExtent l="0" t="0" r="0" b="0"/>
              <wp:wrapNone/>
              <wp:docPr id="42" name="Textbox 42"/>
              <wp:cNvGraphicFramePr/>
              <a:graphic xmlns:a="http://schemas.openxmlformats.org/drawingml/2006/main">
                <a:graphicData uri="http://schemas.microsoft.com/office/word/2010/wordprocessingShape">
                  <wps:wsp>
                    <wps:cNvSpPr txBox="1"/>
                    <wps:spPr>
                      <a:xfrm>
                        <a:off x="0" y="0"/>
                        <a:ext cx="1857375" cy="170815"/>
                      </a:xfrm>
                      <a:prstGeom prst="rect">
                        <a:avLst/>
                      </a:prstGeom>
                    </wps:spPr>
                    <wps:txbx>
                      <w:txbxContent>
                        <w:p w14:paraId="7F6FB9E2">
                          <w:pPr>
                            <w:spacing w:line="248" w:lineRule="exact"/>
                            <w:ind w:left="20"/>
                            <w:rPr>
                              <w:rFonts w:hint="eastAsia"/>
                              <w:sz w:val="20"/>
                            </w:rPr>
                          </w:pPr>
                          <w:r>
                            <w:rPr>
                              <w:spacing w:val="-8"/>
                              <w:sz w:val="20"/>
                            </w:rPr>
                            <w:t>项目编号：X4600002901002386001</w:t>
                          </w:r>
                        </w:p>
                      </w:txbxContent>
                    </wps:txbx>
                    <wps:bodyPr wrap="square" lIns="0" tIns="0" rIns="0" bIns="0" rtlCol="0">
                      <a:noAutofit/>
                    </wps:bodyPr>
                  </wps:wsp>
                </a:graphicData>
              </a:graphic>
            </wp:anchor>
          </w:drawing>
        </mc:Choice>
        <mc:Fallback>
          <w:pict>
            <v:shape id="Textbox 42" o:spid="_x0000_s1026" o:spt="202" type="#_x0000_t202" style="position:absolute;left:0pt;margin-left:398pt;margin-top:22.3pt;height:13.45pt;width:146.25pt;mso-position-horizontal-relative:page;mso-position-vertical-relative:page;z-index:-251655168;mso-width-relative:page;mso-height-relative:page;" filled="f" stroked="f" coordsize="21600,21600" o:gfxdata="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aEzRD2QAAAAoBAAAPAAAAAAAAAAEAIAAAACIAAABkcnMvZG93bnJldi54bWxQSwECFAAUAAAA&#10;CACHTuJAMGTwBrQBAAB2AwAADgAAAAAAAAABACAAAAAoAQAAZHJzL2Uyb0RvYy54bWxQSwUGAAAA&#10;AAYABgBZAQAATgUAAAAA&#10;">
              <v:fill on="f" focussize="0,0"/>
              <v:stroke on="f"/>
              <v:imagedata o:title=""/>
              <o:lock v:ext="edit" aspectratio="f"/>
              <v:textbox inset="0mm,0mm,0mm,0mm">
                <w:txbxContent>
                  <w:p w14:paraId="7F6FB9E2">
                    <w:pPr>
                      <w:spacing w:line="248" w:lineRule="exact"/>
                      <w:ind w:left="20"/>
                      <w:rPr>
                        <w:rFonts w:hint="eastAsia"/>
                        <w:sz w:val="20"/>
                      </w:rPr>
                    </w:pPr>
                    <w:r>
                      <w:rPr>
                        <w:spacing w:val="-8"/>
                        <w:sz w:val="20"/>
                      </w:rPr>
                      <w:t>项目编号：X4600002901002386001</w:t>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B73B1">
    <w:pPr>
      <w:pStyle w:val="3"/>
      <w:spacing w:line="14" w:lineRule="auto"/>
      <w:ind w:left="0" w:firstLine="0"/>
      <w:rPr>
        <w:rFonts w:hint="eastAsia"/>
        <w:sz w:val="20"/>
      </w:rPr>
    </w:pPr>
    <w:r>
      <mc:AlternateContent>
        <mc:Choice Requires="wps">
          <w:drawing>
            <wp:anchor distT="0" distB="0" distL="0" distR="0" simplePos="0" relativeHeight="251662336" behindDoc="1" locked="0" layoutInCell="1" allowOverlap="1">
              <wp:simplePos x="0" y="0"/>
              <wp:positionH relativeFrom="page">
                <wp:posOffset>635000</wp:posOffset>
              </wp:positionH>
              <wp:positionV relativeFrom="page">
                <wp:posOffset>430530</wp:posOffset>
              </wp:positionV>
              <wp:extent cx="6290310" cy="1270"/>
              <wp:effectExtent l="0" t="0" r="0" b="0"/>
              <wp:wrapNone/>
              <wp:docPr id="46" name="Graphic 46"/>
              <wp:cNvGraphicFramePr/>
              <a:graphic xmlns:a="http://schemas.openxmlformats.org/drawingml/2006/main">
                <a:graphicData uri="http://schemas.microsoft.com/office/word/2010/wordprocessingShape">
                  <wps:wsp>
                    <wps:cNvSpPr/>
                    <wps:spPr>
                      <a:xfrm>
                        <a:off x="0" y="0"/>
                        <a:ext cx="6290310" cy="1270"/>
                      </a:xfrm>
                      <a:custGeom>
                        <a:avLst/>
                        <a:gdLst/>
                        <a:ahLst/>
                        <a:cxnLst/>
                        <a:rect l="l" t="t" r="r" b="b"/>
                        <a:pathLst>
                          <a:path w="6290310">
                            <a:moveTo>
                              <a:pt x="0" y="0"/>
                            </a:moveTo>
                            <a:lnTo>
                              <a:pt x="3145154" y="0"/>
                            </a:lnTo>
                          </a:path>
                          <a:path w="6290310">
                            <a:moveTo>
                              <a:pt x="3145154" y="0"/>
                            </a:moveTo>
                            <a:lnTo>
                              <a:pt x="6290309" y="0"/>
                            </a:lnTo>
                          </a:path>
                        </a:pathLst>
                      </a:custGeom>
                      <a:ln w="6350">
                        <a:solidFill>
                          <a:srgbClr val="000000"/>
                        </a:solidFill>
                        <a:prstDash val="solid"/>
                      </a:ln>
                    </wps:spPr>
                    <wps:bodyPr wrap="square" lIns="0" tIns="0" rIns="0" bIns="0" rtlCol="0">
                      <a:noAutofit/>
                    </wps:bodyPr>
                  </wps:wsp>
                </a:graphicData>
              </a:graphic>
            </wp:anchor>
          </w:drawing>
        </mc:Choice>
        <mc:Fallback>
          <w:pict>
            <v:shape id="Graphic 46" o:spid="_x0000_s1026" o:spt="100" style="position:absolute;left:0pt;margin-left:50pt;margin-top:33.9pt;height:0.1pt;width:495.3pt;mso-position-horizontal-relative:page;mso-position-vertical-relative:page;z-index:-251654144;mso-width-relative:page;mso-height-relative:page;" filled="f" stroked="t" coordsize="6290310,1" o:gfxdata="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f4&#10;CdUAAAAKAQAADwAAAAAAAAABACAAAAAiAAAAZHJzL2Rvd25yZXYueG1sUEsBAhQAFAAAAAgAh07i&#10;QCWt5Q0lAgAA8QQAAA4AAAAAAAAAAQAgAAAAJAEAAGRycy9lMm9Eb2MueG1sUEsFBgAAAAAGAAYA&#10;WQEAALsFAAAAAA==&#10;" path="m0,0l3145154,0em3145154,0l6290309,0e">
              <v:fill on="f" focussize="0,0"/>
              <v:stroke weight="0.5pt" color="#000000" joinstyle="round"/>
              <v:imagedata o:title=""/>
              <o:lock v:ext="edit" aspectratio="f"/>
              <v:textbox inset="0mm,0mm,0mm,0mm"/>
            </v:shape>
          </w:pict>
        </mc:Fallback>
      </mc:AlternateContent>
    </w:r>
    <w:r>
      <mc:AlternateContent>
        <mc:Choice Requires="wps">
          <w:drawing>
            <wp:anchor distT="0" distB="0" distL="0" distR="0" simplePos="0" relativeHeight="251662336" behindDoc="1" locked="0" layoutInCell="1" allowOverlap="1">
              <wp:simplePos x="0" y="0"/>
              <wp:positionH relativeFrom="page">
                <wp:posOffset>5054600</wp:posOffset>
              </wp:positionH>
              <wp:positionV relativeFrom="page">
                <wp:posOffset>283210</wp:posOffset>
              </wp:positionV>
              <wp:extent cx="1857375" cy="170815"/>
              <wp:effectExtent l="0" t="0" r="0" b="0"/>
              <wp:wrapNone/>
              <wp:docPr id="47" name="Textbox 47"/>
              <wp:cNvGraphicFramePr/>
              <a:graphic xmlns:a="http://schemas.openxmlformats.org/drawingml/2006/main">
                <a:graphicData uri="http://schemas.microsoft.com/office/word/2010/wordprocessingShape">
                  <wps:wsp>
                    <wps:cNvSpPr txBox="1"/>
                    <wps:spPr>
                      <a:xfrm>
                        <a:off x="0" y="0"/>
                        <a:ext cx="1857375" cy="170815"/>
                      </a:xfrm>
                      <a:prstGeom prst="rect">
                        <a:avLst/>
                      </a:prstGeom>
                    </wps:spPr>
                    <wps:txbx>
                      <w:txbxContent>
                        <w:p w14:paraId="5C446C65">
                          <w:pPr>
                            <w:spacing w:line="248" w:lineRule="exact"/>
                            <w:ind w:left="20"/>
                            <w:rPr>
                              <w:rFonts w:hint="eastAsia"/>
                              <w:sz w:val="20"/>
                            </w:rPr>
                          </w:pPr>
                          <w:r>
                            <w:rPr>
                              <w:spacing w:val="-8"/>
                              <w:sz w:val="20"/>
                            </w:rPr>
                            <w:t>项目编号：X4600002901002386001</w:t>
                          </w:r>
                        </w:p>
                      </w:txbxContent>
                    </wps:txbx>
                    <wps:bodyPr wrap="square" lIns="0" tIns="0" rIns="0" bIns="0" rtlCol="0">
                      <a:noAutofit/>
                    </wps:bodyPr>
                  </wps:wsp>
                </a:graphicData>
              </a:graphic>
            </wp:anchor>
          </w:drawing>
        </mc:Choice>
        <mc:Fallback>
          <w:pict>
            <v:shape id="Textbox 47" o:spid="_x0000_s1026" o:spt="202" type="#_x0000_t202" style="position:absolute;left:0pt;margin-left:398pt;margin-top:22.3pt;height:13.45pt;width:146.25pt;mso-position-horizontal-relative:page;mso-position-vertical-relative:page;z-index:-251654144;mso-width-relative:page;mso-height-relative:page;" filled="f" stroked="f" coordsize="21600,21600" o:gfxdata="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oTNEPZAAAACgEAAA8AAAAAAAAAAQAgAAAAIgAAAGRycy9kb3ducmV2LnhtbFBLAQIUABQAAAAI&#10;AIdO4kCgi5E7swEAAHYDAAAOAAAAAAAAAAEAIAAAACgBAABkcnMvZTJvRG9jLnhtbFBLBQYAAAAA&#10;BgAGAFkBAABNBQAAAAA=&#10;">
              <v:fill on="f" focussize="0,0"/>
              <v:stroke on="f"/>
              <v:imagedata o:title=""/>
              <o:lock v:ext="edit" aspectratio="f"/>
              <v:textbox inset="0mm,0mm,0mm,0mm">
                <w:txbxContent>
                  <w:p w14:paraId="5C446C65">
                    <w:pPr>
                      <w:spacing w:line="248" w:lineRule="exact"/>
                      <w:ind w:left="20"/>
                      <w:rPr>
                        <w:rFonts w:hint="eastAsia"/>
                        <w:sz w:val="20"/>
                      </w:rPr>
                    </w:pPr>
                    <w:r>
                      <w:rPr>
                        <w:spacing w:val="-8"/>
                        <w:sz w:val="20"/>
                      </w:rPr>
                      <w:t>项目编号：X4600002901002386001</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BD475">
    <w:pPr>
      <w:pStyle w:val="5"/>
      <w:rPr>
        <w:rFonts w:hint="eastAsia"/>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3BC89">
    <w:pPr>
      <w:pStyle w:val="5"/>
      <w:rPr>
        <w:rFonts w:hint="eastAsia"/>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B6BD2">
    <w:pPr>
      <w:pStyle w:val="5"/>
      <w:rPr>
        <w:rFonts w:hint="eastAsi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661E3">
    <w:pPr>
      <w:pStyle w:val="5"/>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1CC72">
    <w:pPr>
      <w:pStyle w:val="5"/>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13380">
    <w:pPr>
      <w:pStyle w:val="5"/>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DC4DC">
    <w:pPr>
      <w:pStyle w:val="5"/>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16D67">
    <w:pPr>
      <w:pStyle w:val="5"/>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518E2">
    <w:pPr>
      <w:pStyle w:val="5"/>
      <w:rPr>
        <w:rFonts w:hint="eastAsi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46CC0">
    <w:pPr>
      <w:pStyle w:val="5"/>
      <w:rPr>
        <w:rFonts w:hint="eastAsi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D6451">
    <w:pPr>
      <w:pStyle w:val="5"/>
      <w:rPr>
        <w:rFonts w:hint="eastAsi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BC386">
    <w:pPr>
      <w:pStyle w:val="5"/>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97A0B"/>
    <w:multiLevelType w:val="multilevel"/>
    <w:tmpl w:val="03797A0B"/>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1">
    <w:nsid w:val="05622A9E"/>
    <w:multiLevelType w:val="multilevel"/>
    <w:tmpl w:val="05622A9E"/>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
    <w:nsid w:val="06E069BA"/>
    <w:multiLevelType w:val="multilevel"/>
    <w:tmpl w:val="06E069BA"/>
    <w:lvl w:ilvl="0" w:tentative="0">
      <w:start w:val="1"/>
      <w:numFmt w:val="decimal"/>
      <w:lvlText w:val="（%1）"/>
      <w:lvlJc w:val="left"/>
      <w:pPr>
        <w:ind w:left="440" w:hanging="751"/>
        <w:jc w:val="left"/>
      </w:pPr>
      <w:rPr>
        <w:rFonts w:hint="default" w:ascii="宋体" w:hAnsi="宋体" w:eastAsia="宋体" w:cs="宋体"/>
        <w:b w:val="0"/>
        <w:bCs w:val="0"/>
        <w:i w:val="0"/>
        <w:iCs w:val="0"/>
        <w:spacing w:val="-94"/>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3">
    <w:nsid w:val="0DBA3E6A"/>
    <w:multiLevelType w:val="multilevel"/>
    <w:tmpl w:val="0DBA3E6A"/>
    <w:lvl w:ilvl="0" w:tentative="0">
      <w:start w:val="5"/>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4">
    <w:nsid w:val="13846413"/>
    <w:multiLevelType w:val="multilevel"/>
    <w:tmpl w:val="13846413"/>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5">
    <w:nsid w:val="16962267"/>
    <w:multiLevelType w:val="multilevel"/>
    <w:tmpl w:val="16962267"/>
    <w:lvl w:ilvl="0" w:tentative="0">
      <w:start w:val="14"/>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09" w:hanging="675"/>
      </w:pPr>
      <w:rPr>
        <w:rFonts w:hint="default"/>
        <w:lang w:val="en-US" w:eastAsia="zh-CN" w:bidi="ar-SA"/>
      </w:rPr>
    </w:lvl>
    <w:lvl w:ilvl="3" w:tentative="0">
      <w:start w:val="0"/>
      <w:numFmt w:val="bullet"/>
      <w:lvlText w:val="•"/>
      <w:lvlJc w:val="left"/>
      <w:pPr>
        <w:ind w:left="3953" w:hanging="675"/>
      </w:pPr>
      <w:rPr>
        <w:rFonts w:hint="default"/>
        <w:lang w:val="en-US" w:eastAsia="zh-CN" w:bidi="ar-SA"/>
      </w:rPr>
    </w:lvl>
    <w:lvl w:ilvl="4" w:tentative="0">
      <w:start w:val="0"/>
      <w:numFmt w:val="bullet"/>
      <w:lvlText w:val="•"/>
      <w:lvlJc w:val="left"/>
      <w:pPr>
        <w:ind w:left="4698" w:hanging="675"/>
      </w:pPr>
      <w:rPr>
        <w:rFonts w:hint="default"/>
        <w:lang w:val="en-US" w:eastAsia="zh-CN" w:bidi="ar-SA"/>
      </w:rPr>
    </w:lvl>
    <w:lvl w:ilvl="5" w:tentative="0">
      <w:start w:val="0"/>
      <w:numFmt w:val="bullet"/>
      <w:lvlText w:val="•"/>
      <w:lvlJc w:val="left"/>
      <w:pPr>
        <w:ind w:left="5443" w:hanging="675"/>
      </w:pPr>
      <w:rPr>
        <w:rFonts w:hint="default"/>
        <w:lang w:val="en-US" w:eastAsia="zh-CN" w:bidi="ar-SA"/>
      </w:rPr>
    </w:lvl>
    <w:lvl w:ilvl="6" w:tentative="0">
      <w:start w:val="0"/>
      <w:numFmt w:val="bullet"/>
      <w:lvlText w:val="•"/>
      <w:lvlJc w:val="left"/>
      <w:pPr>
        <w:ind w:left="6187" w:hanging="675"/>
      </w:pPr>
      <w:rPr>
        <w:rFonts w:hint="default"/>
        <w:lang w:val="en-US" w:eastAsia="zh-CN" w:bidi="ar-SA"/>
      </w:rPr>
    </w:lvl>
    <w:lvl w:ilvl="7" w:tentative="0">
      <w:start w:val="0"/>
      <w:numFmt w:val="bullet"/>
      <w:lvlText w:val="•"/>
      <w:lvlJc w:val="left"/>
      <w:pPr>
        <w:ind w:left="6932" w:hanging="675"/>
      </w:pPr>
      <w:rPr>
        <w:rFonts w:hint="default"/>
        <w:lang w:val="en-US" w:eastAsia="zh-CN" w:bidi="ar-SA"/>
      </w:rPr>
    </w:lvl>
    <w:lvl w:ilvl="8" w:tentative="0">
      <w:start w:val="0"/>
      <w:numFmt w:val="bullet"/>
      <w:lvlText w:val="•"/>
      <w:lvlJc w:val="left"/>
      <w:pPr>
        <w:ind w:left="7676" w:hanging="675"/>
      </w:pPr>
      <w:rPr>
        <w:rFonts w:hint="default"/>
        <w:lang w:val="en-US" w:eastAsia="zh-CN" w:bidi="ar-SA"/>
      </w:rPr>
    </w:lvl>
  </w:abstractNum>
  <w:abstractNum w:abstractNumId="6">
    <w:nsid w:val="169805BA"/>
    <w:multiLevelType w:val="multilevel"/>
    <w:tmpl w:val="169805BA"/>
    <w:lvl w:ilvl="0" w:tentative="0">
      <w:start w:val="1"/>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7">
    <w:nsid w:val="1AE86AA0"/>
    <w:multiLevelType w:val="multilevel"/>
    <w:tmpl w:val="1AE86AA0"/>
    <w:lvl w:ilvl="0" w:tentative="0">
      <w:start w:val="3"/>
      <w:numFmt w:val="decimal"/>
      <w:lvlText w:val="%1"/>
      <w:lvlJc w:val="left"/>
      <w:pPr>
        <w:ind w:left="440" w:hanging="507"/>
        <w:jc w:val="left"/>
      </w:pPr>
      <w:rPr>
        <w:rFonts w:hint="default"/>
        <w:lang w:val="en-US" w:eastAsia="zh-CN" w:bidi="ar-SA"/>
      </w:rPr>
    </w:lvl>
    <w:lvl w:ilvl="1" w:tentative="0">
      <w:start w:val="1"/>
      <w:numFmt w:val="decimal"/>
      <w:lvlText w:val="%1.%2"/>
      <w:lvlJc w:val="left"/>
      <w:pPr>
        <w:ind w:left="440" w:hanging="507"/>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07"/>
      </w:pPr>
      <w:rPr>
        <w:rFonts w:hint="default"/>
        <w:lang w:val="en-US" w:eastAsia="zh-CN" w:bidi="ar-SA"/>
      </w:rPr>
    </w:lvl>
    <w:lvl w:ilvl="3" w:tentative="0">
      <w:start w:val="0"/>
      <w:numFmt w:val="bullet"/>
      <w:lvlText w:val="•"/>
      <w:lvlJc w:val="left"/>
      <w:pPr>
        <w:ind w:left="3057" w:hanging="507"/>
      </w:pPr>
      <w:rPr>
        <w:rFonts w:hint="default"/>
        <w:lang w:val="en-US" w:eastAsia="zh-CN" w:bidi="ar-SA"/>
      </w:rPr>
    </w:lvl>
    <w:lvl w:ilvl="4" w:tentative="0">
      <w:start w:val="0"/>
      <w:numFmt w:val="bullet"/>
      <w:lvlText w:val="•"/>
      <w:lvlJc w:val="left"/>
      <w:pPr>
        <w:ind w:left="3930" w:hanging="507"/>
      </w:pPr>
      <w:rPr>
        <w:rFonts w:hint="default"/>
        <w:lang w:val="en-US" w:eastAsia="zh-CN" w:bidi="ar-SA"/>
      </w:rPr>
    </w:lvl>
    <w:lvl w:ilvl="5" w:tentative="0">
      <w:start w:val="0"/>
      <w:numFmt w:val="bullet"/>
      <w:lvlText w:val="•"/>
      <w:lvlJc w:val="left"/>
      <w:pPr>
        <w:ind w:left="4803" w:hanging="507"/>
      </w:pPr>
      <w:rPr>
        <w:rFonts w:hint="default"/>
        <w:lang w:val="en-US" w:eastAsia="zh-CN" w:bidi="ar-SA"/>
      </w:rPr>
    </w:lvl>
    <w:lvl w:ilvl="6" w:tentative="0">
      <w:start w:val="0"/>
      <w:numFmt w:val="bullet"/>
      <w:lvlText w:val="•"/>
      <w:lvlJc w:val="left"/>
      <w:pPr>
        <w:ind w:left="5675" w:hanging="507"/>
      </w:pPr>
      <w:rPr>
        <w:rFonts w:hint="default"/>
        <w:lang w:val="en-US" w:eastAsia="zh-CN" w:bidi="ar-SA"/>
      </w:rPr>
    </w:lvl>
    <w:lvl w:ilvl="7" w:tentative="0">
      <w:start w:val="0"/>
      <w:numFmt w:val="bullet"/>
      <w:lvlText w:val="•"/>
      <w:lvlJc w:val="left"/>
      <w:pPr>
        <w:ind w:left="6548" w:hanging="507"/>
      </w:pPr>
      <w:rPr>
        <w:rFonts w:hint="default"/>
        <w:lang w:val="en-US" w:eastAsia="zh-CN" w:bidi="ar-SA"/>
      </w:rPr>
    </w:lvl>
    <w:lvl w:ilvl="8" w:tentative="0">
      <w:start w:val="0"/>
      <w:numFmt w:val="bullet"/>
      <w:lvlText w:val="•"/>
      <w:lvlJc w:val="left"/>
      <w:pPr>
        <w:ind w:left="7420" w:hanging="507"/>
      </w:pPr>
      <w:rPr>
        <w:rFonts w:hint="default"/>
        <w:lang w:val="en-US" w:eastAsia="zh-CN" w:bidi="ar-SA"/>
      </w:rPr>
    </w:lvl>
  </w:abstractNum>
  <w:abstractNum w:abstractNumId="8">
    <w:nsid w:val="1B7346F8"/>
    <w:multiLevelType w:val="multilevel"/>
    <w:tmpl w:val="1B7346F8"/>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9">
    <w:nsid w:val="1E696810"/>
    <w:multiLevelType w:val="multilevel"/>
    <w:tmpl w:val="1E696810"/>
    <w:lvl w:ilvl="0" w:tentative="0">
      <w:start w:val="1"/>
      <w:numFmt w:val="decimal"/>
      <w:lvlText w:val="（%1）"/>
      <w:lvlJc w:val="left"/>
      <w:pPr>
        <w:ind w:left="149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266" w:hanging="751"/>
      </w:pPr>
      <w:rPr>
        <w:rFonts w:hint="default"/>
        <w:lang w:val="en-US" w:eastAsia="zh-CN" w:bidi="ar-SA"/>
      </w:rPr>
    </w:lvl>
    <w:lvl w:ilvl="2" w:tentative="0">
      <w:start w:val="0"/>
      <w:numFmt w:val="bullet"/>
      <w:lvlText w:val="•"/>
      <w:lvlJc w:val="left"/>
      <w:pPr>
        <w:ind w:left="3033" w:hanging="751"/>
      </w:pPr>
      <w:rPr>
        <w:rFonts w:hint="default"/>
        <w:lang w:val="en-US" w:eastAsia="zh-CN" w:bidi="ar-SA"/>
      </w:rPr>
    </w:lvl>
    <w:lvl w:ilvl="3" w:tentative="0">
      <w:start w:val="0"/>
      <w:numFmt w:val="bullet"/>
      <w:lvlText w:val="•"/>
      <w:lvlJc w:val="left"/>
      <w:pPr>
        <w:ind w:left="3799" w:hanging="751"/>
      </w:pPr>
      <w:rPr>
        <w:rFonts w:hint="default"/>
        <w:lang w:val="en-US" w:eastAsia="zh-CN" w:bidi="ar-SA"/>
      </w:rPr>
    </w:lvl>
    <w:lvl w:ilvl="4" w:tentative="0">
      <w:start w:val="0"/>
      <w:numFmt w:val="bullet"/>
      <w:lvlText w:val="•"/>
      <w:lvlJc w:val="left"/>
      <w:pPr>
        <w:ind w:left="4566" w:hanging="751"/>
      </w:pPr>
      <w:rPr>
        <w:rFonts w:hint="default"/>
        <w:lang w:val="en-US" w:eastAsia="zh-CN" w:bidi="ar-SA"/>
      </w:rPr>
    </w:lvl>
    <w:lvl w:ilvl="5" w:tentative="0">
      <w:start w:val="0"/>
      <w:numFmt w:val="bullet"/>
      <w:lvlText w:val="•"/>
      <w:lvlJc w:val="left"/>
      <w:pPr>
        <w:ind w:left="5333" w:hanging="751"/>
      </w:pPr>
      <w:rPr>
        <w:rFonts w:hint="default"/>
        <w:lang w:val="en-US" w:eastAsia="zh-CN" w:bidi="ar-SA"/>
      </w:rPr>
    </w:lvl>
    <w:lvl w:ilvl="6" w:tentative="0">
      <w:start w:val="0"/>
      <w:numFmt w:val="bullet"/>
      <w:lvlText w:val="•"/>
      <w:lvlJc w:val="left"/>
      <w:pPr>
        <w:ind w:left="6099" w:hanging="751"/>
      </w:pPr>
      <w:rPr>
        <w:rFonts w:hint="default"/>
        <w:lang w:val="en-US" w:eastAsia="zh-CN" w:bidi="ar-SA"/>
      </w:rPr>
    </w:lvl>
    <w:lvl w:ilvl="7" w:tentative="0">
      <w:start w:val="0"/>
      <w:numFmt w:val="bullet"/>
      <w:lvlText w:val="•"/>
      <w:lvlJc w:val="left"/>
      <w:pPr>
        <w:ind w:left="6866" w:hanging="751"/>
      </w:pPr>
      <w:rPr>
        <w:rFonts w:hint="default"/>
        <w:lang w:val="en-US" w:eastAsia="zh-CN" w:bidi="ar-SA"/>
      </w:rPr>
    </w:lvl>
    <w:lvl w:ilvl="8" w:tentative="0">
      <w:start w:val="0"/>
      <w:numFmt w:val="bullet"/>
      <w:lvlText w:val="•"/>
      <w:lvlJc w:val="left"/>
      <w:pPr>
        <w:ind w:left="7632" w:hanging="751"/>
      </w:pPr>
      <w:rPr>
        <w:rFonts w:hint="default"/>
        <w:lang w:val="en-US" w:eastAsia="zh-CN" w:bidi="ar-SA"/>
      </w:rPr>
    </w:lvl>
  </w:abstractNum>
  <w:abstractNum w:abstractNumId="10">
    <w:nsid w:val="23342D8C"/>
    <w:multiLevelType w:val="multilevel"/>
    <w:tmpl w:val="23342D8C"/>
    <w:lvl w:ilvl="0" w:tentative="0">
      <w:start w:val="7"/>
      <w:numFmt w:val="decimal"/>
      <w:lvlText w:val="%1"/>
      <w:lvlJc w:val="left"/>
      <w:pPr>
        <w:ind w:left="1565" w:hanging="525"/>
        <w:jc w:val="left"/>
      </w:pPr>
      <w:rPr>
        <w:rFonts w:hint="default"/>
        <w:lang w:val="en-US" w:eastAsia="zh-CN" w:bidi="ar-SA"/>
      </w:rPr>
    </w:lvl>
    <w:lvl w:ilvl="1" w:tentative="0">
      <w:start w:val="1"/>
      <w:numFmt w:val="decimal"/>
      <w:lvlText w:val="%1.%2"/>
      <w:lvlJc w:val="left"/>
      <w:pPr>
        <w:ind w:left="1565"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081" w:hanging="525"/>
      </w:pPr>
      <w:rPr>
        <w:rFonts w:hint="default"/>
        <w:lang w:val="en-US" w:eastAsia="zh-CN" w:bidi="ar-SA"/>
      </w:rPr>
    </w:lvl>
    <w:lvl w:ilvl="3" w:tentative="0">
      <w:start w:val="0"/>
      <w:numFmt w:val="bullet"/>
      <w:lvlText w:val="•"/>
      <w:lvlJc w:val="left"/>
      <w:pPr>
        <w:ind w:left="3841" w:hanging="525"/>
      </w:pPr>
      <w:rPr>
        <w:rFonts w:hint="default"/>
        <w:lang w:val="en-US" w:eastAsia="zh-CN" w:bidi="ar-SA"/>
      </w:rPr>
    </w:lvl>
    <w:lvl w:ilvl="4" w:tentative="0">
      <w:start w:val="0"/>
      <w:numFmt w:val="bullet"/>
      <w:lvlText w:val="•"/>
      <w:lvlJc w:val="left"/>
      <w:pPr>
        <w:ind w:left="4602" w:hanging="525"/>
      </w:pPr>
      <w:rPr>
        <w:rFonts w:hint="default"/>
        <w:lang w:val="en-US" w:eastAsia="zh-CN" w:bidi="ar-SA"/>
      </w:rPr>
    </w:lvl>
    <w:lvl w:ilvl="5" w:tentative="0">
      <w:start w:val="0"/>
      <w:numFmt w:val="bullet"/>
      <w:lvlText w:val="•"/>
      <w:lvlJc w:val="left"/>
      <w:pPr>
        <w:ind w:left="5363" w:hanging="525"/>
      </w:pPr>
      <w:rPr>
        <w:rFonts w:hint="default"/>
        <w:lang w:val="en-US" w:eastAsia="zh-CN" w:bidi="ar-SA"/>
      </w:rPr>
    </w:lvl>
    <w:lvl w:ilvl="6" w:tentative="0">
      <w:start w:val="0"/>
      <w:numFmt w:val="bullet"/>
      <w:lvlText w:val="•"/>
      <w:lvlJc w:val="left"/>
      <w:pPr>
        <w:ind w:left="6123" w:hanging="525"/>
      </w:pPr>
      <w:rPr>
        <w:rFonts w:hint="default"/>
        <w:lang w:val="en-US" w:eastAsia="zh-CN" w:bidi="ar-SA"/>
      </w:rPr>
    </w:lvl>
    <w:lvl w:ilvl="7" w:tentative="0">
      <w:start w:val="0"/>
      <w:numFmt w:val="bullet"/>
      <w:lvlText w:val="•"/>
      <w:lvlJc w:val="left"/>
      <w:pPr>
        <w:ind w:left="6884" w:hanging="525"/>
      </w:pPr>
      <w:rPr>
        <w:rFonts w:hint="default"/>
        <w:lang w:val="en-US" w:eastAsia="zh-CN" w:bidi="ar-SA"/>
      </w:rPr>
    </w:lvl>
    <w:lvl w:ilvl="8" w:tentative="0">
      <w:start w:val="0"/>
      <w:numFmt w:val="bullet"/>
      <w:lvlText w:val="•"/>
      <w:lvlJc w:val="left"/>
      <w:pPr>
        <w:ind w:left="7644" w:hanging="525"/>
      </w:pPr>
      <w:rPr>
        <w:rFonts w:hint="default"/>
        <w:lang w:val="en-US" w:eastAsia="zh-CN" w:bidi="ar-SA"/>
      </w:rPr>
    </w:lvl>
  </w:abstractNum>
  <w:abstractNum w:abstractNumId="11">
    <w:nsid w:val="287258B6"/>
    <w:multiLevelType w:val="multilevel"/>
    <w:tmpl w:val="287258B6"/>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2">
    <w:nsid w:val="2AA52936"/>
    <w:multiLevelType w:val="multilevel"/>
    <w:tmpl w:val="2AA52936"/>
    <w:lvl w:ilvl="0" w:tentative="0">
      <w:start w:val="1"/>
      <w:numFmt w:val="decimal"/>
      <w:lvlText w:val="（%1）"/>
      <w:lvlJc w:val="left"/>
      <w:pPr>
        <w:ind w:left="1791" w:hanging="751"/>
        <w:jc w:val="left"/>
      </w:pPr>
      <w:rPr>
        <w:rFonts w:hint="default" w:ascii="宋体" w:hAnsi="宋体" w:eastAsia="宋体" w:cs="宋体"/>
        <w:b w:val="0"/>
        <w:bCs w:val="0"/>
        <w:i w:val="0"/>
        <w:iCs w:val="0"/>
        <w:spacing w:val="-10"/>
        <w:w w:val="100"/>
        <w:sz w:val="28"/>
        <w:szCs w:val="28"/>
        <w:lang w:val="en-US" w:eastAsia="zh-CN" w:bidi="ar-SA"/>
      </w:rPr>
    </w:lvl>
    <w:lvl w:ilvl="1" w:tentative="0">
      <w:start w:val="0"/>
      <w:numFmt w:val="bullet"/>
      <w:lvlText w:val="•"/>
      <w:lvlJc w:val="left"/>
      <w:pPr>
        <w:ind w:left="2536" w:hanging="751"/>
      </w:pPr>
      <w:rPr>
        <w:rFonts w:hint="default"/>
        <w:lang w:val="en-US" w:eastAsia="zh-CN" w:bidi="ar-SA"/>
      </w:rPr>
    </w:lvl>
    <w:lvl w:ilvl="2" w:tentative="0">
      <w:start w:val="0"/>
      <w:numFmt w:val="bullet"/>
      <w:lvlText w:val="•"/>
      <w:lvlJc w:val="left"/>
      <w:pPr>
        <w:ind w:left="3273" w:hanging="751"/>
      </w:pPr>
      <w:rPr>
        <w:rFonts w:hint="default"/>
        <w:lang w:val="en-US" w:eastAsia="zh-CN" w:bidi="ar-SA"/>
      </w:rPr>
    </w:lvl>
    <w:lvl w:ilvl="3" w:tentative="0">
      <w:start w:val="0"/>
      <w:numFmt w:val="bullet"/>
      <w:lvlText w:val="•"/>
      <w:lvlJc w:val="left"/>
      <w:pPr>
        <w:ind w:left="4009" w:hanging="751"/>
      </w:pPr>
      <w:rPr>
        <w:rFonts w:hint="default"/>
        <w:lang w:val="en-US" w:eastAsia="zh-CN" w:bidi="ar-SA"/>
      </w:rPr>
    </w:lvl>
    <w:lvl w:ilvl="4" w:tentative="0">
      <w:start w:val="0"/>
      <w:numFmt w:val="bullet"/>
      <w:lvlText w:val="•"/>
      <w:lvlJc w:val="left"/>
      <w:pPr>
        <w:ind w:left="4746" w:hanging="751"/>
      </w:pPr>
      <w:rPr>
        <w:rFonts w:hint="default"/>
        <w:lang w:val="en-US" w:eastAsia="zh-CN" w:bidi="ar-SA"/>
      </w:rPr>
    </w:lvl>
    <w:lvl w:ilvl="5" w:tentative="0">
      <w:start w:val="0"/>
      <w:numFmt w:val="bullet"/>
      <w:lvlText w:val="•"/>
      <w:lvlJc w:val="left"/>
      <w:pPr>
        <w:ind w:left="5483" w:hanging="751"/>
      </w:pPr>
      <w:rPr>
        <w:rFonts w:hint="default"/>
        <w:lang w:val="en-US" w:eastAsia="zh-CN" w:bidi="ar-SA"/>
      </w:rPr>
    </w:lvl>
    <w:lvl w:ilvl="6" w:tentative="0">
      <w:start w:val="0"/>
      <w:numFmt w:val="bullet"/>
      <w:lvlText w:val="•"/>
      <w:lvlJc w:val="left"/>
      <w:pPr>
        <w:ind w:left="6219" w:hanging="751"/>
      </w:pPr>
      <w:rPr>
        <w:rFonts w:hint="default"/>
        <w:lang w:val="en-US" w:eastAsia="zh-CN" w:bidi="ar-SA"/>
      </w:rPr>
    </w:lvl>
    <w:lvl w:ilvl="7" w:tentative="0">
      <w:start w:val="0"/>
      <w:numFmt w:val="bullet"/>
      <w:lvlText w:val="•"/>
      <w:lvlJc w:val="left"/>
      <w:pPr>
        <w:ind w:left="6956" w:hanging="751"/>
      </w:pPr>
      <w:rPr>
        <w:rFonts w:hint="default"/>
        <w:lang w:val="en-US" w:eastAsia="zh-CN" w:bidi="ar-SA"/>
      </w:rPr>
    </w:lvl>
    <w:lvl w:ilvl="8" w:tentative="0">
      <w:start w:val="0"/>
      <w:numFmt w:val="bullet"/>
      <w:lvlText w:val="•"/>
      <w:lvlJc w:val="left"/>
      <w:pPr>
        <w:ind w:left="7692" w:hanging="751"/>
      </w:pPr>
      <w:rPr>
        <w:rFonts w:hint="default"/>
        <w:lang w:val="en-US" w:eastAsia="zh-CN" w:bidi="ar-SA"/>
      </w:rPr>
    </w:lvl>
  </w:abstractNum>
  <w:abstractNum w:abstractNumId="13">
    <w:nsid w:val="33F739EA"/>
    <w:multiLevelType w:val="multilevel"/>
    <w:tmpl w:val="33F739EA"/>
    <w:lvl w:ilvl="0" w:tentative="0">
      <w:start w:val="16"/>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14">
    <w:nsid w:val="34347952"/>
    <w:multiLevelType w:val="multilevel"/>
    <w:tmpl w:val="34347952"/>
    <w:lvl w:ilvl="0" w:tentative="0">
      <w:start w:val="9"/>
      <w:numFmt w:val="decimal"/>
      <w:lvlText w:val="%1"/>
      <w:lvlJc w:val="left"/>
      <w:pPr>
        <w:ind w:left="440" w:hanging="600"/>
        <w:jc w:val="left"/>
      </w:pPr>
      <w:rPr>
        <w:rFonts w:hint="default"/>
        <w:lang w:val="en-US" w:eastAsia="zh-CN" w:bidi="ar-SA"/>
      </w:rPr>
    </w:lvl>
    <w:lvl w:ilvl="1" w:tentative="0">
      <w:start w:val="1"/>
      <w:numFmt w:val="decimal"/>
      <w:lvlText w:val="%1.%2"/>
      <w:lvlJc w:val="left"/>
      <w:pPr>
        <w:ind w:left="440" w:hanging="60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00"/>
      </w:pPr>
      <w:rPr>
        <w:rFonts w:hint="default"/>
        <w:lang w:val="en-US" w:eastAsia="zh-CN" w:bidi="ar-SA"/>
      </w:rPr>
    </w:lvl>
    <w:lvl w:ilvl="3" w:tentative="0">
      <w:start w:val="0"/>
      <w:numFmt w:val="bullet"/>
      <w:lvlText w:val="•"/>
      <w:lvlJc w:val="left"/>
      <w:pPr>
        <w:ind w:left="3057" w:hanging="600"/>
      </w:pPr>
      <w:rPr>
        <w:rFonts w:hint="default"/>
        <w:lang w:val="en-US" w:eastAsia="zh-CN" w:bidi="ar-SA"/>
      </w:rPr>
    </w:lvl>
    <w:lvl w:ilvl="4" w:tentative="0">
      <w:start w:val="0"/>
      <w:numFmt w:val="bullet"/>
      <w:lvlText w:val="•"/>
      <w:lvlJc w:val="left"/>
      <w:pPr>
        <w:ind w:left="3930" w:hanging="600"/>
      </w:pPr>
      <w:rPr>
        <w:rFonts w:hint="default"/>
        <w:lang w:val="en-US" w:eastAsia="zh-CN" w:bidi="ar-SA"/>
      </w:rPr>
    </w:lvl>
    <w:lvl w:ilvl="5" w:tentative="0">
      <w:start w:val="0"/>
      <w:numFmt w:val="bullet"/>
      <w:lvlText w:val="•"/>
      <w:lvlJc w:val="left"/>
      <w:pPr>
        <w:ind w:left="4803" w:hanging="600"/>
      </w:pPr>
      <w:rPr>
        <w:rFonts w:hint="default"/>
        <w:lang w:val="en-US" w:eastAsia="zh-CN" w:bidi="ar-SA"/>
      </w:rPr>
    </w:lvl>
    <w:lvl w:ilvl="6" w:tentative="0">
      <w:start w:val="0"/>
      <w:numFmt w:val="bullet"/>
      <w:lvlText w:val="•"/>
      <w:lvlJc w:val="left"/>
      <w:pPr>
        <w:ind w:left="5675" w:hanging="600"/>
      </w:pPr>
      <w:rPr>
        <w:rFonts w:hint="default"/>
        <w:lang w:val="en-US" w:eastAsia="zh-CN" w:bidi="ar-SA"/>
      </w:rPr>
    </w:lvl>
    <w:lvl w:ilvl="7" w:tentative="0">
      <w:start w:val="0"/>
      <w:numFmt w:val="bullet"/>
      <w:lvlText w:val="•"/>
      <w:lvlJc w:val="left"/>
      <w:pPr>
        <w:ind w:left="6548" w:hanging="600"/>
      </w:pPr>
      <w:rPr>
        <w:rFonts w:hint="default"/>
        <w:lang w:val="en-US" w:eastAsia="zh-CN" w:bidi="ar-SA"/>
      </w:rPr>
    </w:lvl>
    <w:lvl w:ilvl="8" w:tentative="0">
      <w:start w:val="0"/>
      <w:numFmt w:val="bullet"/>
      <w:lvlText w:val="•"/>
      <w:lvlJc w:val="left"/>
      <w:pPr>
        <w:ind w:left="7420" w:hanging="600"/>
      </w:pPr>
      <w:rPr>
        <w:rFonts w:hint="default"/>
        <w:lang w:val="en-US" w:eastAsia="zh-CN" w:bidi="ar-SA"/>
      </w:rPr>
    </w:lvl>
  </w:abstractNum>
  <w:abstractNum w:abstractNumId="15">
    <w:nsid w:val="3443386F"/>
    <w:multiLevelType w:val="multilevel"/>
    <w:tmpl w:val="3443386F"/>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6">
    <w:nsid w:val="34D104A9"/>
    <w:multiLevelType w:val="multilevel"/>
    <w:tmpl w:val="34D104A9"/>
    <w:lvl w:ilvl="0" w:tentative="0">
      <w:start w:val="1"/>
      <w:numFmt w:val="decimal"/>
      <w:lvlText w:val="（%1）"/>
      <w:lvlJc w:val="left"/>
      <w:pPr>
        <w:ind w:left="440"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17">
    <w:nsid w:val="3BB37973"/>
    <w:multiLevelType w:val="multilevel"/>
    <w:tmpl w:val="3BB37973"/>
    <w:lvl w:ilvl="0" w:tentative="0">
      <w:start w:val="19"/>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18">
    <w:nsid w:val="3D8E42E3"/>
    <w:multiLevelType w:val="multilevel"/>
    <w:tmpl w:val="3D8E42E3"/>
    <w:lvl w:ilvl="0" w:tentative="0">
      <w:start w:val="6"/>
      <w:numFmt w:val="decimal"/>
      <w:lvlText w:val="%1"/>
      <w:lvlJc w:val="left"/>
      <w:pPr>
        <w:ind w:left="440" w:hanging="451"/>
        <w:jc w:val="left"/>
      </w:pPr>
      <w:rPr>
        <w:rFonts w:hint="default"/>
        <w:lang w:val="en-US" w:eastAsia="zh-CN" w:bidi="ar-SA"/>
      </w:rPr>
    </w:lvl>
    <w:lvl w:ilvl="1" w:tentative="0">
      <w:start w:val="1"/>
      <w:numFmt w:val="decimal"/>
      <w:lvlText w:val="%1.%2"/>
      <w:lvlJc w:val="left"/>
      <w:pPr>
        <w:ind w:left="440" w:hanging="451"/>
        <w:jc w:val="left"/>
      </w:pPr>
      <w:rPr>
        <w:rFonts w:hint="default" w:ascii="宋体" w:hAnsi="宋体" w:eastAsia="宋体" w:cs="宋体"/>
        <w:b w:val="0"/>
        <w:bCs w:val="0"/>
        <w:i w:val="0"/>
        <w:iCs w:val="0"/>
        <w:spacing w:val="0"/>
        <w:w w:val="100"/>
        <w:sz w:val="28"/>
        <w:szCs w:val="28"/>
        <w:lang w:val="en-US" w:eastAsia="zh-CN" w:bidi="ar-SA"/>
      </w:rPr>
    </w:lvl>
    <w:lvl w:ilvl="2" w:tentative="0">
      <w:start w:val="0"/>
      <w:numFmt w:val="bullet"/>
      <w:lvlText w:val="•"/>
      <w:lvlJc w:val="left"/>
      <w:pPr>
        <w:ind w:left="2185" w:hanging="451"/>
      </w:pPr>
      <w:rPr>
        <w:rFonts w:hint="default"/>
        <w:lang w:val="en-US" w:eastAsia="zh-CN" w:bidi="ar-SA"/>
      </w:rPr>
    </w:lvl>
    <w:lvl w:ilvl="3" w:tentative="0">
      <w:start w:val="0"/>
      <w:numFmt w:val="bullet"/>
      <w:lvlText w:val="•"/>
      <w:lvlJc w:val="left"/>
      <w:pPr>
        <w:ind w:left="3057" w:hanging="451"/>
      </w:pPr>
      <w:rPr>
        <w:rFonts w:hint="default"/>
        <w:lang w:val="en-US" w:eastAsia="zh-CN" w:bidi="ar-SA"/>
      </w:rPr>
    </w:lvl>
    <w:lvl w:ilvl="4" w:tentative="0">
      <w:start w:val="0"/>
      <w:numFmt w:val="bullet"/>
      <w:lvlText w:val="•"/>
      <w:lvlJc w:val="left"/>
      <w:pPr>
        <w:ind w:left="3930" w:hanging="451"/>
      </w:pPr>
      <w:rPr>
        <w:rFonts w:hint="default"/>
        <w:lang w:val="en-US" w:eastAsia="zh-CN" w:bidi="ar-SA"/>
      </w:rPr>
    </w:lvl>
    <w:lvl w:ilvl="5" w:tentative="0">
      <w:start w:val="0"/>
      <w:numFmt w:val="bullet"/>
      <w:lvlText w:val="•"/>
      <w:lvlJc w:val="left"/>
      <w:pPr>
        <w:ind w:left="4803" w:hanging="451"/>
      </w:pPr>
      <w:rPr>
        <w:rFonts w:hint="default"/>
        <w:lang w:val="en-US" w:eastAsia="zh-CN" w:bidi="ar-SA"/>
      </w:rPr>
    </w:lvl>
    <w:lvl w:ilvl="6" w:tentative="0">
      <w:start w:val="0"/>
      <w:numFmt w:val="bullet"/>
      <w:lvlText w:val="•"/>
      <w:lvlJc w:val="left"/>
      <w:pPr>
        <w:ind w:left="5675" w:hanging="451"/>
      </w:pPr>
      <w:rPr>
        <w:rFonts w:hint="default"/>
        <w:lang w:val="en-US" w:eastAsia="zh-CN" w:bidi="ar-SA"/>
      </w:rPr>
    </w:lvl>
    <w:lvl w:ilvl="7" w:tentative="0">
      <w:start w:val="0"/>
      <w:numFmt w:val="bullet"/>
      <w:lvlText w:val="•"/>
      <w:lvlJc w:val="left"/>
      <w:pPr>
        <w:ind w:left="6548" w:hanging="451"/>
      </w:pPr>
      <w:rPr>
        <w:rFonts w:hint="default"/>
        <w:lang w:val="en-US" w:eastAsia="zh-CN" w:bidi="ar-SA"/>
      </w:rPr>
    </w:lvl>
    <w:lvl w:ilvl="8" w:tentative="0">
      <w:start w:val="0"/>
      <w:numFmt w:val="bullet"/>
      <w:lvlText w:val="•"/>
      <w:lvlJc w:val="left"/>
      <w:pPr>
        <w:ind w:left="7420" w:hanging="451"/>
      </w:pPr>
      <w:rPr>
        <w:rFonts w:hint="default"/>
        <w:lang w:val="en-US" w:eastAsia="zh-CN" w:bidi="ar-SA"/>
      </w:rPr>
    </w:lvl>
  </w:abstractNum>
  <w:abstractNum w:abstractNumId="19">
    <w:nsid w:val="45FB7BA8"/>
    <w:multiLevelType w:val="multilevel"/>
    <w:tmpl w:val="45FB7BA8"/>
    <w:lvl w:ilvl="0" w:tentative="0">
      <w:start w:val="1"/>
      <w:numFmt w:val="decimal"/>
      <w:lvlText w:val="（%1）"/>
      <w:lvlJc w:val="left"/>
      <w:pPr>
        <w:ind w:left="440"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20">
    <w:nsid w:val="462078F8"/>
    <w:multiLevelType w:val="multilevel"/>
    <w:tmpl w:val="462078F8"/>
    <w:lvl w:ilvl="0" w:tentative="0">
      <w:start w:val="17"/>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21">
    <w:nsid w:val="474148C6"/>
    <w:multiLevelType w:val="multilevel"/>
    <w:tmpl w:val="474148C6"/>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2">
    <w:nsid w:val="48C74DA6"/>
    <w:multiLevelType w:val="multilevel"/>
    <w:tmpl w:val="48C74DA6"/>
    <w:lvl w:ilvl="0" w:tentative="0">
      <w:start w:val="4"/>
      <w:numFmt w:val="decimal"/>
      <w:lvlText w:val="%1"/>
      <w:lvlJc w:val="left"/>
      <w:pPr>
        <w:ind w:left="440" w:hanging="525"/>
        <w:jc w:val="left"/>
      </w:pPr>
      <w:rPr>
        <w:rFonts w:hint="default"/>
        <w:lang w:val="en-US" w:eastAsia="zh-CN" w:bidi="ar-SA"/>
      </w:rPr>
    </w:lvl>
    <w:lvl w:ilvl="1" w:tentative="0">
      <w:start w:val="1"/>
      <w:numFmt w:val="decimal"/>
      <w:lvlText w:val="%1.%2"/>
      <w:lvlJc w:val="left"/>
      <w:pPr>
        <w:ind w:left="440" w:hanging="52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25"/>
      </w:pPr>
      <w:rPr>
        <w:rFonts w:hint="default"/>
        <w:lang w:val="en-US" w:eastAsia="zh-CN" w:bidi="ar-SA"/>
      </w:rPr>
    </w:lvl>
    <w:lvl w:ilvl="3" w:tentative="0">
      <w:start w:val="0"/>
      <w:numFmt w:val="bullet"/>
      <w:lvlText w:val="•"/>
      <w:lvlJc w:val="left"/>
      <w:pPr>
        <w:ind w:left="3057" w:hanging="525"/>
      </w:pPr>
      <w:rPr>
        <w:rFonts w:hint="default"/>
        <w:lang w:val="en-US" w:eastAsia="zh-CN" w:bidi="ar-SA"/>
      </w:rPr>
    </w:lvl>
    <w:lvl w:ilvl="4" w:tentative="0">
      <w:start w:val="0"/>
      <w:numFmt w:val="bullet"/>
      <w:lvlText w:val="•"/>
      <w:lvlJc w:val="left"/>
      <w:pPr>
        <w:ind w:left="3930" w:hanging="525"/>
      </w:pPr>
      <w:rPr>
        <w:rFonts w:hint="default"/>
        <w:lang w:val="en-US" w:eastAsia="zh-CN" w:bidi="ar-SA"/>
      </w:rPr>
    </w:lvl>
    <w:lvl w:ilvl="5" w:tentative="0">
      <w:start w:val="0"/>
      <w:numFmt w:val="bullet"/>
      <w:lvlText w:val="•"/>
      <w:lvlJc w:val="left"/>
      <w:pPr>
        <w:ind w:left="4803" w:hanging="525"/>
      </w:pPr>
      <w:rPr>
        <w:rFonts w:hint="default"/>
        <w:lang w:val="en-US" w:eastAsia="zh-CN" w:bidi="ar-SA"/>
      </w:rPr>
    </w:lvl>
    <w:lvl w:ilvl="6" w:tentative="0">
      <w:start w:val="0"/>
      <w:numFmt w:val="bullet"/>
      <w:lvlText w:val="•"/>
      <w:lvlJc w:val="left"/>
      <w:pPr>
        <w:ind w:left="5675" w:hanging="525"/>
      </w:pPr>
      <w:rPr>
        <w:rFonts w:hint="default"/>
        <w:lang w:val="en-US" w:eastAsia="zh-CN" w:bidi="ar-SA"/>
      </w:rPr>
    </w:lvl>
    <w:lvl w:ilvl="7" w:tentative="0">
      <w:start w:val="0"/>
      <w:numFmt w:val="bullet"/>
      <w:lvlText w:val="•"/>
      <w:lvlJc w:val="left"/>
      <w:pPr>
        <w:ind w:left="6548" w:hanging="525"/>
      </w:pPr>
      <w:rPr>
        <w:rFonts w:hint="default"/>
        <w:lang w:val="en-US" w:eastAsia="zh-CN" w:bidi="ar-SA"/>
      </w:rPr>
    </w:lvl>
    <w:lvl w:ilvl="8" w:tentative="0">
      <w:start w:val="0"/>
      <w:numFmt w:val="bullet"/>
      <w:lvlText w:val="•"/>
      <w:lvlJc w:val="left"/>
      <w:pPr>
        <w:ind w:left="7420" w:hanging="525"/>
      </w:pPr>
      <w:rPr>
        <w:rFonts w:hint="default"/>
        <w:lang w:val="en-US" w:eastAsia="zh-CN" w:bidi="ar-SA"/>
      </w:rPr>
    </w:lvl>
  </w:abstractNum>
  <w:abstractNum w:abstractNumId="23">
    <w:nsid w:val="4A0B3DDF"/>
    <w:multiLevelType w:val="multilevel"/>
    <w:tmpl w:val="4A0B3DDF"/>
    <w:lvl w:ilvl="0" w:tentative="0">
      <w:start w:val="15"/>
      <w:numFmt w:val="decimal"/>
      <w:lvlText w:val="%1"/>
      <w:lvlJc w:val="left"/>
      <w:pPr>
        <w:ind w:left="440" w:hanging="681"/>
        <w:jc w:val="left"/>
      </w:pPr>
      <w:rPr>
        <w:rFonts w:hint="default"/>
        <w:lang w:val="en-US" w:eastAsia="zh-CN" w:bidi="ar-SA"/>
      </w:rPr>
    </w:lvl>
    <w:lvl w:ilvl="1" w:tentative="0">
      <w:start w:val="1"/>
      <w:numFmt w:val="decimal"/>
      <w:lvlText w:val="%1.%2"/>
      <w:lvlJc w:val="left"/>
      <w:pPr>
        <w:ind w:left="440" w:hanging="681"/>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681"/>
      </w:pPr>
      <w:rPr>
        <w:rFonts w:hint="default"/>
        <w:lang w:val="en-US" w:eastAsia="zh-CN" w:bidi="ar-SA"/>
      </w:rPr>
    </w:lvl>
    <w:lvl w:ilvl="3" w:tentative="0">
      <w:start w:val="0"/>
      <w:numFmt w:val="bullet"/>
      <w:lvlText w:val="•"/>
      <w:lvlJc w:val="left"/>
      <w:pPr>
        <w:ind w:left="3057" w:hanging="681"/>
      </w:pPr>
      <w:rPr>
        <w:rFonts w:hint="default"/>
        <w:lang w:val="en-US" w:eastAsia="zh-CN" w:bidi="ar-SA"/>
      </w:rPr>
    </w:lvl>
    <w:lvl w:ilvl="4" w:tentative="0">
      <w:start w:val="0"/>
      <w:numFmt w:val="bullet"/>
      <w:lvlText w:val="•"/>
      <w:lvlJc w:val="left"/>
      <w:pPr>
        <w:ind w:left="3930" w:hanging="681"/>
      </w:pPr>
      <w:rPr>
        <w:rFonts w:hint="default"/>
        <w:lang w:val="en-US" w:eastAsia="zh-CN" w:bidi="ar-SA"/>
      </w:rPr>
    </w:lvl>
    <w:lvl w:ilvl="5" w:tentative="0">
      <w:start w:val="0"/>
      <w:numFmt w:val="bullet"/>
      <w:lvlText w:val="•"/>
      <w:lvlJc w:val="left"/>
      <w:pPr>
        <w:ind w:left="4803" w:hanging="681"/>
      </w:pPr>
      <w:rPr>
        <w:rFonts w:hint="default"/>
        <w:lang w:val="en-US" w:eastAsia="zh-CN" w:bidi="ar-SA"/>
      </w:rPr>
    </w:lvl>
    <w:lvl w:ilvl="6" w:tentative="0">
      <w:start w:val="0"/>
      <w:numFmt w:val="bullet"/>
      <w:lvlText w:val="•"/>
      <w:lvlJc w:val="left"/>
      <w:pPr>
        <w:ind w:left="5675" w:hanging="681"/>
      </w:pPr>
      <w:rPr>
        <w:rFonts w:hint="default"/>
        <w:lang w:val="en-US" w:eastAsia="zh-CN" w:bidi="ar-SA"/>
      </w:rPr>
    </w:lvl>
    <w:lvl w:ilvl="7" w:tentative="0">
      <w:start w:val="0"/>
      <w:numFmt w:val="bullet"/>
      <w:lvlText w:val="•"/>
      <w:lvlJc w:val="left"/>
      <w:pPr>
        <w:ind w:left="6548" w:hanging="681"/>
      </w:pPr>
      <w:rPr>
        <w:rFonts w:hint="default"/>
        <w:lang w:val="en-US" w:eastAsia="zh-CN" w:bidi="ar-SA"/>
      </w:rPr>
    </w:lvl>
    <w:lvl w:ilvl="8" w:tentative="0">
      <w:start w:val="0"/>
      <w:numFmt w:val="bullet"/>
      <w:lvlText w:val="•"/>
      <w:lvlJc w:val="left"/>
      <w:pPr>
        <w:ind w:left="7420" w:hanging="681"/>
      </w:pPr>
      <w:rPr>
        <w:rFonts w:hint="default"/>
        <w:lang w:val="en-US" w:eastAsia="zh-CN" w:bidi="ar-SA"/>
      </w:rPr>
    </w:lvl>
  </w:abstractNum>
  <w:abstractNum w:abstractNumId="24">
    <w:nsid w:val="51F72DE8"/>
    <w:multiLevelType w:val="multilevel"/>
    <w:tmpl w:val="51F72DE8"/>
    <w:lvl w:ilvl="0" w:tentative="0">
      <w:start w:val="10"/>
      <w:numFmt w:val="decimal"/>
      <w:lvlText w:val="(%1)"/>
      <w:lvlJc w:val="left"/>
      <w:pPr>
        <w:ind w:left="440" w:hanging="60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1312" w:hanging="601"/>
      </w:pPr>
      <w:rPr>
        <w:rFonts w:hint="default"/>
        <w:lang w:val="en-US" w:eastAsia="zh-CN" w:bidi="ar-SA"/>
      </w:rPr>
    </w:lvl>
    <w:lvl w:ilvl="2" w:tentative="0">
      <w:start w:val="0"/>
      <w:numFmt w:val="bullet"/>
      <w:lvlText w:val="•"/>
      <w:lvlJc w:val="left"/>
      <w:pPr>
        <w:ind w:left="2185" w:hanging="601"/>
      </w:pPr>
      <w:rPr>
        <w:rFonts w:hint="default"/>
        <w:lang w:val="en-US" w:eastAsia="zh-CN" w:bidi="ar-SA"/>
      </w:rPr>
    </w:lvl>
    <w:lvl w:ilvl="3" w:tentative="0">
      <w:start w:val="0"/>
      <w:numFmt w:val="bullet"/>
      <w:lvlText w:val="•"/>
      <w:lvlJc w:val="left"/>
      <w:pPr>
        <w:ind w:left="3057" w:hanging="601"/>
      </w:pPr>
      <w:rPr>
        <w:rFonts w:hint="default"/>
        <w:lang w:val="en-US" w:eastAsia="zh-CN" w:bidi="ar-SA"/>
      </w:rPr>
    </w:lvl>
    <w:lvl w:ilvl="4" w:tentative="0">
      <w:start w:val="0"/>
      <w:numFmt w:val="bullet"/>
      <w:lvlText w:val="•"/>
      <w:lvlJc w:val="left"/>
      <w:pPr>
        <w:ind w:left="3930" w:hanging="601"/>
      </w:pPr>
      <w:rPr>
        <w:rFonts w:hint="default"/>
        <w:lang w:val="en-US" w:eastAsia="zh-CN" w:bidi="ar-SA"/>
      </w:rPr>
    </w:lvl>
    <w:lvl w:ilvl="5" w:tentative="0">
      <w:start w:val="0"/>
      <w:numFmt w:val="bullet"/>
      <w:lvlText w:val="•"/>
      <w:lvlJc w:val="left"/>
      <w:pPr>
        <w:ind w:left="4803" w:hanging="601"/>
      </w:pPr>
      <w:rPr>
        <w:rFonts w:hint="default"/>
        <w:lang w:val="en-US" w:eastAsia="zh-CN" w:bidi="ar-SA"/>
      </w:rPr>
    </w:lvl>
    <w:lvl w:ilvl="6" w:tentative="0">
      <w:start w:val="0"/>
      <w:numFmt w:val="bullet"/>
      <w:lvlText w:val="•"/>
      <w:lvlJc w:val="left"/>
      <w:pPr>
        <w:ind w:left="5675" w:hanging="601"/>
      </w:pPr>
      <w:rPr>
        <w:rFonts w:hint="default"/>
        <w:lang w:val="en-US" w:eastAsia="zh-CN" w:bidi="ar-SA"/>
      </w:rPr>
    </w:lvl>
    <w:lvl w:ilvl="7" w:tentative="0">
      <w:start w:val="0"/>
      <w:numFmt w:val="bullet"/>
      <w:lvlText w:val="•"/>
      <w:lvlJc w:val="left"/>
      <w:pPr>
        <w:ind w:left="6548" w:hanging="601"/>
      </w:pPr>
      <w:rPr>
        <w:rFonts w:hint="default"/>
        <w:lang w:val="en-US" w:eastAsia="zh-CN" w:bidi="ar-SA"/>
      </w:rPr>
    </w:lvl>
    <w:lvl w:ilvl="8" w:tentative="0">
      <w:start w:val="0"/>
      <w:numFmt w:val="bullet"/>
      <w:lvlText w:val="•"/>
      <w:lvlJc w:val="left"/>
      <w:pPr>
        <w:ind w:left="7420" w:hanging="601"/>
      </w:pPr>
      <w:rPr>
        <w:rFonts w:hint="default"/>
        <w:lang w:val="en-US" w:eastAsia="zh-CN" w:bidi="ar-SA"/>
      </w:rPr>
    </w:lvl>
  </w:abstractNum>
  <w:abstractNum w:abstractNumId="25">
    <w:nsid w:val="520D7A04"/>
    <w:multiLevelType w:val="multilevel"/>
    <w:tmpl w:val="520D7A04"/>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6">
    <w:nsid w:val="5670528C"/>
    <w:multiLevelType w:val="multilevel"/>
    <w:tmpl w:val="5670528C"/>
    <w:lvl w:ilvl="0" w:tentative="0">
      <w:start w:val="1"/>
      <w:numFmt w:val="decimal"/>
      <w:lvlText w:val="（%1）"/>
      <w:lvlJc w:val="left"/>
      <w:pPr>
        <w:ind w:left="440" w:hanging="751"/>
        <w:jc w:val="left"/>
      </w:pPr>
      <w:rPr>
        <w:rFonts w:hint="default" w:ascii="宋体" w:hAnsi="宋体" w:eastAsia="宋体" w:cs="宋体"/>
        <w:b w:val="0"/>
        <w:bCs w:val="0"/>
        <w:i w:val="0"/>
        <w:iCs w:val="0"/>
        <w:spacing w:val="0"/>
        <w:w w:val="97"/>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abstractNum w:abstractNumId="27">
    <w:nsid w:val="5F2D18C4"/>
    <w:multiLevelType w:val="multilevel"/>
    <w:tmpl w:val="5F2D18C4"/>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28">
    <w:nsid w:val="65AE0600"/>
    <w:multiLevelType w:val="multilevel"/>
    <w:tmpl w:val="65AE0600"/>
    <w:lvl w:ilvl="0" w:tentative="0">
      <w:start w:val="12"/>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09" w:hanging="675"/>
      </w:pPr>
      <w:rPr>
        <w:rFonts w:hint="default"/>
        <w:lang w:val="en-US" w:eastAsia="zh-CN" w:bidi="ar-SA"/>
      </w:rPr>
    </w:lvl>
    <w:lvl w:ilvl="3" w:tentative="0">
      <w:start w:val="0"/>
      <w:numFmt w:val="bullet"/>
      <w:lvlText w:val="•"/>
      <w:lvlJc w:val="left"/>
      <w:pPr>
        <w:ind w:left="3953" w:hanging="675"/>
      </w:pPr>
      <w:rPr>
        <w:rFonts w:hint="default"/>
        <w:lang w:val="en-US" w:eastAsia="zh-CN" w:bidi="ar-SA"/>
      </w:rPr>
    </w:lvl>
    <w:lvl w:ilvl="4" w:tentative="0">
      <w:start w:val="0"/>
      <w:numFmt w:val="bullet"/>
      <w:lvlText w:val="•"/>
      <w:lvlJc w:val="left"/>
      <w:pPr>
        <w:ind w:left="4698" w:hanging="675"/>
      </w:pPr>
      <w:rPr>
        <w:rFonts w:hint="default"/>
        <w:lang w:val="en-US" w:eastAsia="zh-CN" w:bidi="ar-SA"/>
      </w:rPr>
    </w:lvl>
    <w:lvl w:ilvl="5" w:tentative="0">
      <w:start w:val="0"/>
      <w:numFmt w:val="bullet"/>
      <w:lvlText w:val="•"/>
      <w:lvlJc w:val="left"/>
      <w:pPr>
        <w:ind w:left="5443" w:hanging="675"/>
      </w:pPr>
      <w:rPr>
        <w:rFonts w:hint="default"/>
        <w:lang w:val="en-US" w:eastAsia="zh-CN" w:bidi="ar-SA"/>
      </w:rPr>
    </w:lvl>
    <w:lvl w:ilvl="6" w:tentative="0">
      <w:start w:val="0"/>
      <w:numFmt w:val="bullet"/>
      <w:lvlText w:val="•"/>
      <w:lvlJc w:val="left"/>
      <w:pPr>
        <w:ind w:left="6187" w:hanging="675"/>
      </w:pPr>
      <w:rPr>
        <w:rFonts w:hint="default"/>
        <w:lang w:val="en-US" w:eastAsia="zh-CN" w:bidi="ar-SA"/>
      </w:rPr>
    </w:lvl>
    <w:lvl w:ilvl="7" w:tentative="0">
      <w:start w:val="0"/>
      <w:numFmt w:val="bullet"/>
      <w:lvlText w:val="•"/>
      <w:lvlJc w:val="left"/>
      <w:pPr>
        <w:ind w:left="6932" w:hanging="675"/>
      </w:pPr>
      <w:rPr>
        <w:rFonts w:hint="default"/>
        <w:lang w:val="en-US" w:eastAsia="zh-CN" w:bidi="ar-SA"/>
      </w:rPr>
    </w:lvl>
    <w:lvl w:ilvl="8" w:tentative="0">
      <w:start w:val="0"/>
      <w:numFmt w:val="bullet"/>
      <w:lvlText w:val="•"/>
      <w:lvlJc w:val="left"/>
      <w:pPr>
        <w:ind w:left="7676" w:hanging="675"/>
      </w:pPr>
      <w:rPr>
        <w:rFonts w:hint="default"/>
        <w:lang w:val="en-US" w:eastAsia="zh-CN" w:bidi="ar-SA"/>
      </w:rPr>
    </w:lvl>
  </w:abstractNum>
  <w:abstractNum w:abstractNumId="29">
    <w:nsid w:val="688A50D4"/>
    <w:multiLevelType w:val="multilevel"/>
    <w:tmpl w:val="688A50D4"/>
    <w:lvl w:ilvl="0" w:tentative="0">
      <w:start w:val="13"/>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30">
    <w:nsid w:val="6B3C3D93"/>
    <w:multiLevelType w:val="multilevel"/>
    <w:tmpl w:val="6B3C3D93"/>
    <w:lvl w:ilvl="0" w:tentative="0">
      <w:start w:val="2"/>
      <w:numFmt w:val="decimal"/>
      <w:lvlText w:val="%1"/>
      <w:lvlJc w:val="left"/>
      <w:pPr>
        <w:ind w:left="440" w:hanging="525"/>
        <w:jc w:val="left"/>
      </w:pPr>
      <w:rPr>
        <w:rFonts w:hint="default"/>
        <w:lang w:val="en-US" w:eastAsia="zh-CN" w:bidi="ar-SA"/>
      </w:rPr>
    </w:lvl>
    <w:lvl w:ilvl="1" w:tentative="0">
      <w:start w:val="1"/>
      <w:numFmt w:val="decimal"/>
      <w:lvlText w:val="%1.%2"/>
      <w:lvlJc w:val="left"/>
      <w:pPr>
        <w:ind w:left="440" w:hanging="525"/>
        <w:jc w:val="righ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2185" w:hanging="525"/>
      </w:pPr>
      <w:rPr>
        <w:rFonts w:hint="default"/>
        <w:lang w:val="en-US" w:eastAsia="zh-CN" w:bidi="ar-SA"/>
      </w:rPr>
    </w:lvl>
    <w:lvl w:ilvl="3" w:tentative="0">
      <w:start w:val="0"/>
      <w:numFmt w:val="bullet"/>
      <w:lvlText w:val="•"/>
      <w:lvlJc w:val="left"/>
      <w:pPr>
        <w:ind w:left="3057" w:hanging="525"/>
      </w:pPr>
      <w:rPr>
        <w:rFonts w:hint="default"/>
        <w:lang w:val="en-US" w:eastAsia="zh-CN" w:bidi="ar-SA"/>
      </w:rPr>
    </w:lvl>
    <w:lvl w:ilvl="4" w:tentative="0">
      <w:start w:val="0"/>
      <w:numFmt w:val="bullet"/>
      <w:lvlText w:val="•"/>
      <w:lvlJc w:val="left"/>
      <w:pPr>
        <w:ind w:left="3930" w:hanging="525"/>
      </w:pPr>
      <w:rPr>
        <w:rFonts w:hint="default"/>
        <w:lang w:val="en-US" w:eastAsia="zh-CN" w:bidi="ar-SA"/>
      </w:rPr>
    </w:lvl>
    <w:lvl w:ilvl="5" w:tentative="0">
      <w:start w:val="0"/>
      <w:numFmt w:val="bullet"/>
      <w:lvlText w:val="•"/>
      <w:lvlJc w:val="left"/>
      <w:pPr>
        <w:ind w:left="4803" w:hanging="525"/>
      </w:pPr>
      <w:rPr>
        <w:rFonts w:hint="default"/>
        <w:lang w:val="en-US" w:eastAsia="zh-CN" w:bidi="ar-SA"/>
      </w:rPr>
    </w:lvl>
    <w:lvl w:ilvl="6" w:tentative="0">
      <w:start w:val="0"/>
      <w:numFmt w:val="bullet"/>
      <w:lvlText w:val="•"/>
      <w:lvlJc w:val="left"/>
      <w:pPr>
        <w:ind w:left="5675" w:hanging="525"/>
      </w:pPr>
      <w:rPr>
        <w:rFonts w:hint="default"/>
        <w:lang w:val="en-US" w:eastAsia="zh-CN" w:bidi="ar-SA"/>
      </w:rPr>
    </w:lvl>
    <w:lvl w:ilvl="7" w:tentative="0">
      <w:start w:val="0"/>
      <w:numFmt w:val="bullet"/>
      <w:lvlText w:val="•"/>
      <w:lvlJc w:val="left"/>
      <w:pPr>
        <w:ind w:left="6548" w:hanging="525"/>
      </w:pPr>
      <w:rPr>
        <w:rFonts w:hint="default"/>
        <w:lang w:val="en-US" w:eastAsia="zh-CN" w:bidi="ar-SA"/>
      </w:rPr>
    </w:lvl>
    <w:lvl w:ilvl="8" w:tentative="0">
      <w:start w:val="0"/>
      <w:numFmt w:val="bullet"/>
      <w:lvlText w:val="•"/>
      <w:lvlJc w:val="left"/>
      <w:pPr>
        <w:ind w:left="7420" w:hanging="525"/>
      </w:pPr>
      <w:rPr>
        <w:rFonts w:hint="default"/>
        <w:lang w:val="en-US" w:eastAsia="zh-CN" w:bidi="ar-SA"/>
      </w:rPr>
    </w:lvl>
  </w:abstractNum>
  <w:abstractNum w:abstractNumId="31">
    <w:nsid w:val="71C02E5D"/>
    <w:multiLevelType w:val="multilevel"/>
    <w:tmpl w:val="71C02E5D"/>
    <w:lvl w:ilvl="0" w:tentative="0">
      <w:start w:val="1"/>
      <w:numFmt w:val="decimal"/>
      <w:lvlText w:val="（%1）"/>
      <w:lvlJc w:val="left"/>
      <w:pPr>
        <w:ind w:left="179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536" w:hanging="751"/>
      </w:pPr>
      <w:rPr>
        <w:rFonts w:hint="default"/>
        <w:lang w:val="en-US" w:eastAsia="zh-CN" w:bidi="ar-SA"/>
      </w:rPr>
    </w:lvl>
    <w:lvl w:ilvl="2" w:tentative="0">
      <w:start w:val="0"/>
      <w:numFmt w:val="bullet"/>
      <w:lvlText w:val="•"/>
      <w:lvlJc w:val="left"/>
      <w:pPr>
        <w:ind w:left="3273" w:hanging="751"/>
      </w:pPr>
      <w:rPr>
        <w:rFonts w:hint="default"/>
        <w:lang w:val="en-US" w:eastAsia="zh-CN" w:bidi="ar-SA"/>
      </w:rPr>
    </w:lvl>
    <w:lvl w:ilvl="3" w:tentative="0">
      <w:start w:val="0"/>
      <w:numFmt w:val="bullet"/>
      <w:lvlText w:val="•"/>
      <w:lvlJc w:val="left"/>
      <w:pPr>
        <w:ind w:left="4009" w:hanging="751"/>
      </w:pPr>
      <w:rPr>
        <w:rFonts w:hint="default"/>
        <w:lang w:val="en-US" w:eastAsia="zh-CN" w:bidi="ar-SA"/>
      </w:rPr>
    </w:lvl>
    <w:lvl w:ilvl="4" w:tentative="0">
      <w:start w:val="0"/>
      <w:numFmt w:val="bullet"/>
      <w:lvlText w:val="•"/>
      <w:lvlJc w:val="left"/>
      <w:pPr>
        <w:ind w:left="4746" w:hanging="751"/>
      </w:pPr>
      <w:rPr>
        <w:rFonts w:hint="default"/>
        <w:lang w:val="en-US" w:eastAsia="zh-CN" w:bidi="ar-SA"/>
      </w:rPr>
    </w:lvl>
    <w:lvl w:ilvl="5" w:tentative="0">
      <w:start w:val="0"/>
      <w:numFmt w:val="bullet"/>
      <w:lvlText w:val="•"/>
      <w:lvlJc w:val="left"/>
      <w:pPr>
        <w:ind w:left="5483" w:hanging="751"/>
      </w:pPr>
      <w:rPr>
        <w:rFonts w:hint="default"/>
        <w:lang w:val="en-US" w:eastAsia="zh-CN" w:bidi="ar-SA"/>
      </w:rPr>
    </w:lvl>
    <w:lvl w:ilvl="6" w:tentative="0">
      <w:start w:val="0"/>
      <w:numFmt w:val="bullet"/>
      <w:lvlText w:val="•"/>
      <w:lvlJc w:val="left"/>
      <w:pPr>
        <w:ind w:left="6219" w:hanging="751"/>
      </w:pPr>
      <w:rPr>
        <w:rFonts w:hint="default"/>
        <w:lang w:val="en-US" w:eastAsia="zh-CN" w:bidi="ar-SA"/>
      </w:rPr>
    </w:lvl>
    <w:lvl w:ilvl="7" w:tentative="0">
      <w:start w:val="0"/>
      <w:numFmt w:val="bullet"/>
      <w:lvlText w:val="•"/>
      <w:lvlJc w:val="left"/>
      <w:pPr>
        <w:ind w:left="6956" w:hanging="751"/>
      </w:pPr>
      <w:rPr>
        <w:rFonts w:hint="default"/>
        <w:lang w:val="en-US" w:eastAsia="zh-CN" w:bidi="ar-SA"/>
      </w:rPr>
    </w:lvl>
    <w:lvl w:ilvl="8" w:tentative="0">
      <w:start w:val="0"/>
      <w:numFmt w:val="bullet"/>
      <w:lvlText w:val="•"/>
      <w:lvlJc w:val="left"/>
      <w:pPr>
        <w:ind w:left="7692" w:hanging="751"/>
      </w:pPr>
      <w:rPr>
        <w:rFonts w:hint="default"/>
        <w:lang w:val="en-US" w:eastAsia="zh-CN" w:bidi="ar-SA"/>
      </w:rPr>
    </w:lvl>
  </w:abstractNum>
  <w:abstractNum w:abstractNumId="32">
    <w:nsid w:val="76DE692F"/>
    <w:multiLevelType w:val="multilevel"/>
    <w:tmpl w:val="76DE692F"/>
    <w:lvl w:ilvl="0" w:tentative="0">
      <w:start w:val="1"/>
      <w:numFmt w:val="decimal"/>
      <w:lvlText w:val="（%1）"/>
      <w:lvlJc w:val="left"/>
      <w:pPr>
        <w:ind w:left="440" w:hanging="757"/>
        <w:jc w:val="left"/>
      </w:pPr>
      <w:rPr>
        <w:rFonts w:hint="default" w:ascii="宋体" w:hAnsi="宋体" w:eastAsia="宋体" w:cs="宋体"/>
        <w:b w:val="0"/>
        <w:bCs w:val="0"/>
        <w:i w:val="0"/>
        <w:iCs w:val="0"/>
        <w:spacing w:val="2"/>
        <w:w w:val="100"/>
        <w:sz w:val="28"/>
        <w:szCs w:val="28"/>
        <w:lang w:val="en-US" w:eastAsia="zh-CN" w:bidi="ar-SA"/>
      </w:rPr>
    </w:lvl>
    <w:lvl w:ilvl="1" w:tentative="0">
      <w:start w:val="0"/>
      <w:numFmt w:val="bullet"/>
      <w:lvlText w:val="•"/>
      <w:lvlJc w:val="left"/>
      <w:pPr>
        <w:ind w:left="1312" w:hanging="757"/>
      </w:pPr>
      <w:rPr>
        <w:rFonts w:hint="default"/>
        <w:lang w:val="en-US" w:eastAsia="zh-CN" w:bidi="ar-SA"/>
      </w:rPr>
    </w:lvl>
    <w:lvl w:ilvl="2" w:tentative="0">
      <w:start w:val="0"/>
      <w:numFmt w:val="bullet"/>
      <w:lvlText w:val="•"/>
      <w:lvlJc w:val="left"/>
      <w:pPr>
        <w:ind w:left="2185" w:hanging="757"/>
      </w:pPr>
      <w:rPr>
        <w:rFonts w:hint="default"/>
        <w:lang w:val="en-US" w:eastAsia="zh-CN" w:bidi="ar-SA"/>
      </w:rPr>
    </w:lvl>
    <w:lvl w:ilvl="3" w:tentative="0">
      <w:start w:val="0"/>
      <w:numFmt w:val="bullet"/>
      <w:lvlText w:val="•"/>
      <w:lvlJc w:val="left"/>
      <w:pPr>
        <w:ind w:left="3057" w:hanging="757"/>
      </w:pPr>
      <w:rPr>
        <w:rFonts w:hint="default"/>
        <w:lang w:val="en-US" w:eastAsia="zh-CN" w:bidi="ar-SA"/>
      </w:rPr>
    </w:lvl>
    <w:lvl w:ilvl="4" w:tentative="0">
      <w:start w:val="0"/>
      <w:numFmt w:val="bullet"/>
      <w:lvlText w:val="•"/>
      <w:lvlJc w:val="left"/>
      <w:pPr>
        <w:ind w:left="3930" w:hanging="757"/>
      </w:pPr>
      <w:rPr>
        <w:rFonts w:hint="default"/>
        <w:lang w:val="en-US" w:eastAsia="zh-CN" w:bidi="ar-SA"/>
      </w:rPr>
    </w:lvl>
    <w:lvl w:ilvl="5" w:tentative="0">
      <w:start w:val="0"/>
      <w:numFmt w:val="bullet"/>
      <w:lvlText w:val="•"/>
      <w:lvlJc w:val="left"/>
      <w:pPr>
        <w:ind w:left="4803" w:hanging="757"/>
      </w:pPr>
      <w:rPr>
        <w:rFonts w:hint="default"/>
        <w:lang w:val="en-US" w:eastAsia="zh-CN" w:bidi="ar-SA"/>
      </w:rPr>
    </w:lvl>
    <w:lvl w:ilvl="6" w:tentative="0">
      <w:start w:val="0"/>
      <w:numFmt w:val="bullet"/>
      <w:lvlText w:val="•"/>
      <w:lvlJc w:val="left"/>
      <w:pPr>
        <w:ind w:left="5675" w:hanging="757"/>
      </w:pPr>
      <w:rPr>
        <w:rFonts w:hint="default"/>
        <w:lang w:val="en-US" w:eastAsia="zh-CN" w:bidi="ar-SA"/>
      </w:rPr>
    </w:lvl>
    <w:lvl w:ilvl="7" w:tentative="0">
      <w:start w:val="0"/>
      <w:numFmt w:val="bullet"/>
      <w:lvlText w:val="•"/>
      <w:lvlJc w:val="left"/>
      <w:pPr>
        <w:ind w:left="6548" w:hanging="757"/>
      </w:pPr>
      <w:rPr>
        <w:rFonts w:hint="default"/>
        <w:lang w:val="en-US" w:eastAsia="zh-CN" w:bidi="ar-SA"/>
      </w:rPr>
    </w:lvl>
    <w:lvl w:ilvl="8" w:tentative="0">
      <w:start w:val="0"/>
      <w:numFmt w:val="bullet"/>
      <w:lvlText w:val="•"/>
      <w:lvlJc w:val="left"/>
      <w:pPr>
        <w:ind w:left="7420" w:hanging="757"/>
      </w:pPr>
      <w:rPr>
        <w:rFonts w:hint="default"/>
        <w:lang w:val="en-US" w:eastAsia="zh-CN" w:bidi="ar-SA"/>
      </w:rPr>
    </w:lvl>
  </w:abstractNum>
  <w:abstractNum w:abstractNumId="33">
    <w:nsid w:val="782B5ED4"/>
    <w:multiLevelType w:val="multilevel"/>
    <w:tmpl w:val="782B5ED4"/>
    <w:lvl w:ilvl="0" w:tentative="0">
      <w:start w:val="10"/>
      <w:numFmt w:val="decimal"/>
      <w:lvlText w:val="%1"/>
      <w:lvlJc w:val="left"/>
      <w:pPr>
        <w:ind w:left="1790" w:hanging="750"/>
        <w:jc w:val="left"/>
      </w:pPr>
      <w:rPr>
        <w:rFonts w:hint="default"/>
        <w:lang w:val="en-US" w:eastAsia="zh-CN" w:bidi="ar-SA"/>
      </w:rPr>
    </w:lvl>
    <w:lvl w:ilvl="1" w:tentative="0">
      <w:start w:val="1"/>
      <w:numFmt w:val="decimal"/>
      <w:lvlText w:val="%1.%2"/>
      <w:lvlJc w:val="left"/>
      <w:pPr>
        <w:ind w:left="1790" w:hanging="750"/>
        <w:jc w:val="left"/>
      </w:pPr>
      <w:rPr>
        <w:rFonts w:hint="default" w:ascii="宋体" w:hAnsi="宋体" w:eastAsia="宋体" w:cs="宋体"/>
        <w:b w:val="0"/>
        <w:bCs w:val="0"/>
        <w:i w:val="0"/>
        <w:iCs w:val="0"/>
        <w:spacing w:val="0"/>
        <w:w w:val="100"/>
        <w:sz w:val="30"/>
        <w:szCs w:val="30"/>
        <w:lang w:val="en-US" w:eastAsia="zh-CN" w:bidi="ar-SA"/>
      </w:rPr>
    </w:lvl>
    <w:lvl w:ilvl="2" w:tentative="0">
      <w:start w:val="0"/>
      <w:numFmt w:val="bullet"/>
      <w:lvlText w:val="•"/>
      <w:lvlJc w:val="left"/>
      <w:pPr>
        <w:ind w:left="3273" w:hanging="750"/>
      </w:pPr>
      <w:rPr>
        <w:rFonts w:hint="default"/>
        <w:lang w:val="en-US" w:eastAsia="zh-CN" w:bidi="ar-SA"/>
      </w:rPr>
    </w:lvl>
    <w:lvl w:ilvl="3" w:tentative="0">
      <w:start w:val="0"/>
      <w:numFmt w:val="bullet"/>
      <w:lvlText w:val="•"/>
      <w:lvlJc w:val="left"/>
      <w:pPr>
        <w:ind w:left="4009" w:hanging="750"/>
      </w:pPr>
      <w:rPr>
        <w:rFonts w:hint="default"/>
        <w:lang w:val="en-US" w:eastAsia="zh-CN" w:bidi="ar-SA"/>
      </w:rPr>
    </w:lvl>
    <w:lvl w:ilvl="4" w:tentative="0">
      <w:start w:val="0"/>
      <w:numFmt w:val="bullet"/>
      <w:lvlText w:val="•"/>
      <w:lvlJc w:val="left"/>
      <w:pPr>
        <w:ind w:left="4746" w:hanging="750"/>
      </w:pPr>
      <w:rPr>
        <w:rFonts w:hint="default"/>
        <w:lang w:val="en-US" w:eastAsia="zh-CN" w:bidi="ar-SA"/>
      </w:rPr>
    </w:lvl>
    <w:lvl w:ilvl="5" w:tentative="0">
      <w:start w:val="0"/>
      <w:numFmt w:val="bullet"/>
      <w:lvlText w:val="•"/>
      <w:lvlJc w:val="left"/>
      <w:pPr>
        <w:ind w:left="5483" w:hanging="750"/>
      </w:pPr>
      <w:rPr>
        <w:rFonts w:hint="default"/>
        <w:lang w:val="en-US" w:eastAsia="zh-CN" w:bidi="ar-SA"/>
      </w:rPr>
    </w:lvl>
    <w:lvl w:ilvl="6" w:tentative="0">
      <w:start w:val="0"/>
      <w:numFmt w:val="bullet"/>
      <w:lvlText w:val="•"/>
      <w:lvlJc w:val="left"/>
      <w:pPr>
        <w:ind w:left="6219" w:hanging="750"/>
      </w:pPr>
      <w:rPr>
        <w:rFonts w:hint="default"/>
        <w:lang w:val="en-US" w:eastAsia="zh-CN" w:bidi="ar-SA"/>
      </w:rPr>
    </w:lvl>
    <w:lvl w:ilvl="7" w:tentative="0">
      <w:start w:val="0"/>
      <w:numFmt w:val="bullet"/>
      <w:lvlText w:val="•"/>
      <w:lvlJc w:val="left"/>
      <w:pPr>
        <w:ind w:left="6956" w:hanging="750"/>
      </w:pPr>
      <w:rPr>
        <w:rFonts w:hint="default"/>
        <w:lang w:val="en-US" w:eastAsia="zh-CN" w:bidi="ar-SA"/>
      </w:rPr>
    </w:lvl>
    <w:lvl w:ilvl="8" w:tentative="0">
      <w:start w:val="0"/>
      <w:numFmt w:val="bullet"/>
      <w:lvlText w:val="•"/>
      <w:lvlJc w:val="left"/>
      <w:pPr>
        <w:ind w:left="7692" w:hanging="750"/>
      </w:pPr>
      <w:rPr>
        <w:rFonts w:hint="default"/>
        <w:lang w:val="en-US" w:eastAsia="zh-CN" w:bidi="ar-SA"/>
      </w:rPr>
    </w:lvl>
  </w:abstractNum>
  <w:abstractNum w:abstractNumId="34">
    <w:nsid w:val="795213CD"/>
    <w:multiLevelType w:val="multilevel"/>
    <w:tmpl w:val="795213CD"/>
    <w:lvl w:ilvl="0" w:tentative="0">
      <w:start w:val="11"/>
      <w:numFmt w:val="decimal"/>
      <w:lvlText w:val="%1"/>
      <w:lvlJc w:val="left"/>
      <w:pPr>
        <w:ind w:left="1715" w:hanging="675"/>
        <w:jc w:val="left"/>
      </w:pPr>
      <w:rPr>
        <w:rFonts w:hint="default"/>
        <w:lang w:val="en-US" w:eastAsia="zh-CN" w:bidi="ar-SA"/>
      </w:rPr>
    </w:lvl>
    <w:lvl w:ilvl="1" w:tentative="0">
      <w:start w:val="1"/>
      <w:numFmt w:val="decimal"/>
      <w:lvlText w:val="%1.%2"/>
      <w:lvlJc w:val="left"/>
      <w:pPr>
        <w:ind w:left="1715" w:hanging="675"/>
        <w:jc w:val="right"/>
      </w:pPr>
      <w:rPr>
        <w:rFonts w:hint="default" w:ascii="宋体" w:hAnsi="宋体" w:eastAsia="宋体" w:cs="宋体"/>
        <w:b w:val="0"/>
        <w:bCs w:val="0"/>
        <w:i w:val="0"/>
        <w:iCs w:val="0"/>
        <w:spacing w:val="0"/>
        <w:w w:val="100"/>
        <w:sz w:val="30"/>
        <w:szCs w:val="30"/>
        <w:lang w:val="en-US" w:eastAsia="zh-CN" w:bidi="ar-SA"/>
      </w:rPr>
    </w:lvl>
    <w:lvl w:ilvl="2" w:tentative="0">
      <w:start w:val="1"/>
      <w:numFmt w:val="decimal"/>
      <w:lvlText w:val="（%3）"/>
      <w:lvlJc w:val="left"/>
      <w:pPr>
        <w:ind w:left="440" w:hanging="751"/>
        <w:jc w:val="left"/>
      </w:pPr>
      <w:rPr>
        <w:rFonts w:hint="default" w:ascii="宋体" w:hAnsi="宋体" w:eastAsia="宋体" w:cs="宋体"/>
        <w:b w:val="0"/>
        <w:bCs w:val="0"/>
        <w:i w:val="0"/>
        <w:iCs w:val="0"/>
        <w:spacing w:val="-94"/>
        <w:w w:val="100"/>
        <w:sz w:val="28"/>
        <w:szCs w:val="28"/>
        <w:lang w:val="en-US" w:eastAsia="zh-CN" w:bidi="ar-SA"/>
      </w:rPr>
    </w:lvl>
    <w:lvl w:ilvl="3" w:tentative="0">
      <w:start w:val="0"/>
      <w:numFmt w:val="bullet"/>
      <w:lvlText w:val="•"/>
      <w:lvlJc w:val="left"/>
      <w:pPr>
        <w:ind w:left="3374" w:hanging="751"/>
      </w:pPr>
      <w:rPr>
        <w:rFonts w:hint="default"/>
        <w:lang w:val="en-US" w:eastAsia="zh-CN" w:bidi="ar-SA"/>
      </w:rPr>
    </w:lvl>
    <w:lvl w:ilvl="4" w:tentative="0">
      <w:start w:val="0"/>
      <w:numFmt w:val="bullet"/>
      <w:lvlText w:val="•"/>
      <w:lvlJc w:val="left"/>
      <w:pPr>
        <w:ind w:left="4202" w:hanging="751"/>
      </w:pPr>
      <w:rPr>
        <w:rFonts w:hint="default"/>
        <w:lang w:val="en-US" w:eastAsia="zh-CN" w:bidi="ar-SA"/>
      </w:rPr>
    </w:lvl>
    <w:lvl w:ilvl="5" w:tentative="0">
      <w:start w:val="0"/>
      <w:numFmt w:val="bullet"/>
      <w:lvlText w:val="•"/>
      <w:lvlJc w:val="left"/>
      <w:pPr>
        <w:ind w:left="5029" w:hanging="751"/>
      </w:pPr>
      <w:rPr>
        <w:rFonts w:hint="default"/>
        <w:lang w:val="en-US" w:eastAsia="zh-CN" w:bidi="ar-SA"/>
      </w:rPr>
    </w:lvl>
    <w:lvl w:ilvl="6" w:tentative="0">
      <w:start w:val="0"/>
      <w:numFmt w:val="bullet"/>
      <w:lvlText w:val="•"/>
      <w:lvlJc w:val="left"/>
      <w:pPr>
        <w:ind w:left="5856" w:hanging="751"/>
      </w:pPr>
      <w:rPr>
        <w:rFonts w:hint="default"/>
        <w:lang w:val="en-US" w:eastAsia="zh-CN" w:bidi="ar-SA"/>
      </w:rPr>
    </w:lvl>
    <w:lvl w:ilvl="7" w:tentative="0">
      <w:start w:val="0"/>
      <w:numFmt w:val="bullet"/>
      <w:lvlText w:val="•"/>
      <w:lvlJc w:val="left"/>
      <w:pPr>
        <w:ind w:left="6684" w:hanging="751"/>
      </w:pPr>
      <w:rPr>
        <w:rFonts w:hint="default"/>
        <w:lang w:val="en-US" w:eastAsia="zh-CN" w:bidi="ar-SA"/>
      </w:rPr>
    </w:lvl>
    <w:lvl w:ilvl="8" w:tentative="0">
      <w:start w:val="0"/>
      <w:numFmt w:val="bullet"/>
      <w:lvlText w:val="•"/>
      <w:lvlJc w:val="left"/>
      <w:pPr>
        <w:ind w:left="7511" w:hanging="751"/>
      </w:pPr>
      <w:rPr>
        <w:rFonts w:hint="default"/>
        <w:lang w:val="en-US" w:eastAsia="zh-CN" w:bidi="ar-SA"/>
      </w:rPr>
    </w:lvl>
  </w:abstractNum>
  <w:abstractNum w:abstractNumId="35">
    <w:nsid w:val="7E321D6A"/>
    <w:multiLevelType w:val="multilevel"/>
    <w:tmpl w:val="7E321D6A"/>
    <w:lvl w:ilvl="0" w:tentative="0">
      <w:start w:val="1"/>
      <w:numFmt w:val="decimal"/>
      <w:lvlText w:val="（%1）"/>
      <w:lvlJc w:val="left"/>
      <w:pPr>
        <w:ind w:left="1701" w:hanging="751"/>
        <w:jc w:val="left"/>
      </w:pPr>
      <w:rPr>
        <w:rFonts w:hint="default" w:ascii="宋体" w:hAnsi="宋体" w:eastAsia="宋体" w:cs="宋体"/>
        <w:b w:val="0"/>
        <w:bCs w:val="0"/>
        <w:i w:val="0"/>
        <w:iCs w:val="0"/>
        <w:spacing w:val="0"/>
        <w:w w:val="100"/>
        <w:sz w:val="28"/>
        <w:szCs w:val="28"/>
        <w:lang w:val="en-US" w:eastAsia="zh-CN" w:bidi="ar-SA"/>
      </w:rPr>
    </w:lvl>
    <w:lvl w:ilvl="1" w:tentative="0">
      <w:start w:val="0"/>
      <w:numFmt w:val="bullet"/>
      <w:lvlText w:val="•"/>
      <w:lvlJc w:val="left"/>
      <w:pPr>
        <w:ind w:left="2446" w:hanging="751"/>
      </w:pPr>
      <w:rPr>
        <w:rFonts w:hint="default"/>
        <w:lang w:val="en-US" w:eastAsia="zh-CN" w:bidi="ar-SA"/>
      </w:rPr>
    </w:lvl>
    <w:lvl w:ilvl="2" w:tentative="0">
      <w:start w:val="0"/>
      <w:numFmt w:val="bullet"/>
      <w:lvlText w:val="•"/>
      <w:lvlJc w:val="left"/>
      <w:pPr>
        <w:ind w:left="3193" w:hanging="751"/>
      </w:pPr>
      <w:rPr>
        <w:rFonts w:hint="default"/>
        <w:lang w:val="en-US" w:eastAsia="zh-CN" w:bidi="ar-SA"/>
      </w:rPr>
    </w:lvl>
    <w:lvl w:ilvl="3" w:tentative="0">
      <w:start w:val="0"/>
      <w:numFmt w:val="bullet"/>
      <w:lvlText w:val="•"/>
      <w:lvlJc w:val="left"/>
      <w:pPr>
        <w:ind w:left="3939" w:hanging="751"/>
      </w:pPr>
      <w:rPr>
        <w:rFonts w:hint="default"/>
        <w:lang w:val="en-US" w:eastAsia="zh-CN" w:bidi="ar-SA"/>
      </w:rPr>
    </w:lvl>
    <w:lvl w:ilvl="4" w:tentative="0">
      <w:start w:val="0"/>
      <w:numFmt w:val="bullet"/>
      <w:lvlText w:val="•"/>
      <w:lvlJc w:val="left"/>
      <w:pPr>
        <w:ind w:left="4686" w:hanging="751"/>
      </w:pPr>
      <w:rPr>
        <w:rFonts w:hint="default"/>
        <w:lang w:val="en-US" w:eastAsia="zh-CN" w:bidi="ar-SA"/>
      </w:rPr>
    </w:lvl>
    <w:lvl w:ilvl="5" w:tentative="0">
      <w:start w:val="0"/>
      <w:numFmt w:val="bullet"/>
      <w:lvlText w:val="•"/>
      <w:lvlJc w:val="left"/>
      <w:pPr>
        <w:ind w:left="5433" w:hanging="751"/>
      </w:pPr>
      <w:rPr>
        <w:rFonts w:hint="default"/>
        <w:lang w:val="en-US" w:eastAsia="zh-CN" w:bidi="ar-SA"/>
      </w:rPr>
    </w:lvl>
    <w:lvl w:ilvl="6" w:tentative="0">
      <w:start w:val="0"/>
      <w:numFmt w:val="bullet"/>
      <w:lvlText w:val="•"/>
      <w:lvlJc w:val="left"/>
      <w:pPr>
        <w:ind w:left="6179" w:hanging="751"/>
      </w:pPr>
      <w:rPr>
        <w:rFonts w:hint="default"/>
        <w:lang w:val="en-US" w:eastAsia="zh-CN" w:bidi="ar-SA"/>
      </w:rPr>
    </w:lvl>
    <w:lvl w:ilvl="7" w:tentative="0">
      <w:start w:val="0"/>
      <w:numFmt w:val="bullet"/>
      <w:lvlText w:val="•"/>
      <w:lvlJc w:val="left"/>
      <w:pPr>
        <w:ind w:left="6926" w:hanging="751"/>
      </w:pPr>
      <w:rPr>
        <w:rFonts w:hint="default"/>
        <w:lang w:val="en-US" w:eastAsia="zh-CN" w:bidi="ar-SA"/>
      </w:rPr>
    </w:lvl>
    <w:lvl w:ilvl="8" w:tentative="0">
      <w:start w:val="0"/>
      <w:numFmt w:val="bullet"/>
      <w:lvlText w:val="•"/>
      <w:lvlJc w:val="left"/>
      <w:pPr>
        <w:ind w:left="7672" w:hanging="751"/>
      </w:pPr>
      <w:rPr>
        <w:rFonts w:hint="default"/>
        <w:lang w:val="en-US" w:eastAsia="zh-CN" w:bidi="ar-SA"/>
      </w:rPr>
    </w:lvl>
  </w:abstractNum>
  <w:abstractNum w:abstractNumId="36">
    <w:nsid w:val="7F400CCD"/>
    <w:multiLevelType w:val="multilevel"/>
    <w:tmpl w:val="7F400CCD"/>
    <w:lvl w:ilvl="0" w:tentative="0">
      <w:start w:val="1"/>
      <w:numFmt w:val="decimal"/>
      <w:lvlText w:val="（%1）"/>
      <w:lvlJc w:val="left"/>
      <w:pPr>
        <w:ind w:left="440" w:hanging="751"/>
        <w:jc w:val="left"/>
      </w:pPr>
      <w:rPr>
        <w:rFonts w:hint="default" w:ascii="宋体" w:hAnsi="宋体" w:eastAsia="宋体" w:cs="宋体"/>
        <w:b w:val="0"/>
        <w:bCs w:val="0"/>
        <w:i w:val="0"/>
        <w:iCs w:val="0"/>
        <w:spacing w:val="0"/>
        <w:w w:val="86"/>
        <w:sz w:val="28"/>
        <w:szCs w:val="28"/>
        <w:lang w:val="en-US" w:eastAsia="zh-CN" w:bidi="ar-SA"/>
      </w:rPr>
    </w:lvl>
    <w:lvl w:ilvl="1" w:tentative="0">
      <w:start w:val="0"/>
      <w:numFmt w:val="bullet"/>
      <w:lvlText w:val="•"/>
      <w:lvlJc w:val="left"/>
      <w:pPr>
        <w:ind w:left="1312" w:hanging="751"/>
      </w:pPr>
      <w:rPr>
        <w:rFonts w:hint="default"/>
        <w:lang w:val="en-US" w:eastAsia="zh-CN" w:bidi="ar-SA"/>
      </w:rPr>
    </w:lvl>
    <w:lvl w:ilvl="2" w:tentative="0">
      <w:start w:val="0"/>
      <w:numFmt w:val="bullet"/>
      <w:lvlText w:val="•"/>
      <w:lvlJc w:val="left"/>
      <w:pPr>
        <w:ind w:left="2185" w:hanging="751"/>
      </w:pPr>
      <w:rPr>
        <w:rFonts w:hint="default"/>
        <w:lang w:val="en-US" w:eastAsia="zh-CN" w:bidi="ar-SA"/>
      </w:rPr>
    </w:lvl>
    <w:lvl w:ilvl="3" w:tentative="0">
      <w:start w:val="0"/>
      <w:numFmt w:val="bullet"/>
      <w:lvlText w:val="•"/>
      <w:lvlJc w:val="left"/>
      <w:pPr>
        <w:ind w:left="3057" w:hanging="751"/>
      </w:pPr>
      <w:rPr>
        <w:rFonts w:hint="default"/>
        <w:lang w:val="en-US" w:eastAsia="zh-CN" w:bidi="ar-SA"/>
      </w:rPr>
    </w:lvl>
    <w:lvl w:ilvl="4" w:tentative="0">
      <w:start w:val="0"/>
      <w:numFmt w:val="bullet"/>
      <w:lvlText w:val="•"/>
      <w:lvlJc w:val="left"/>
      <w:pPr>
        <w:ind w:left="3930" w:hanging="751"/>
      </w:pPr>
      <w:rPr>
        <w:rFonts w:hint="default"/>
        <w:lang w:val="en-US" w:eastAsia="zh-CN" w:bidi="ar-SA"/>
      </w:rPr>
    </w:lvl>
    <w:lvl w:ilvl="5" w:tentative="0">
      <w:start w:val="0"/>
      <w:numFmt w:val="bullet"/>
      <w:lvlText w:val="•"/>
      <w:lvlJc w:val="left"/>
      <w:pPr>
        <w:ind w:left="4803" w:hanging="751"/>
      </w:pPr>
      <w:rPr>
        <w:rFonts w:hint="default"/>
        <w:lang w:val="en-US" w:eastAsia="zh-CN" w:bidi="ar-SA"/>
      </w:rPr>
    </w:lvl>
    <w:lvl w:ilvl="6" w:tentative="0">
      <w:start w:val="0"/>
      <w:numFmt w:val="bullet"/>
      <w:lvlText w:val="•"/>
      <w:lvlJc w:val="left"/>
      <w:pPr>
        <w:ind w:left="5675" w:hanging="751"/>
      </w:pPr>
      <w:rPr>
        <w:rFonts w:hint="default"/>
        <w:lang w:val="en-US" w:eastAsia="zh-CN" w:bidi="ar-SA"/>
      </w:rPr>
    </w:lvl>
    <w:lvl w:ilvl="7" w:tentative="0">
      <w:start w:val="0"/>
      <w:numFmt w:val="bullet"/>
      <w:lvlText w:val="•"/>
      <w:lvlJc w:val="left"/>
      <w:pPr>
        <w:ind w:left="6548" w:hanging="751"/>
      </w:pPr>
      <w:rPr>
        <w:rFonts w:hint="default"/>
        <w:lang w:val="en-US" w:eastAsia="zh-CN" w:bidi="ar-SA"/>
      </w:rPr>
    </w:lvl>
    <w:lvl w:ilvl="8" w:tentative="0">
      <w:start w:val="0"/>
      <w:numFmt w:val="bullet"/>
      <w:lvlText w:val="•"/>
      <w:lvlJc w:val="left"/>
      <w:pPr>
        <w:ind w:left="7420" w:hanging="751"/>
      </w:pPr>
      <w:rPr>
        <w:rFonts w:hint="default"/>
        <w:lang w:val="en-US" w:eastAsia="zh-CN" w:bidi="ar-SA"/>
      </w:rPr>
    </w:lvl>
  </w:abstractNum>
  <w:num w:numId="1">
    <w:abstractNumId w:val="6"/>
  </w:num>
  <w:num w:numId="2">
    <w:abstractNumId w:val="30"/>
  </w:num>
  <w:num w:numId="3">
    <w:abstractNumId w:val="7"/>
  </w:num>
  <w:num w:numId="4">
    <w:abstractNumId w:val="22"/>
  </w:num>
  <w:num w:numId="5">
    <w:abstractNumId w:val="3"/>
  </w:num>
  <w:num w:numId="6">
    <w:abstractNumId w:val="11"/>
  </w:num>
  <w:num w:numId="7">
    <w:abstractNumId w:val="8"/>
  </w:num>
  <w:num w:numId="8">
    <w:abstractNumId w:val="18"/>
  </w:num>
  <w:num w:numId="9">
    <w:abstractNumId w:val="10"/>
  </w:num>
  <w:num w:numId="10">
    <w:abstractNumId w:val="32"/>
  </w:num>
  <w:num w:numId="11">
    <w:abstractNumId w:val="0"/>
  </w:num>
  <w:num w:numId="12">
    <w:abstractNumId w:val="25"/>
  </w:num>
  <w:num w:numId="13">
    <w:abstractNumId w:val="9"/>
  </w:num>
  <w:num w:numId="14">
    <w:abstractNumId w:val="4"/>
  </w:num>
  <w:num w:numId="15">
    <w:abstractNumId w:val="14"/>
  </w:num>
  <w:num w:numId="16">
    <w:abstractNumId w:val="33"/>
  </w:num>
  <w:num w:numId="17">
    <w:abstractNumId w:val="1"/>
  </w:num>
  <w:num w:numId="18">
    <w:abstractNumId w:val="15"/>
  </w:num>
  <w:num w:numId="19">
    <w:abstractNumId w:val="34"/>
  </w:num>
  <w:num w:numId="20">
    <w:abstractNumId w:val="26"/>
  </w:num>
  <w:num w:numId="21">
    <w:abstractNumId w:val="28"/>
  </w:num>
  <w:num w:numId="22">
    <w:abstractNumId w:val="19"/>
  </w:num>
  <w:num w:numId="23">
    <w:abstractNumId w:val="16"/>
  </w:num>
  <w:num w:numId="24">
    <w:abstractNumId w:val="29"/>
  </w:num>
  <w:num w:numId="25">
    <w:abstractNumId w:val="31"/>
  </w:num>
  <w:num w:numId="26">
    <w:abstractNumId w:val="36"/>
  </w:num>
  <w:num w:numId="27">
    <w:abstractNumId w:val="5"/>
  </w:num>
  <w:num w:numId="28">
    <w:abstractNumId w:val="2"/>
  </w:num>
  <w:num w:numId="29">
    <w:abstractNumId w:val="24"/>
  </w:num>
  <w:num w:numId="30">
    <w:abstractNumId w:val="23"/>
  </w:num>
  <w:num w:numId="31">
    <w:abstractNumId w:val="27"/>
  </w:num>
  <w:num w:numId="32">
    <w:abstractNumId w:val="13"/>
  </w:num>
  <w:num w:numId="33">
    <w:abstractNumId w:val="21"/>
  </w:num>
  <w:num w:numId="34">
    <w:abstractNumId w:val="20"/>
  </w:num>
  <w:num w:numId="35">
    <w:abstractNumId w:val="12"/>
  </w:num>
  <w:num w:numId="36">
    <w:abstractNumId w:val="3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
  <w:rsids>
    <w:rsidRoot w:val="00553C78"/>
    <w:rsid w:val="00435DAC"/>
    <w:rsid w:val="00553C78"/>
    <w:rsid w:val="00992E5F"/>
    <w:rsid w:val="00B8344F"/>
    <w:rsid w:val="0C6F72A3"/>
    <w:rsid w:val="19B55C93"/>
    <w:rsid w:val="2F5608D9"/>
    <w:rsid w:val="2F742E85"/>
    <w:rsid w:val="390126F5"/>
    <w:rsid w:val="392E7034"/>
    <w:rsid w:val="3E235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qFormat/>
    <w:uiPriority w:val="9"/>
    <w:pPr>
      <w:spacing w:line="449" w:lineRule="exact"/>
      <w:ind w:left="440"/>
      <w:outlineLvl w:val="0"/>
    </w:pPr>
    <w:rPr>
      <w:rFonts w:ascii="微软雅黑" w:hAnsi="微软雅黑" w:eastAsia="微软雅黑" w:cs="微软雅黑"/>
      <w:b/>
      <w:bCs/>
      <w:sz w:val="30"/>
      <w:szCs w:val="30"/>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440" w:firstLine="600"/>
    </w:pPr>
    <w:rPr>
      <w:sz w:val="30"/>
      <w:szCs w:val="30"/>
    </w:r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Title"/>
    <w:basedOn w:val="1"/>
    <w:qFormat/>
    <w:uiPriority w:val="10"/>
    <w:pPr>
      <w:ind w:left="4309" w:right="4334"/>
      <w:jc w:val="both"/>
    </w:pPr>
    <w:rPr>
      <w:rFonts w:ascii="微软雅黑" w:hAnsi="微软雅黑" w:eastAsia="微软雅黑" w:cs="微软雅黑"/>
      <w:b/>
      <w:bCs/>
      <w:sz w:val="52"/>
      <w:szCs w:val="52"/>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440" w:right="417" w:firstLine="600"/>
    </w:pPr>
  </w:style>
  <w:style w:type="paragraph" w:customStyle="1" w:styleId="11">
    <w:name w:val="Table Paragraph"/>
    <w:basedOn w:val="1"/>
    <w:qFormat/>
    <w:uiPriority w:val="1"/>
  </w:style>
  <w:style w:type="character" w:customStyle="1" w:styleId="12">
    <w:name w:val="页眉 字符"/>
    <w:basedOn w:val="8"/>
    <w:link w:val="5"/>
    <w:qFormat/>
    <w:uiPriority w:val="99"/>
    <w:rPr>
      <w:rFonts w:ascii="宋体" w:hAnsi="宋体" w:eastAsia="宋体" w:cs="宋体"/>
      <w:sz w:val="18"/>
      <w:szCs w:val="18"/>
      <w:lang w:eastAsia="zh-CN"/>
    </w:rPr>
  </w:style>
  <w:style w:type="character" w:customStyle="1" w:styleId="13">
    <w:name w:val="页脚 字符"/>
    <w:basedOn w:val="8"/>
    <w:link w:val="4"/>
    <w:qFormat/>
    <w:uiPriority w:val="99"/>
    <w:rPr>
      <w:rFonts w:ascii="宋体" w:hAnsi="宋体" w:eastAsia="宋体" w:cs="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theme" Target="theme/theme1.xml"/><Relationship Id="rId32" Type="http://schemas.openxmlformats.org/officeDocument/2006/relationships/footer" Target="footer15.xml"/><Relationship Id="rId31" Type="http://schemas.openxmlformats.org/officeDocument/2006/relationships/header" Target="header15.xml"/><Relationship Id="rId30" Type="http://schemas.openxmlformats.org/officeDocument/2006/relationships/footer" Target="footer14.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12652</Words>
  <Characters>12788</Characters>
  <Lines>93</Lines>
  <Paragraphs>26</Paragraphs>
  <TotalTime>2</TotalTime>
  <ScaleCrop>false</ScaleCrop>
  <LinksUpToDate>false</LinksUpToDate>
  <CharactersWithSpaces>13031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2025-01-06T05:27:00Z</dcterms:created>
  <dc:creator>win10</dc:creator>
  <cp:lastModifiedBy>刘云龙</cp:lastModifiedBy>
  <dcterms:modified xsi:type="dcterms:W3CDTF">2025-08-04T03:53:52Z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2025-01-06T00:00:00Z</vt:filetime>
  </property>
  <property fmtid="{D5CDD505-2E9C-101B-9397-08002B2CF9AE}" pid="3" name="LastSaved">
    <vt:filetime>2025-01-06T00:00:00Z</vt:filetime>
  </property>
  <property fmtid="{D5CDD505-2E9C-101B-9397-08002B2CF9AE}" pid="4" name="Producer">
    <vt:lpwstr>iText® 7.1.18 ©2000-2022 iText Group NV (AGPL-version); modified using iText® 5.5.14-SNAPSHOT ©2000-2018 iText Group NV (AGPL-version)</vt:lpwstr>
  </property>
  <property fmtid="{D5CDD505-2E9C-101B-9397-08002B2CF9AE}" pid="5" name="KSOTemplateDocerSaveRecord">
    <vt:lpwstr>eyJoZGlkIjoiODI2YWRjM2Q1MjAwYTQ1NzgzNDI4ZTQwN2I2Yjk2YTQiLCJ1c2VySWQiOiIxMjE0MjUxNDQ5In0=</vt:lpwstr>
  </property>
  <property fmtid="{D5CDD505-2E9C-101B-9397-08002B2CF9AE}" pid="6" name="KSOProductBuildVer">
    <vt:lpwstr>2052-12.1.0.21915</vt:lpwstr>
  </property>
  <property fmtid="{D5CDD505-2E9C-101B-9397-08002B2CF9AE}" pid="7" name="ICV">
    <vt:lpwstr>79E68D257DBB4DA0850540464D4F08EF_13</vt:lpwstr>
  </property>
</Properties>
</file>