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南滨农场南繁育种基地排涝设施提升改造工程项目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海南政欣工程管理服务有限公司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三亚市崖州区农业农村局</w:t>
      </w:r>
      <w:r>
        <w:rPr>
          <w:rFonts w:ascii="仿宋_GB2312" w:hAnsi="仿宋_GB2312" w:cs="仿宋_GB2312" w:eastAsia="仿宋_GB2312"/>
        </w:rPr>
        <w:t xml:space="preserve"> 的委托， </w:t>
      </w:r>
      <w:r>
        <w:rPr>
          <w:rFonts w:ascii="仿宋_GB2312" w:hAnsi="仿宋_GB2312" w:cs="仿宋_GB2312" w:eastAsia="仿宋_GB2312"/>
        </w:rPr>
        <w:t>海南政欣工程管理服务有限公司</w:t>
      </w:r>
      <w:r>
        <w:rPr>
          <w:rFonts w:ascii="仿宋_GB2312" w:hAnsi="仿宋_GB2312" w:cs="仿宋_GB2312" w:eastAsia="仿宋_GB2312"/>
        </w:rPr>
        <w:t xml:space="preserve"> 对 </w:t>
      </w:r>
      <w:r>
        <w:rPr>
          <w:rFonts w:ascii="仿宋_GB2312" w:hAnsi="仿宋_GB2312" w:cs="仿宋_GB2312" w:eastAsia="仿宋_GB2312"/>
        </w:rPr>
        <w:t>南滨农场南繁育种基地排涝设施提升改造工程项目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南滨农场南繁育种基地排涝设施提升改造工程项目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2,219,276.19元</w:t>
      </w:r>
      <w:r>
        <w:rPr>
          <w:rFonts w:ascii="仿宋_GB2312" w:hAnsi="仿宋_GB2312" w:cs="仿宋_GB2312" w:eastAsia="仿宋_GB2312"/>
        </w:rPr>
        <w:t>贰佰贰拾壹万玖仟贰佰柒拾陆元壹角玖分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1、供应商资质要求：供应商具备有效的安全生产许可证，具备水利水电工程施工总承包叁级（含）或以上级资质或根据《住房和城乡建设部关于印发建设工程企业资质管理制度改革方案的通知（建市〔2020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水利水电工程专业贰级（含）以上注册建造师执业资格，且未担任其他在施建设工程项目的项目经理（提供无在建承诺函，格式自拟和2025年任意一个月社保凭证复印件加盖公章）</w:t>
      </w:r>
    </w:p>
    <w:p>
      <w:pPr>
        <w:pStyle w:val="null3"/>
        <w:jc w:val="left"/>
      </w:pPr>
      <w:r>
        <w:rPr>
          <w:rFonts w:ascii="仿宋_GB2312" w:hAnsi="仿宋_GB2312" w:cs="仿宋_GB2312" w:eastAsia="仿宋_GB2312"/>
        </w:rPr>
        <w:t>2、参加政府采购活动前三年内，在经营活动中没有环保类行政处罚记录：提供参加政府采购活动前三年内，在经营活动中没有环保类行政处罚记录的承诺函</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单位负责人为同一人或者存在直接控股、管理关系的不同供应商，不得参加同一合同项下的政府采购活动的承诺函</w:t>
      </w:r>
    </w:p>
    <w:p>
      <w:pPr>
        <w:pStyle w:val="null3"/>
        <w:jc w:val="left"/>
      </w:pPr>
      <w:r>
        <w:rPr>
          <w:rFonts w:ascii="仿宋_GB2312" w:hAnsi="仿宋_GB2312" w:cs="仿宋_GB2312" w:eastAsia="仿宋_GB2312"/>
        </w:rPr>
        <w:t>4、政府采购供应商信用承诺书：提供政府采购供应商信用承诺书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2、本项目采用远程不见面方式（供应商无需到现场）。 供应商使用“投标客户端”编制、签章、生成加密响应文件，同时生成（同一版的备用响应文件），供应商自行留存，涉及“加盖公章”的内容应使用单位电子公章完成。开启时，供应商应当使用数字证书在解密时限内完成全部已响应采购包的响应文件在线解密，若出现系统异常情况，工作人员可适当延长解密时长。不接受备用标书导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三亚市崖州区琼粤科技合作城A4栋三楼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姚浩鑫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18789752875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海南政欣工程管理服务有限公司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三亚市吉阳区汇丰国际11栋503室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林南英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15692502456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采购包1：2,219,276.19元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降低部分招标代理服务收费标准计取，金税金额共计人民币(大写)壹万贰仟捌佰零陆元整(¥12806.00)。该费用包含招标过程中产生的全部费用。当发生流标或废标时，由乙方自行承担招标过程中的所有损失，甲方无须向其支付任何费用。甲方应在乙方完成招标任务，且收到乙方开具的发票后按照财政审批流程向乙方支付代理服务费的80%；剩余20%的款项待“南滨农场南繁育种基地排涝设施提升改造工程项目”结算审核后，按实际结算审定金额支付完毕，甲方收到乙方发票后，按照财政审批流程付款。</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 ， 发挥政府采购的政策功能，促进中小企业健康发展。本项目为专门面向中小企业采购的采购项目，供应商应为中小微企业、监狱企业、残疾人福利性单位。不再执行价格评审优惠的扶持政策。 2、根据国家统计局关于印发《统计上大中小微型企业划分 办法（2017）》 的通知，本项目所属行业： 建筑业。 3、各投标供应商的相关证明材料必须在响应文件内提供加盖公章扫描件； 4、响应文件中所附的有关证明、证书、 证件等材料均为真实有效的，采购人在开标结束后有权对投标提交的证明、证书 、证 件等原件材料进行核实。经核实若虚假材料的，若为成交供应商的还将取消其成 交资格，若已签订合同则取消合同并同时上报主管部门进行处罚。 5、本项目采用远 程不见面方式（供应商无需到现场）。 供应商使用“投标客户端”编制、签章、生成 加密响 应文件，同时生成（同一版的备用响应文件），供应商自行留存，涉及“加盖 公章”的内容应使用单位电子公章完成。 开启时，供应商应当使用数字证书在解密时 限内完成全部已响应采购包的响应文件在线解密，若出现系统异常情况，工作人员可 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联系人：林南英</w:t>
      </w:r>
    </w:p>
    <w:p>
      <w:pPr>
        <w:pStyle w:val="null3"/>
        <w:jc w:val="left"/>
      </w:pPr>
      <w:r>
        <w:rPr>
          <w:rFonts w:ascii="仿宋_GB2312" w:hAnsi="仿宋_GB2312" w:cs="仿宋_GB2312" w:eastAsia="仿宋_GB2312"/>
        </w:rPr>
        <w:t>联系电话：15692502456</w:t>
      </w:r>
    </w:p>
    <w:p>
      <w:pPr>
        <w:pStyle w:val="null3"/>
        <w:jc w:val="left"/>
      </w:pPr>
      <w:r>
        <w:rPr>
          <w:rFonts w:ascii="仿宋_GB2312" w:hAnsi="仿宋_GB2312" w:cs="仿宋_GB2312" w:eastAsia="仿宋_GB2312"/>
        </w:rPr>
        <w:t>地址：海南省三亚市吉阳区汇丰国际11栋503室</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建设内容包括：</w:t>
      </w:r>
      <w:r>
        <w:rPr>
          <w:rFonts w:ascii="仿宋_GB2312" w:hAnsi="仿宋_GB2312" w:cs="仿宋_GB2312" w:eastAsia="仿宋_GB2312"/>
          <w:sz w:val="32"/>
          <w:u w:val="single"/>
        </w:rPr>
        <w:t>1、妹洲一水：（1）妹洲一水河段清淤疏浚，长1007.12m；（2）对整治河段两侧河岸采用抛石及格宾防护，其中抛石段桩号：0+000-0+925，格宾挡墙段桩号：0+925-1+1039.92；（3）改造过路涵，共3座；（4）改造漫水涵一座；（5）妹洲一水清表9182.8m2；2、排沟部分：（1）改造田间排沟共3条，为1#排沟、2#排沟、3#排沟，长度分别为299.70m、141.44、468.74m；（2）改造涵管，共2座；（3）新增排沟拦污栅，共3座；（4）排沟清表，12797.8m2；3、改造现状损坏机耕桥一座，长8m</w:t>
      </w:r>
      <w:r>
        <w:rPr>
          <w:rFonts w:ascii="仿宋_GB2312" w:hAnsi="仿宋_GB2312" w:cs="仿宋_GB2312" w:eastAsia="仿宋_GB2312"/>
          <w:sz w:val="32"/>
          <w:u w:val="single"/>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2,219,276.19</w:t>
      </w:r>
    </w:p>
    <w:p>
      <w:pPr>
        <w:pStyle w:val="null3"/>
        <w:jc w:val="left"/>
      </w:pPr>
      <w:r>
        <w:rPr>
          <w:rFonts w:ascii="仿宋_GB2312" w:hAnsi="仿宋_GB2312" w:cs="仿宋_GB2312" w:eastAsia="仿宋_GB2312"/>
        </w:rPr>
        <w:t>采购包最高限价（元）: 2,219,276.19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南滨农场南繁育种基地排涝设施提升改造工程项目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2,219,276.19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B02099900-其他水利工程施工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2,219,276.19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标的名称：南滨农场南繁育种基地排涝设施提升改造工程项目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详见南滨农场南繁育种基地排涝设施提升改造工程项目施工图纸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9"/>
                <w:color w:val="000000"/>
              </w:rPr>
              <w:t>工期：</w:t>
            </w:r>
            <w:r>
              <w:rPr>
                <w:rFonts w:ascii="仿宋_GB2312" w:hAnsi="仿宋_GB2312" w:cs="仿宋_GB2312" w:eastAsia="仿宋_GB2312"/>
                <w:sz w:val="19"/>
                <w:color w:val="000000"/>
              </w:rPr>
              <w:t>120</w:t>
            </w:r>
            <w:r>
              <w:rPr>
                <w:rFonts w:ascii="仿宋_GB2312" w:hAnsi="仿宋_GB2312" w:cs="仿宋_GB2312" w:eastAsia="仿宋_GB2312"/>
                <w:sz w:val="19"/>
                <w:color w:val="000000"/>
              </w:rPr>
              <w:t>日历天；质量要求：合格；工程验收：中标供应商与采购人应严格按照《海南省政府采购履约验收管理暂行办法》的通知（琼财采规〔</w:t>
            </w:r>
            <w:r>
              <w:rPr>
                <w:rFonts w:ascii="仿宋_GB2312" w:hAnsi="仿宋_GB2312" w:cs="仿宋_GB2312" w:eastAsia="仿宋_GB2312"/>
                <w:sz w:val="19"/>
                <w:color w:val="000000"/>
              </w:rPr>
              <w:t>2023〕16号）文件及相关法律法规规定、磋商文件的技术服务要求、成交供应商的响应文件以及合同约定标准进行验收；项目地点：采购人指定地点；付款方式：根据双方签订的合同约定执行。</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凡涉及磋商文件的补充说明和修改，均以招标代理机构在海南省政府采购智慧云平台(https://ccgp-hainan.gov.cn/)网上公告为准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供应商资质要求</w:t>
            </w:r>
          </w:p>
        </w:tc>
        <w:tc>
          <w:tcPr>
            <w:tcW w:type="dxa" w:w="3322"/>
          </w:tcPr>
          <w:p>
            <w:pPr>
              <w:pStyle w:val="null3"/>
              <w:jc w:val="left"/>
            </w:pPr>
            <w:r>
              <w:rPr>
                <w:rFonts w:ascii="仿宋_GB2312" w:hAnsi="仿宋_GB2312" w:cs="仿宋_GB2312" w:eastAsia="仿宋_GB2312"/>
              </w:rPr>
              <w:t>供应商具备有效的安全生产许可证，具备水利水电工程施工总承包叁级（含）或以上级资质或根据《住房和城乡建设部关于印发建设工程企业资质管理制度改革方案的通知（建市〔2020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水利水电工程专业贰级（含）以上注册建造师执业资格，且未担任其他在施建设工程项目的项目经理（提供无在建承诺函，格式自拟和2025年任意一个月社保凭证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提供参加政府采购活动前三年内，在经营活动中没有环保类行政处罚记录的承诺函</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提供单位负责人为同一人或者存在直接控股、管理关系的不同供应商，不得参加同一合同项下的政府采购活动的承诺函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政府采购供应商信用承诺书 自觉抵制政府采购领域商业贿赂行为承诺书 封面 商业信誉、财务会计制度、缴纳税收和社保的承诺函 信用承诺书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供应商须提供包括但不限于以下方案：河道清淤疏浚工程技术措施；机耕桥施工技术措施；清表施工技术措施；田间排沟施工技术措施；提供上述内容的，每项得1分，每缺少一项扣1分，扣完为止，本项满分4分； 根据供应商提供的施工方案与技术措施进行比较赋分： A.施工方案与技术措施科学合理，适用性强，思路清晰，内容全面，能够根据实际情况制订，满足采购人的需要，考虑问题周全，实施过程务实，各项指标均能完成；4.1-6分 B.施工方案与技术措施基本能够满足采购需要，操作性不强；2.1-4分 C.施工方案与技术措施不合理；0.1-2分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供应商须提供包括但不限于以下内容：提供质量承诺函并加盖公章；质量保证措施；质量控制制度；提供上述内容的，每项得1分，每缺少一项扣1分，扣完为止，本项满分3分； 根据供应商提供的质量管理体系与措施进行比较赋分: A.质量管理体系与措施科学合理，适用性强，思路清晰，内容全面，能够根据实际情况制订，满足采购人的需要，考虑问题周全，实施过程务实，各项指标均能完成；5.1-7分 B.质量管理体系与措施基本能够满足采购需要，操作性不强；3.1-5分 C.质量管理体系与措施不合理；0.1-3分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供应商须提供包括但不限于以下内容：提供安全生产管理制度；安全检查制度；安全教育制度；安全技术交底制度；提供上述内容的，每项得1分，每缺少一项扣1分，扣完为止，本项满分4分； 根据供应商提供的安全管理体系与措施进行比较赋分： A.安全管理体系与措施科学合理，适用性强，思路清晰，内容全面，能够根据实际情况制订，满足采购人的需要，考虑问题周全，实施过程务实，各项指标均能完成；4.1-6分 B.安全管理体系与措施基本能够满足采购需要，操作性不强；2.1-4分 C.安全管理体系与措施不合理；0.1-2分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供应商须提供包括但不限于以下内容：提供绿色施工方案；降噪防尘措施；环保技术交底制度；提供上述内容的，每项得1分，每缺少一项扣1分，扣完为止，本项满分3分； 根据供应商提供的环保管理体系与措施进行比较赋分： A.环保管理体系与措施科学合理，适用性强，思路清晰，内容全面，能够根据实际情况制订，满足采购人的需要，考虑问题周全，实施过程务实，各项指标均能完成；5.1-7分 B.环保管理体系与措施基本能够满足采购需要，操作性不强；3.1-5分 C.环保管理体系与措施不合理；0.1-3分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供应商须提供包括但不限于以下内容：工程进度保证措施；资源优化措施；人员保证措施；提供上述内容的，每项得1分，每缺少一项扣1分，扣完为止，本项满分3分； 根据供应商提供的工程进度计划与措施进行比较赋分： A.工程进度计划与措施科学合理，适用性强，思路清晰，内容全面，能够根据实际情况制订，满足采购人的需要，考虑问题周全，实施过程务实，各项指标均能完成；5.1-7分 B.工程进度计划与措施基本能够满足采购需要，操作性不强；3.1-5分 C.工程进度计划与措施不合理；0.1-3分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施工组织设计方案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（1）技术负责人要求：技术负责人1名（具备水利水电工程类相关专业中级或以上职称得2分）满分2分。（提供职称证和本单位社保缴纳凭证（2025年任意一个月）复印件加盖公章，否则不得分）； （2）其他岗位人员须配备：施工员1名（具备施工员岗位证），安全员1名（具备安全员岗位资格证书或C类安全生产考核合格证），质量员（质检员）1名（具备质量员岗位证书），资料员（资料员可以由其他岗位人员兼任，但应取得资料员岗位证书）1名，劳资专管员1名（提供任命书及身份证复印件，已开展劳资专管员岗位证书的身份，以颁发的证书为准），配备齐全得10分，缺少一名扣2分。（满分10分）（提供岗位证书和本单位社保缴纳凭证（2025年任意一个月）复印件加盖公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2022年至今供应商承担的类似项目业绩，每提供一项得4分，满分8分。（以提供合同复印件加盖公章作为得分依据，以合同签订时间为准）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详见附件：南滨农场南繁育种基地排涝设施提升改造工程项目-施工合同.docx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南滨农场南繁育种基地排涝设施提升改造工程项目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南滨农场南繁育种基地排涝设施提升改造工程项目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B02099900-其他水利工程施工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2219276.19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详见附件：施工组织设计方案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