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D21F3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480" w:afterLines="200" w:line="24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投标（响应）报价明细表</w:t>
      </w:r>
    </w:p>
    <w:p w14:paraId="678750FF">
      <w:pPr>
        <w:pStyle w:val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项目编号：[HNSS]20250600001[GK]</w:t>
      </w:r>
      <w:bookmarkStart w:id="2" w:name="_GoBack"/>
      <w:bookmarkEnd w:id="2"/>
    </w:p>
    <w:p w14:paraId="04D2DAF1">
      <w:pPr>
        <w:pStyle w:val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项目名称：三亚市崖州区2025年南繁基地地力提升项目 </w:t>
      </w:r>
    </w:p>
    <w:p w14:paraId="01B082A5">
      <w:pPr>
        <w:pStyle w:val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报价单位：元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201"/>
        <w:gridCol w:w="1211"/>
        <w:gridCol w:w="1466"/>
        <w:gridCol w:w="1510"/>
        <w:gridCol w:w="1269"/>
        <w:gridCol w:w="1023"/>
      </w:tblGrid>
      <w:tr w14:paraId="210EC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0" w:type="dxa"/>
            <w:noWrap w:val="0"/>
            <w:vAlign w:val="center"/>
          </w:tcPr>
          <w:p w14:paraId="1AF194EA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bookmarkStart w:id="0" w:name="_Toc12536"/>
            <w:bookmarkStart w:id="1" w:name="_Toc4893"/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201" w:type="dxa"/>
            <w:noWrap w:val="0"/>
            <w:vAlign w:val="center"/>
          </w:tcPr>
          <w:p w14:paraId="5DB8307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1211" w:type="dxa"/>
            <w:noWrap w:val="0"/>
            <w:vAlign w:val="center"/>
          </w:tcPr>
          <w:p w14:paraId="6266388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1466" w:type="dxa"/>
            <w:noWrap w:val="0"/>
            <w:vAlign w:val="center"/>
          </w:tcPr>
          <w:p w14:paraId="27B181BA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510" w:type="dxa"/>
            <w:noWrap w:val="0"/>
            <w:vAlign w:val="center"/>
          </w:tcPr>
          <w:p w14:paraId="322F7F1B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单价</w:t>
            </w:r>
          </w:p>
        </w:tc>
        <w:tc>
          <w:tcPr>
            <w:tcW w:w="1269" w:type="dxa"/>
            <w:noWrap w:val="0"/>
            <w:vAlign w:val="center"/>
          </w:tcPr>
          <w:p w14:paraId="5E939F23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单项总价</w:t>
            </w:r>
          </w:p>
        </w:tc>
        <w:tc>
          <w:tcPr>
            <w:tcW w:w="1023" w:type="dxa"/>
            <w:noWrap w:val="0"/>
            <w:vAlign w:val="center"/>
          </w:tcPr>
          <w:p w14:paraId="38A198B0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7AF9C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0" w:type="dxa"/>
            <w:noWrap w:val="0"/>
            <w:vAlign w:val="top"/>
          </w:tcPr>
          <w:p w14:paraId="01154D6C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01" w:type="dxa"/>
            <w:noWrap w:val="0"/>
            <w:vAlign w:val="top"/>
          </w:tcPr>
          <w:p w14:paraId="4344C503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11" w:type="dxa"/>
            <w:noWrap w:val="0"/>
            <w:vAlign w:val="top"/>
          </w:tcPr>
          <w:p w14:paraId="0B5C895E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466" w:type="dxa"/>
            <w:noWrap w:val="0"/>
            <w:vAlign w:val="top"/>
          </w:tcPr>
          <w:p w14:paraId="59B96F4F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10" w:type="dxa"/>
            <w:noWrap w:val="0"/>
            <w:vAlign w:val="top"/>
          </w:tcPr>
          <w:p w14:paraId="7900F4F7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69" w:type="dxa"/>
            <w:noWrap w:val="0"/>
            <w:vAlign w:val="top"/>
          </w:tcPr>
          <w:p w14:paraId="408CB0D2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23" w:type="dxa"/>
            <w:noWrap w:val="0"/>
            <w:vAlign w:val="top"/>
          </w:tcPr>
          <w:p w14:paraId="554E3FEC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</w:tr>
      <w:tr w14:paraId="69053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0" w:type="dxa"/>
            <w:noWrap w:val="0"/>
            <w:vAlign w:val="top"/>
          </w:tcPr>
          <w:p w14:paraId="4B32666E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01" w:type="dxa"/>
            <w:noWrap w:val="0"/>
            <w:vAlign w:val="top"/>
          </w:tcPr>
          <w:p w14:paraId="128F962C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11" w:type="dxa"/>
            <w:noWrap w:val="0"/>
            <w:vAlign w:val="top"/>
          </w:tcPr>
          <w:p w14:paraId="77EA7EB0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466" w:type="dxa"/>
            <w:noWrap w:val="0"/>
            <w:vAlign w:val="top"/>
          </w:tcPr>
          <w:p w14:paraId="2C516FB2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10" w:type="dxa"/>
            <w:noWrap w:val="0"/>
            <w:vAlign w:val="top"/>
          </w:tcPr>
          <w:p w14:paraId="0A4A58B7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69" w:type="dxa"/>
            <w:noWrap w:val="0"/>
            <w:vAlign w:val="top"/>
          </w:tcPr>
          <w:p w14:paraId="21790C49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23" w:type="dxa"/>
            <w:noWrap w:val="0"/>
            <w:vAlign w:val="top"/>
          </w:tcPr>
          <w:p w14:paraId="5D460D09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</w:tr>
      <w:tr w14:paraId="78A97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0" w:type="dxa"/>
            <w:noWrap w:val="0"/>
            <w:vAlign w:val="center"/>
          </w:tcPr>
          <w:p w14:paraId="03B59120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388" w:type="dxa"/>
            <w:gridSpan w:val="4"/>
            <w:noWrap w:val="0"/>
            <w:vAlign w:val="center"/>
          </w:tcPr>
          <w:p w14:paraId="3F8FF04A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总价（元）</w:t>
            </w:r>
          </w:p>
        </w:tc>
        <w:tc>
          <w:tcPr>
            <w:tcW w:w="1269" w:type="dxa"/>
            <w:noWrap w:val="0"/>
            <w:vAlign w:val="top"/>
          </w:tcPr>
          <w:p w14:paraId="7D2281C8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23" w:type="dxa"/>
            <w:noWrap w:val="0"/>
            <w:vAlign w:val="top"/>
          </w:tcPr>
          <w:p w14:paraId="6C6A5E27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</w:tr>
    </w:tbl>
    <w:p w14:paraId="79D9BE96">
      <w:pPr>
        <w:numPr>
          <w:ilvl w:val="0"/>
          <w:numId w:val="0"/>
        </w:numPr>
        <w:spacing w:after="0" w:line="240" w:lineRule="auto"/>
        <w:ind w:leftChars="0" w:right="0" w:rightChars="0"/>
        <w:jc w:val="center"/>
        <w:outlineLvl w:val="0"/>
        <w:rPr>
          <w:rFonts w:hint="eastAsia" w:ascii="仿宋" w:hAnsi="仿宋" w:eastAsia="仿宋" w:cs="仿宋"/>
          <w:b/>
          <w:bCs/>
          <w:color w:val="auto"/>
          <w:sz w:val="21"/>
          <w:szCs w:val="21"/>
        </w:rPr>
      </w:pPr>
    </w:p>
    <w:p w14:paraId="70E4EF7A">
      <w:pPr>
        <w:numPr>
          <w:ilvl w:val="0"/>
          <w:numId w:val="0"/>
        </w:numPr>
        <w:spacing w:after="0" w:line="360" w:lineRule="auto"/>
        <w:ind w:leftChars="0" w:right="0" w:rightChars="0"/>
        <w:jc w:val="left"/>
        <w:outlineLvl w:val="0"/>
        <w:rPr>
          <w:rFonts w:hint="eastAsia" w:ascii="仿宋" w:hAnsi="仿宋" w:eastAsia="仿宋" w:cs="仿宋"/>
          <w:color w:val="auto"/>
          <w:sz w:val="24"/>
          <w:szCs w:val="32"/>
        </w:rPr>
      </w:pPr>
      <w:r>
        <w:rPr>
          <w:rFonts w:hint="eastAsia" w:ascii="仿宋" w:hAnsi="仿宋" w:eastAsia="仿宋" w:cs="仿宋"/>
          <w:color w:val="auto"/>
          <w:sz w:val="24"/>
          <w:szCs w:val="32"/>
        </w:rPr>
        <w:t>注：“投标（响应）报价明细表”的投标报价合计应当与“开标</w:t>
      </w:r>
      <w:r>
        <w:rPr>
          <w:rFonts w:hint="eastAsia" w:ascii="仿宋" w:hAnsi="仿宋" w:eastAsia="仿宋" w:cs="仿宋"/>
          <w:color w:val="auto"/>
          <w:sz w:val="24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32"/>
          <w:lang w:val="en-US" w:eastAsia="zh-CN"/>
        </w:rPr>
        <w:t>报价</w:t>
      </w:r>
      <w:r>
        <w:rPr>
          <w:rFonts w:hint="eastAsia" w:ascii="仿宋" w:hAnsi="仿宋" w:eastAsia="仿宋" w:cs="仿宋"/>
          <w:color w:val="auto"/>
          <w:sz w:val="24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32"/>
        </w:rPr>
        <w:t>一览表”的投标报价相等。</w:t>
      </w:r>
    </w:p>
    <w:p w14:paraId="7093D0DA">
      <w:pPr>
        <w:numPr>
          <w:ilvl w:val="0"/>
          <w:numId w:val="0"/>
        </w:numPr>
        <w:spacing w:after="0" w:line="360" w:lineRule="auto"/>
        <w:ind w:leftChars="0" w:right="0" w:rightChars="0"/>
        <w:jc w:val="center"/>
        <w:outlineLvl w:val="0"/>
        <w:rPr>
          <w:rFonts w:hint="eastAsia" w:ascii="仿宋" w:hAnsi="仿宋" w:eastAsia="仿宋" w:cs="仿宋"/>
          <w:color w:val="auto"/>
        </w:rPr>
      </w:pPr>
    </w:p>
    <w:p w14:paraId="4A08E980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</w:pPr>
    </w:p>
    <w:p w14:paraId="2B4C5CD8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名称（加盖公章）：</w:t>
      </w:r>
    </w:p>
    <w:p w14:paraId="2B928C7B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日期：    年    月    日</w:t>
      </w:r>
    </w:p>
    <w:p w14:paraId="4B05280C">
      <w:pPr>
        <w:numPr>
          <w:ilvl w:val="0"/>
          <w:numId w:val="0"/>
        </w:numPr>
        <w:spacing w:after="0" w:line="360" w:lineRule="auto"/>
        <w:ind w:leftChars="0" w:right="0" w:rightChars="0"/>
        <w:jc w:val="center"/>
        <w:outlineLvl w:val="0"/>
        <w:rPr>
          <w:rFonts w:hint="eastAsia" w:ascii="仿宋" w:hAnsi="仿宋" w:eastAsia="仿宋" w:cs="仿宋"/>
          <w:color w:val="auto"/>
        </w:rPr>
      </w:pPr>
    </w:p>
    <w:p w14:paraId="241326C6">
      <w:pPr>
        <w:numPr>
          <w:ilvl w:val="0"/>
          <w:numId w:val="0"/>
        </w:numPr>
        <w:spacing w:after="0" w:line="360" w:lineRule="auto"/>
        <w:ind w:leftChars="0" w:right="0" w:rightChars="0"/>
        <w:jc w:val="center"/>
        <w:outlineLvl w:val="0"/>
        <w:rPr>
          <w:rFonts w:hint="eastAsia" w:ascii="仿宋" w:hAnsi="仿宋" w:eastAsia="仿宋" w:cs="仿宋"/>
          <w:color w:val="auto"/>
        </w:rPr>
      </w:pPr>
    </w:p>
    <w:bookmarkEnd w:id="0"/>
    <w:bookmarkEnd w:id="1"/>
    <w:p w14:paraId="79C3C5C8">
      <w:pPr>
        <w:numPr>
          <w:ilvl w:val="0"/>
          <w:numId w:val="0"/>
        </w:numPr>
        <w:spacing w:after="0" w:line="360" w:lineRule="auto"/>
        <w:ind w:leftChars="0" w:right="0" w:rightChars="0"/>
        <w:jc w:val="center"/>
        <w:outlineLvl w:val="0"/>
        <w:rPr>
          <w:rFonts w:hint="eastAsia" w:ascii="仿宋" w:hAnsi="仿宋" w:eastAsia="仿宋" w:cs="仿宋"/>
          <w:color w:val="auto"/>
        </w:rPr>
      </w:pPr>
    </w:p>
    <w:p w14:paraId="769B6365">
      <w:pPr>
        <w:shd w:val="clear" w:color="auto" w:fill="auto"/>
        <w:spacing w:before="480" w:beforeLines="200" w:after="480" w:afterLines="200" w:line="48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</w:pPr>
    </w:p>
    <w:p w14:paraId="261C2DAE">
      <w:pPr>
        <w:numPr>
          <w:ilvl w:val="0"/>
          <w:numId w:val="0"/>
        </w:numPr>
        <w:shd w:val="clear" w:color="auto" w:fill="auto"/>
        <w:spacing w:line="360" w:lineRule="auto"/>
        <w:ind w:leftChars="0"/>
        <w:outlineLvl w:val="2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</w:pPr>
    </w:p>
    <w:p w14:paraId="4E4921E6">
      <w:pPr>
        <w:shd w:val="clear" w:color="auto" w:fil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500DC0ED">
      <w:pPr>
        <w:shd w:val="clear" w:color="auto" w:fill="auto"/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7C5547"/>
    <w:rsid w:val="165F0C7D"/>
    <w:rsid w:val="1F8F25D3"/>
    <w:rsid w:val="2CDC497D"/>
    <w:rsid w:val="337B40DA"/>
    <w:rsid w:val="394144E6"/>
    <w:rsid w:val="3DBD6105"/>
    <w:rsid w:val="42561B49"/>
    <w:rsid w:val="426D4015"/>
    <w:rsid w:val="43FA70B2"/>
    <w:rsid w:val="47F44E19"/>
    <w:rsid w:val="4F602D94"/>
    <w:rsid w:val="5B8A416A"/>
    <w:rsid w:val="6B682445"/>
    <w:rsid w:val="70D678BE"/>
    <w:rsid w:val="7D2150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widowControl w:val="0"/>
      <w:spacing w:line="360" w:lineRule="auto"/>
      <w:jc w:val="center"/>
    </w:pPr>
    <w:rPr>
      <w:rFonts w:ascii="Cambria" w:hAnsi="Cambria" w:eastAsia="黑体" w:cs="Times New Roman"/>
      <w:kern w:val="2"/>
      <w:sz w:val="24"/>
      <w:szCs w:val="24"/>
      <w:lang w:val="en-US" w:eastAsia="zh-CN" w:bidi="ar-SA"/>
    </w:rPr>
  </w:style>
  <w:style w:type="paragraph" w:styleId="3">
    <w:name w:val="header"/>
    <w:basedOn w:val="1"/>
    <w:next w:val="2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rFonts w:ascii="Times New Roman" w:hAnsi="Times New Roman" w:eastAsia="宋体" w:cs="Times New Roman"/>
      <w:kern w:val="2"/>
      <w:sz w:val="18"/>
      <w:szCs w:val="24"/>
      <w:lang w:val="en-US" w:eastAsia="zh-CN" w:bidi="ar-SA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131</Characters>
  <Lines>0</Lines>
  <Paragraphs>0</Paragraphs>
  <TotalTime>0</TotalTime>
  <ScaleCrop>false</ScaleCrop>
  <LinksUpToDate>false</LinksUpToDate>
  <CharactersWithSpaces>144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2025-02-13T13:52:00Z</dcterms:created>
  <dc:creator>HNSS</dc:creator>
  <cp:lastModifiedBy>chic chen</cp:lastModifiedBy>
  <dcterms:modified xsi:type="dcterms:W3CDTF">2025-06-09T08:48:04Z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eyJoZGlkIjoiMjMwMTdiNWM3MTVjODQyYzk1YmI1Njg3ZjAxMDcyMWUiLCJ1c2VySWQiOiIzODA1MzU0NzEifQ==</vt:lpwstr>
  </property>
  <property fmtid="{D5CDD505-2E9C-101B-9397-08002B2CF9AE}" pid="4" name="ICV">
    <vt:lpwstr>B8CAB5B548384810A09FA2B9364D4320_13</vt:lpwstr>
  </property>
</Properties>
</file>