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建设项目专业技术咨询及质量安全监督服务（2025年-2026年度）</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[HNMQ]20250600002[GK]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三亚市崖州区住房和城乡建设局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海南木琴工程管理有限公司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三亚市崖州区住房和城乡建设局</w:t>
      </w:r>
      <w:r>
        <w:rPr>
          <w:rFonts w:ascii="仿宋_GB2312" w:hAnsi="仿宋_GB2312" w:cs="仿宋_GB2312" w:eastAsia="仿宋_GB2312"/>
        </w:rPr>
        <w:t xml:space="preserve"> 委托， </w:t>
      </w:r>
      <w:r>
        <w:rPr>
          <w:rFonts w:ascii="仿宋_GB2312" w:hAnsi="仿宋_GB2312" w:cs="仿宋_GB2312" w:eastAsia="仿宋_GB2312"/>
        </w:rPr>
        <w:t>海南木琴工程管理有限公司</w:t>
      </w:r>
      <w:r>
        <w:rPr>
          <w:rFonts w:ascii="仿宋_GB2312" w:hAnsi="仿宋_GB2312" w:cs="仿宋_GB2312" w:eastAsia="仿宋_GB2312"/>
        </w:rPr>
        <w:t xml:space="preserve"> 对 </w:t>
      </w:r>
      <w:r>
        <w:rPr>
          <w:rFonts w:ascii="仿宋_GB2312" w:hAnsi="仿宋_GB2312" w:cs="仿宋_GB2312" w:eastAsia="仿宋_GB2312"/>
        </w:rPr>
        <w:t>建设项目专业技术咨询及质量安全监督服务（2025年-2026年度）</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[HNMQ]20250600002[GK]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建设项目专业技术咨询及质量安全监督服务（2025年-2026年度）</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4,505,200.00元</w:t>
      </w:r>
      <w:r>
        <w:rPr>
          <w:rFonts w:ascii="仿宋_GB2312" w:hAnsi="仿宋_GB2312" w:cs="仿宋_GB2312" w:eastAsia="仿宋_GB2312"/>
        </w:rPr>
        <w:t>肆佰伍拾万零伍仟贰佰元整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自合同签订之日起至两年结束。</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1、投标人须在海南政府采购网(https://ccgp-hainan.gov.cn/maincms-web/)中的海南省政府采购智慧云平台进行注 册并完善信息，然后下载参与投标项目电子招标文件（数据包）及其他文件。2、本项目全程线上开标,（招标文件数据包后缀 名.wtbwj）:必须使用投标工具（帮助中心下载）制作电子版的投标文件，并使用数字证书（https://www.yuque.com/hao nan123/bzzx/ugmn1f）进行签字和加密，投标截至时间前，必须登录系统上传加密的电子投标文件（后缀名. wenc）,开 标前必须进入电子开标大厅在线签到（未签到视为无效投标）。如需云平台相关咨询，请拨打以下热线电话： 热线：40016 91288。 注意事项：本项目采用全流程电子化操作，供应商应详细阅读海南省政府采购网的通知《海南省财政厅关于进一步 推进政府采购全流程电子化的通知》，下载查看操作手册，在使用交易系统遇到问题可致电技术支持：4001691288。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三亚市崖州区住房和城乡建设局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三亚市崖州区住房和城乡建设局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黎雪安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0898-88822821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海南木琴工程管理有限公司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海南省三亚市吉阳区迎宾路165号中环广场1号楼1923室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陈海瑞</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0898-38885269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采购包1：4,505,200.00元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代理服务费收费标准：参照海南省物价局关于降低部分招标代理服务收费标准的通知琼价费管[2011]225号文件标准收取。代理报酬的金额或收取比例： 肆万叁仟零肆拾壹元陆角整 （￥： 43041.60 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签字和（或）盖章要求：1.1电子标盖章要求：使用CA锁在响应文件制作工具中逐页加盖单位公章。1.2电子标签字以下四种形式之一均有效：（1）响应文件制作工具中加盖签名章或签字章；（2）响应文件制作工具中使用“手写签名”签字；（3）响应文件打印为文本签字后扫描上传；（4）响应文件打印为文本盖签名章或签字章后扫描上传。1.3电子系统中所涉及签章均可以是加盖单位公章。1.4由委托代理人签字的，投标文件应附有法定代表人授权书。因投标人原因导致无法读取电子版投标文件，视为无效投标。 2、本项目为线上不见面开评标，各供应商无需到开标现场，根据文件要求按时登录系统进行操作。 3、中标单位（成交供应商）须提供正本1份、副本2份的纸质版响应文件用于资料汇总。</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联系人：黎雪安</w:t>
      </w:r>
    </w:p>
    <w:p>
      <w:pPr>
        <w:pStyle w:val="null3"/>
        <w:jc w:val="left"/>
      </w:pPr>
      <w:r>
        <w:rPr>
          <w:rFonts w:ascii="仿宋_GB2312" w:hAnsi="仿宋_GB2312" w:cs="仿宋_GB2312" w:eastAsia="仿宋_GB2312"/>
        </w:rPr>
        <w:t>联系电话：0898-88822821</w:t>
      </w:r>
    </w:p>
    <w:p>
      <w:pPr>
        <w:pStyle w:val="null3"/>
        <w:jc w:val="left"/>
      </w:pPr>
      <w:r>
        <w:rPr>
          <w:rFonts w:ascii="仿宋_GB2312" w:hAnsi="仿宋_GB2312" w:cs="仿宋_GB2312" w:eastAsia="仿宋_GB2312"/>
        </w:rPr>
        <w:t>地址：三亚市崖州区琼粤科技合作城职工活动中心四楼</w:t>
      </w:r>
    </w:p>
    <w:p>
      <w:pPr>
        <w:pStyle w:val="null3"/>
        <w:jc w:val="left"/>
      </w:pPr>
      <w:r>
        <w:rPr>
          <w:rFonts w:ascii="仿宋_GB2312" w:hAnsi="仿宋_GB2312" w:cs="仿宋_GB2312" w:eastAsia="仿宋_GB2312"/>
        </w:rPr>
        <w:t>邮编：572024</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1、项目名称：建设项目专业技术咨询及质量安全监督服务（2025年-2026年度）</w:t>
      </w:r>
    </w:p>
    <w:p>
      <w:pPr>
        <w:pStyle w:val="null3"/>
        <w:jc w:val="left"/>
      </w:pPr>
      <w:r>
        <w:rPr>
          <w:rFonts w:ascii="仿宋_GB2312" w:hAnsi="仿宋_GB2312" w:cs="仿宋_GB2312" w:eastAsia="仿宋_GB2312"/>
        </w:rPr>
        <w:t>2、项目编号： [HNMQ]20250600002[GK]</w:t>
      </w:r>
    </w:p>
    <w:p>
      <w:pPr>
        <w:pStyle w:val="null3"/>
        <w:jc w:val="left"/>
      </w:pPr>
      <w:r>
        <w:rPr>
          <w:rFonts w:ascii="仿宋_GB2312" w:hAnsi="仿宋_GB2312" w:cs="仿宋_GB2312" w:eastAsia="仿宋_GB2312"/>
        </w:rPr>
        <w:t>3、服务地点：三亚市崖州区。</w:t>
      </w:r>
    </w:p>
    <w:p>
      <w:pPr>
        <w:pStyle w:val="null3"/>
        <w:jc w:val="left"/>
      </w:pPr>
      <w:r>
        <w:rPr>
          <w:rFonts w:ascii="仿宋_GB2312" w:hAnsi="仿宋_GB2312" w:cs="仿宋_GB2312" w:eastAsia="仿宋_GB2312"/>
        </w:rPr>
        <w:t>4、合同履行期限：自合同签订之日起两年结束。</w:t>
      </w:r>
    </w:p>
    <w:p>
      <w:pPr>
        <w:pStyle w:val="null3"/>
        <w:jc w:val="left"/>
      </w:pPr>
      <w:r>
        <w:rPr>
          <w:rFonts w:ascii="仿宋_GB2312" w:hAnsi="仿宋_GB2312" w:cs="仿宋_GB2312" w:eastAsia="仿宋_GB2312"/>
        </w:rPr>
        <w:t>5、预算金额： 4505200.00元 。</w:t>
      </w:r>
    </w:p>
    <w:p>
      <w:pPr>
        <w:pStyle w:val="null3"/>
        <w:jc w:val="left"/>
      </w:pPr>
      <w:r>
        <w:rPr>
          <w:rFonts w:ascii="仿宋_GB2312" w:hAnsi="仿宋_GB2312" w:cs="仿宋_GB2312" w:eastAsia="仿宋_GB2312"/>
        </w:rPr>
        <w:t>6、最高限价：4505200.00元。超出采购预算金额（最高限价）的投标，按无效投标处理。</w:t>
      </w:r>
    </w:p>
    <w:p>
      <w:pPr>
        <w:pStyle w:val="null3"/>
        <w:jc w:val="left"/>
      </w:pPr>
      <w:r>
        <w:rPr>
          <w:rFonts w:ascii="仿宋_GB2312" w:hAnsi="仿宋_GB2312" w:cs="仿宋_GB2312" w:eastAsia="仿宋_GB2312"/>
        </w:rPr>
        <w:t>9、资金来源：财政资金。</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4,505,200.00</w:t>
      </w:r>
    </w:p>
    <w:p>
      <w:pPr>
        <w:pStyle w:val="null3"/>
        <w:jc w:val="left"/>
      </w:pPr>
      <w:r>
        <w:rPr>
          <w:rFonts w:ascii="仿宋_GB2312" w:hAnsi="仿宋_GB2312" w:cs="仿宋_GB2312" w:eastAsia="仿宋_GB2312"/>
        </w:rPr>
        <w:t>采购包最高限价（元）: 4,505,200.00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C11040000-工程项目管理服务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4,505,200.00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C11040000-工程项目管理服务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4,505,200.00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标的名称：C11040000-工程项目管理服务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一、建设工程专业技术咨询及质量安全监督服务背景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现状情况</w:t>
            </w:r>
          </w:p>
          <w:p>
            <w:pPr>
              <w:pStyle w:val="null3"/>
              <w:jc w:val="both"/>
            </w:pPr>
            <w:r>
              <w:rPr>
                <w:rFonts w:ascii="仿宋_GB2312" w:hAnsi="仿宋_GB2312" w:cs="仿宋_GB2312" w:eastAsia="仿宋_GB2312"/>
                <w:sz w:val="21"/>
              </w:rPr>
              <w:t>我局目前共有办公室、项目建设办、建筑行业监管办、市政管理办、住房保障办、物业管理办和城市更新办等</w:t>
            </w:r>
            <w:r>
              <w:rPr>
                <w:rFonts w:ascii="仿宋_GB2312" w:hAnsi="仿宋_GB2312" w:cs="仿宋_GB2312" w:eastAsia="仿宋_GB2312"/>
                <w:sz w:val="21"/>
              </w:rPr>
              <w:t>7</w:t>
            </w:r>
            <w:r>
              <w:rPr>
                <w:rFonts w:ascii="仿宋_GB2312" w:hAnsi="仿宋_GB2312" w:cs="仿宋_GB2312" w:eastAsia="仿宋_GB2312"/>
                <w:sz w:val="21"/>
              </w:rPr>
              <w:t>个办公室，承担市政基础设施建设、美丽乡村等建设项目有</w:t>
            </w:r>
            <w:r>
              <w:rPr>
                <w:rFonts w:ascii="仿宋_GB2312" w:hAnsi="仿宋_GB2312" w:cs="仿宋_GB2312" w:eastAsia="仿宋_GB2312"/>
                <w:sz w:val="21"/>
              </w:rPr>
              <w:t>50</w:t>
            </w:r>
            <w:r>
              <w:rPr>
                <w:rFonts w:ascii="仿宋_GB2312" w:hAnsi="仿宋_GB2312" w:cs="仿宋_GB2312" w:eastAsia="仿宋_GB2312"/>
                <w:sz w:val="21"/>
              </w:rPr>
              <w:t>余个，所承接项目类型多样，工程监管要求高，但我局具有专业知识的工作人员较少，监督管理人员力量严重不足。为推进项目监督管理标准化运作，提高我局项目质量安全监管水平，进一步强化监管，及时通报问题，压实整改责任，以严的要求、硬的举措、实的作风，切实加强项目建设过程监督管理。根据区委、区政府工作指示，我局拟参照中央商务区和崖州湾科技城项目监督管理模式，以招标方式购买监督管理服务充实监管力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行业职能、服务监管</w:t>
            </w:r>
          </w:p>
          <w:p>
            <w:pPr>
              <w:pStyle w:val="null3"/>
              <w:jc w:val="both"/>
            </w:pPr>
            <w:r>
              <w:rPr>
                <w:rFonts w:ascii="仿宋_GB2312" w:hAnsi="仿宋_GB2312" w:cs="仿宋_GB2312" w:eastAsia="仿宋_GB2312"/>
                <w:sz w:val="21"/>
              </w:rPr>
              <w:t xml:space="preserve"> 1.</w:t>
            </w:r>
            <w:r>
              <w:rPr>
                <w:rFonts w:ascii="仿宋_GB2312" w:hAnsi="仿宋_GB2312" w:cs="仿宋_GB2312" w:eastAsia="仿宋_GB2312"/>
                <w:sz w:val="21"/>
              </w:rPr>
              <w:t>贯彻执行中央及省、市有关住房和城乡建设、交通运输等行政工作的方针、政策；依法拟定并组织实施有关住房和城乡建设、交通运输等行政工作的规划和措施。</w:t>
            </w:r>
          </w:p>
          <w:p>
            <w:pPr>
              <w:pStyle w:val="null3"/>
              <w:jc w:val="both"/>
            </w:pPr>
            <w:r>
              <w:rPr>
                <w:rFonts w:ascii="仿宋_GB2312" w:hAnsi="仿宋_GB2312" w:cs="仿宋_GB2312" w:eastAsia="仿宋_GB2312"/>
                <w:sz w:val="21"/>
              </w:rPr>
              <w:t xml:space="preserve"> 2.</w:t>
            </w:r>
            <w:r>
              <w:rPr>
                <w:rFonts w:ascii="仿宋_GB2312" w:hAnsi="仿宋_GB2312" w:cs="仿宋_GB2312" w:eastAsia="仿宋_GB2312"/>
                <w:sz w:val="21"/>
              </w:rPr>
              <w:t>负责区管市政工程、公共建筑项目的建设及维护管理；负责区管道路</w:t>
            </w:r>
            <w:r>
              <w:rPr>
                <w:rFonts w:ascii="仿宋_GB2312" w:hAnsi="仿宋_GB2312" w:cs="仿宋_GB2312" w:eastAsia="仿宋_GB2312"/>
                <w:sz w:val="21"/>
              </w:rPr>
              <w:t>(</w:t>
            </w:r>
            <w:r>
              <w:rPr>
                <w:rFonts w:ascii="仿宋_GB2312" w:hAnsi="仿宋_GB2312" w:cs="仿宋_GB2312" w:eastAsia="仿宋_GB2312"/>
                <w:sz w:val="21"/>
              </w:rPr>
              <w:t>除主、次干道之外</w:t>
            </w:r>
            <w:r>
              <w:rPr>
                <w:rFonts w:ascii="仿宋_GB2312" w:hAnsi="仿宋_GB2312" w:cs="仿宋_GB2312" w:eastAsia="仿宋_GB2312"/>
                <w:sz w:val="21"/>
              </w:rPr>
              <w:t>)</w:t>
            </w:r>
            <w:r>
              <w:rPr>
                <w:rFonts w:ascii="仿宋_GB2312" w:hAnsi="仿宋_GB2312" w:cs="仿宋_GB2312" w:eastAsia="仿宋_GB2312"/>
                <w:sz w:val="21"/>
              </w:rPr>
              <w:t>及相应道路路灯、排污、排水、亮化等配套设施的建设、统筹协调工作；负责本区市政道路建设、管理工作。</w:t>
            </w:r>
          </w:p>
          <w:p>
            <w:pPr>
              <w:pStyle w:val="null3"/>
              <w:jc w:val="both"/>
            </w:pPr>
            <w:r>
              <w:rPr>
                <w:rFonts w:ascii="仿宋_GB2312" w:hAnsi="仿宋_GB2312" w:cs="仿宋_GB2312" w:eastAsia="仿宋_GB2312"/>
                <w:sz w:val="21"/>
              </w:rPr>
              <w:t xml:space="preserve"> 3.</w:t>
            </w:r>
            <w:r>
              <w:rPr>
                <w:rFonts w:ascii="仿宋_GB2312" w:hAnsi="仿宋_GB2312" w:cs="仿宋_GB2312" w:eastAsia="仿宋_GB2312"/>
                <w:sz w:val="21"/>
              </w:rPr>
              <w:t>组织开展本区项目建设、市政管理领域的宣传教育培训工作；负责市政相关领域行政诉讼的应诉工作。</w:t>
            </w:r>
          </w:p>
          <w:p>
            <w:pPr>
              <w:pStyle w:val="null3"/>
              <w:jc w:val="both"/>
            </w:pPr>
            <w:r>
              <w:rPr>
                <w:rFonts w:ascii="仿宋_GB2312" w:hAnsi="仿宋_GB2312" w:cs="仿宋_GB2312" w:eastAsia="仿宋_GB2312"/>
                <w:sz w:val="21"/>
              </w:rPr>
              <w:t xml:space="preserve"> 4.</w:t>
            </w:r>
            <w:r>
              <w:rPr>
                <w:rFonts w:ascii="仿宋_GB2312" w:hAnsi="仿宋_GB2312" w:cs="仿宋_GB2312" w:eastAsia="仿宋_GB2312"/>
                <w:sz w:val="21"/>
              </w:rPr>
              <w:t>负责本区住房和城乡建设领域信息化建设和管理工作；负责开展住房和城乡建设领域各类信息数据的统计、分析、通报、评估。</w:t>
            </w:r>
          </w:p>
          <w:p>
            <w:pPr>
              <w:pStyle w:val="null3"/>
              <w:jc w:val="both"/>
            </w:pPr>
            <w:r>
              <w:rPr>
                <w:rFonts w:ascii="仿宋_GB2312" w:hAnsi="仿宋_GB2312" w:cs="仿宋_GB2312" w:eastAsia="仿宋_GB2312"/>
                <w:sz w:val="21"/>
              </w:rPr>
              <w:t xml:space="preserve"> 5.</w:t>
            </w:r>
            <w:r>
              <w:rPr>
                <w:rFonts w:ascii="仿宋_GB2312" w:hAnsi="仿宋_GB2312" w:cs="仿宋_GB2312" w:eastAsia="仿宋_GB2312"/>
                <w:sz w:val="21"/>
              </w:rPr>
              <w:t>组织开展本区住房和城乡建设领域的宣传教育培训工作。</w:t>
            </w:r>
          </w:p>
          <w:p>
            <w:pPr>
              <w:pStyle w:val="null3"/>
              <w:jc w:val="both"/>
            </w:pPr>
            <w:r>
              <w:rPr>
                <w:rFonts w:ascii="仿宋_GB2312" w:hAnsi="仿宋_GB2312" w:cs="仿宋_GB2312" w:eastAsia="仿宋_GB2312"/>
                <w:sz w:val="21"/>
              </w:rPr>
              <w:t xml:space="preserve"> 6.</w:t>
            </w:r>
            <w:r>
              <w:rPr>
                <w:rFonts w:ascii="仿宋_GB2312" w:hAnsi="仿宋_GB2312" w:cs="仿宋_GB2312" w:eastAsia="仿宋_GB2312"/>
                <w:sz w:val="21"/>
              </w:rPr>
              <w:t>负责本区住房和城乡建设领域的行政许可事项；负责相关领域行政诉讼的应诉工作；处理有关住房和城乡建设方面的群众举报、来信来访、纠纷。</w:t>
            </w:r>
          </w:p>
          <w:p>
            <w:pPr>
              <w:pStyle w:val="null3"/>
              <w:jc w:val="both"/>
            </w:pPr>
            <w:r>
              <w:rPr>
                <w:rFonts w:ascii="仿宋_GB2312" w:hAnsi="仿宋_GB2312" w:cs="仿宋_GB2312" w:eastAsia="仿宋_GB2312"/>
                <w:sz w:val="21"/>
              </w:rPr>
              <w:t xml:space="preserve"> 7.</w:t>
            </w:r>
            <w:r>
              <w:rPr>
                <w:rFonts w:ascii="仿宋_GB2312" w:hAnsi="仿宋_GB2312" w:cs="仿宋_GB2312" w:eastAsia="仿宋_GB2312"/>
                <w:sz w:val="21"/>
              </w:rPr>
              <w:t>负责监管房屋和市政工程质量安全，指导房屋建筑及其附属设施和城市市政设施抗震设防工作；负责本区危险房屋的鉴定、安全生产、验收及资料归档管理；负责本区在建建筑工地施工现场的安全检查监督和事故处理及综合整治、计划生育、文明施工等管理事项；依法对本区市政、建筑行业安全生产进行监督管理；指导建筑市场诚信体系建设。</w:t>
            </w:r>
          </w:p>
          <w:p>
            <w:pPr>
              <w:pStyle w:val="null3"/>
              <w:jc w:val="both"/>
            </w:pPr>
            <w:r>
              <w:rPr>
                <w:rFonts w:ascii="仿宋_GB2312" w:hAnsi="仿宋_GB2312" w:cs="仿宋_GB2312" w:eastAsia="仿宋_GB2312"/>
                <w:sz w:val="21"/>
              </w:rPr>
              <w:t xml:space="preserve"> 8.</w:t>
            </w:r>
            <w:r>
              <w:rPr>
                <w:rFonts w:ascii="仿宋_GB2312" w:hAnsi="仿宋_GB2312" w:cs="仿宋_GB2312" w:eastAsia="仿宋_GB2312"/>
                <w:sz w:val="21"/>
              </w:rPr>
              <w:t>负责本区工程竣工验收备案管理，主要包括规划、消防、人防、质量安全、档案等验收及竣工验收备案等。</w:t>
            </w:r>
          </w:p>
          <w:p>
            <w:pPr>
              <w:pStyle w:val="null3"/>
              <w:jc w:val="both"/>
            </w:pPr>
            <w:r>
              <w:rPr>
                <w:rFonts w:ascii="仿宋_GB2312" w:hAnsi="仿宋_GB2312" w:cs="仿宋_GB2312" w:eastAsia="仿宋_GB2312"/>
                <w:sz w:val="21"/>
              </w:rPr>
              <w:t>二、技术服务内容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建设工程专业技术咨询及质量安全监督服务内容为区住建局负责的建设项目</w:t>
            </w:r>
            <w:r>
              <w:rPr>
                <w:rFonts w:ascii="仿宋_GB2312" w:hAnsi="仿宋_GB2312" w:cs="仿宋_GB2312" w:eastAsia="仿宋_GB2312"/>
                <w:sz w:val="21"/>
              </w:rPr>
              <w:t>(</w:t>
            </w:r>
            <w:r>
              <w:rPr>
                <w:rFonts w:ascii="仿宋_GB2312" w:hAnsi="仿宋_GB2312" w:cs="仿宋_GB2312" w:eastAsia="仿宋_GB2312"/>
                <w:sz w:val="21"/>
              </w:rPr>
              <w:t>房屋建筑、市政基础设施领域、公路工程</w:t>
            </w:r>
            <w:r>
              <w:rPr>
                <w:rFonts w:ascii="仿宋_GB2312" w:hAnsi="仿宋_GB2312" w:cs="仿宋_GB2312" w:eastAsia="仿宋_GB2312"/>
                <w:sz w:val="21"/>
              </w:rPr>
              <w:t>)</w:t>
            </w:r>
            <w:r>
              <w:rPr>
                <w:rFonts w:ascii="仿宋_GB2312" w:hAnsi="仿宋_GB2312" w:cs="仿宋_GB2312" w:eastAsia="仿宋_GB2312"/>
                <w:sz w:val="21"/>
              </w:rPr>
              <w:t>提供质量安全监督管理服务，提高区住建局监管项目的管理水平，减小乃至消除项目安全质量风险，提高崖州区住建局项目的整体质量安全水平。</w:t>
            </w:r>
          </w:p>
          <w:p>
            <w:pPr>
              <w:pStyle w:val="null3"/>
              <w:jc w:val="both"/>
            </w:pPr>
            <w:r>
              <w:rPr>
                <w:rFonts w:ascii="仿宋_GB2312" w:hAnsi="仿宋_GB2312" w:cs="仿宋_GB2312" w:eastAsia="仿宋_GB2312"/>
                <w:sz w:val="21"/>
              </w:rPr>
              <w:t>建设项目工程质量安全监管服务工作，对项目质量安全监督管理自项目申请纳监通过后开始至项目竣工结束，具体服务内容体现在以下方面：监督管理制度建立、项目质量监管、安全监管、工程资料监管等方面。</w:t>
            </w:r>
          </w:p>
          <w:p>
            <w:pPr>
              <w:pStyle w:val="null3"/>
              <w:jc w:val="both"/>
            </w:pPr>
            <w:r>
              <w:rPr>
                <w:rFonts w:ascii="仿宋_GB2312" w:hAnsi="仿宋_GB2312" w:cs="仿宋_GB2312" w:eastAsia="仿宋_GB2312"/>
                <w:sz w:val="21"/>
              </w:rPr>
              <w:t xml:space="preserve"> 1.</w:t>
            </w:r>
            <w:r>
              <w:rPr>
                <w:rFonts w:ascii="仿宋_GB2312" w:hAnsi="仿宋_GB2312" w:cs="仿宋_GB2312" w:eastAsia="仿宋_GB2312"/>
                <w:sz w:val="21"/>
              </w:rPr>
              <w:t>监管制度建立</w:t>
            </w:r>
          </w:p>
          <w:p>
            <w:pPr>
              <w:pStyle w:val="null3"/>
              <w:jc w:val="both"/>
            </w:pPr>
            <w:r>
              <w:rPr>
                <w:rFonts w:ascii="仿宋_GB2312" w:hAnsi="仿宋_GB2312" w:cs="仿宋_GB2312" w:eastAsia="仿宋_GB2312"/>
                <w:sz w:val="21"/>
              </w:rPr>
              <w:t>根据国家和本地区有关工程质量的法律、法规、工程建设强制性标准和有关规定结合区住建局监管项目的特点，梳理质量安全监管流程中的相关制度、办法等。管理办法、工作流程指引的制订可以约束、规范监管人员的行为，可以使日常工作事务程序化、标准化，提高工作效率。</w:t>
            </w:r>
          </w:p>
          <w:p>
            <w:pPr>
              <w:pStyle w:val="null3"/>
              <w:jc w:val="both"/>
            </w:pPr>
            <w:r>
              <w:rPr>
                <w:rFonts w:ascii="仿宋_GB2312" w:hAnsi="仿宋_GB2312" w:cs="仿宋_GB2312" w:eastAsia="仿宋_GB2312"/>
                <w:sz w:val="21"/>
              </w:rPr>
              <w:t xml:space="preserve"> 2.</w:t>
            </w:r>
            <w:r>
              <w:rPr>
                <w:rFonts w:ascii="仿宋_GB2312" w:hAnsi="仿宋_GB2312" w:cs="仿宋_GB2312" w:eastAsia="仿宋_GB2312"/>
                <w:sz w:val="21"/>
              </w:rPr>
              <w:t>项目质量监管、安全监管</w:t>
            </w:r>
          </w:p>
          <w:p>
            <w:pPr>
              <w:pStyle w:val="null3"/>
              <w:jc w:val="both"/>
            </w:pPr>
            <w:r>
              <w:rPr>
                <w:rFonts w:ascii="仿宋_GB2312" w:hAnsi="仿宋_GB2312" w:cs="仿宋_GB2312" w:eastAsia="仿宋_GB2312"/>
                <w:sz w:val="21"/>
              </w:rPr>
              <w:t>通过查阅项目相关安全管理方案与程序、安全运行记录及档案、现场安全生产状态观察、人员访谈等方式，对项目质量进行监管。通过日常检查，专项巡查、联合检查等方式对项目安全生产进行监管，包括不限于消防管理、安全生产、文明施工等。</w:t>
            </w:r>
          </w:p>
          <w:p>
            <w:pPr>
              <w:pStyle w:val="null3"/>
              <w:jc w:val="both"/>
            </w:pPr>
            <w:r>
              <w:rPr>
                <w:rFonts w:ascii="仿宋_GB2312" w:hAnsi="仿宋_GB2312" w:cs="仿宋_GB2312" w:eastAsia="仿宋_GB2312"/>
                <w:sz w:val="21"/>
              </w:rPr>
              <w:t xml:space="preserve"> 3.</w:t>
            </w:r>
            <w:r>
              <w:rPr>
                <w:rFonts w:ascii="仿宋_GB2312" w:hAnsi="仿宋_GB2312" w:cs="仿宋_GB2312" w:eastAsia="仿宋_GB2312"/>
                <w:sz w:val="21"/>
              </w:rPr>
              <w:t>工程资料监管</w:t>
            </w:r>
          </w:p>
          <w:p>
            <w:pPr>
              <w:pStyle w:val="null3"/>
              <w:jc w:val="both"/>
            </w:pPr>
            <w:r>
              <w:rPr>
                <w:rFonts w:ascii="仿宋_GB2312" w:hAnsi="仿宋_GB2312" w:cs="仿宋_GB2312" w:eastAsia="仿宋_GB2312"/>
                <w:sz w:val="21"/>
              </w:rPr>
              <w:t>对在监房屋市政项目进场重点材料进行监督管理质量，着力排查重点建筑材料进场质量易发隐患问题，采取行为检查、巡查和监督抽检等方式，从工程资料完成性方面，针对文件形成过程和施工工序，对形成的工程资料的完整情况进行检查；对施工文件记录的内容、数据的真实性和可靠性进行检查；对项目档案资料有效性方面，依据行业有关规定、标准，对要归档的工程资料是否符合施工工序、验评规范及要求进行检查。</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燃气、消防监管</w:t>
            </w:r>
          </w:p>
          <w:p>
            <w:pPr>
              <w:pStyle w:val="null3"/>
              <w:jc w:val="both"/>
            </w:pPr>
            <w:r>
              <w:rPr>
                <w:rFonts w:ascii="仿宋_GB2312" w:hAnsi="仿宋_GB2312" w:cs="仿宋_GB2312" w:eastAsia="仿宋_GB2312"/>
                <w:sz w:val="21"/>
              </w:rPr>
              <w:t>对燃气行业安全生产进行监督，对燃气设施进行管理，对燃气安全情况进行检查。组织消防专家参与工程消防验收，消防安全检查纳入日常监督巡查内容。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建设工程专业技术咨询及质量安全监督服务</w:t>
            </w:r>
          </w:p>
          <w:p>
            <w:pPr>
              <w:pStyle w:val="null3"/>
              <w:jc w:val="both"/>
            </w:pPr>
            <w:r>
              <w:rPr>
                <w:rFonts w:ascii="仿宋_GB2312" w:hAnsi="仿宋_GB2312" w:cs="仿宋_GB2312" w:eastAsia="仿宋_GB2312"/>
                <w:sz w:val="21"/>
              </w:rPr>
              <w:t>全面介入我局为业主的建设项目全过程管理服务工作，提供全过程专业技术咨询服务，主要在项目进度控制、质量控制、安全管理、合同管理、投资控制、工程资料等方面提供技术支持。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我局</w:t>
            </w:r>
            <w:r>
              <w:rPr>
                <w:rFonts w:ascii="仿宋_GB2312" w:hAnsi="仿宋_GB2312" w:cs="仿宋_GB2312" w:eastAsia="仿宋_GB2312"/>
                <w:sz w:val="21"/>
              </w:rPr>
              <w:t>500</w:t>
            </w:r>
            <w:r>
              <w:rPr>
                <w:rFonts w:ascii="仿宋_GB2312" w:hAnsi="仿宋_GB2312" w:cs="仿宋_GB2312" w:eastAsia="仿宋_GB2312"/>
                <w:sz w:val="21"/>
              </w:rPr>
              <w:t>万以下非代建项目全过程管理服务</w:t>
            </w:r>
          </w:p>
          <w:p>
            <w:pPr>
              <w:pStyle w:val="null3"/>
              <w:jc w:val="both"/>
            </w:pPr>
            <w:r>
              <w:rPr>
                <w:rFonts w:ascii="仿宋_GB2312" w:hAnsi="仿宋_GB2312" w:cs="仿宋_GB2312" w:eastAsia="仿宋_GB2312"/>
                <w:sz w:val="21"/>
              </w:rPr>
              <w:t>责投资金额</w:t>
            </w:r>
            <w:r>
              <w:rPr>
                <w:rFonts w:ascii="仿宋_GB2312" w:hAnsi="仿宋_GB2312" w:cs="仿宋_GB2312" w:eastAsia="仿宋_GB2312"/>
                <w:sz w:val="21"/>
              </w:rPr>
              <w:t>500</w:t>
            </w:r>
            <w:r>
              <w:rPr>
                <w:rFonts w:ascii="仿宋_GB2312" w:hAnsi="仿宋_GB2312" w:cs="仿宋_GB2312" w:eastAsia="仿宋_GB2312"/>
                <w:sz w:val="21"/>
              </w:rPr>
              <w:t>万以下非代建项目建设全过程技术服务工作，具体包括</w:t>
            </w:r>
            <w:r>
              <w:rPr>
                <w:rFonts w:ascii="仿宋_GB2312" w:hAnsi="仿宋_GB2312" w:cs="仿宋_GB2312" w:eastAsia="仿宋_GB2312"/>
                <w:sz w:val="21"/>
              </w:rPr>
              <w:t>“三控制”</w:t>
            </w:r>
            <w:r>
              <w:rPr>
                <w:rFonts w:ascii="仿宋_GB2312" w:hAnsi="仿宋_GB2312" w:cs="仿宋_GB2312" w:eastAsia="仿宋_GB2312"/>
                <w:sz w:val="21"/>
              </w:rPr>
              <w:t>(</w:t>
            </w:r>
            <w:r>
              <w:rPr>
                <w:rFonts w:ascii="仿宋_GB2312" w:hAnsi="仿宋_GB2312" w:cs="仿宋_GB2312" w:eastAsia="仿宋_GB2312"/>
                <w:sz w:val="21"/>
              </w:rPr>
              <w:t>工程质量、建设工期、工程投资</w:t>
            </w:r>
            <w:r>
              <w:rPr>
                <w:rFonts w:ascii="仿宋_GB2312" w:hAnsi="仿宋_GB2312" w:cs="仿宋_GB2312" w:eastAsia="仿宋_GB2312"/>
                <w:sz w:val="21"/>
              </w:rPr>
              <w:t>),</w:t>
            </w:r>
            <w:r>
              <w:rPr>
                <w:rFonts w:ascii="仿宋_GB2312" w:hAnsi="仿宋_GB2312" w:cs="仿宋_GB2312" w:eastAsia="仿宋_GB2312"/>
                <w:sz w:val="21"/>
              </w:rPr>
              <w:t>“三管理”</w:t>
            </w:r>
            <w:r>
              <w:rPr>
                <w:rFonts w:ascii="仿宋_GB2312" w:hAnsi="仿宋_GB2312" w:cs="仿宋_GB2312" w:eastAsia="仿宋_GB2312"/>
                <w:sz w:val="21"/>
              </w:rPr>
              <w:t>(</w:t>
            </w:r>
            <w:r>
              <w:rPr>
                <w:rFonts w:ascii="仿宋_GB2312" w:hAnsi="仿宋_GB2312" w:cs="仿宋_GB2312" w:eastAsia="仿宋_GB2312"/>
                <w:sz w:val="21"/>
              </w:rPr>
              <w:t>安全管理、工程信息、工程合同</w:t>
            </w:r>
            <w:r>
              <w:rPr>
                <w:rFonts w:ascii="仿宋_GB2312" w:hAnsi="仿宋_GB2312" w:cs="仿宋_GB2312" w:eastAsia="仿宋_GB2312"/>
                <w:sz w:val="21"/>
              </w:rPr>
              <w:t>),</w:t>
            </w:r>
            <w:r>
              <w:rPr>
                <w:rFonts w:ascii="仿宋_GB2312" w:hAnsi="仿宋_GB2312" w:cs="仿宋_GB2312" w:eastAsia="仿宋_GB2312"/>
                <w:sz w:val="21"/>
              </w:rPr>
              <w:t>“一协调”</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协调委托人与承包人关系</w:t>
            </w:r>
            <w:r>
              <w:rPr>
                <w:rFonts w:ascii="仿宋_GB2312" w:hAnsi="仿宋_GB2312" w:cs="仿宋_GB2312" w:eastAsia="仿宋_GB2312"/>
                <w:sz w:val="21"/>
              </w:rPr>
              <w:t>),</w:t>
            </w:r>
            <w:r>
              <w:rPr>
                <w:rFonts w:ascii="仿宋_GB2312" w:hAnsi="仿宋_GB2312" w:cs="仿宋_GB2312" w:eastAsia="仿宋_GB2312"/>
                <w:sz w:val="21"/>
              </w:rPr>
              <w:t>主要在项目进度控制、质量控制、安全管理、合同管理、投资控制、工程资料等方面提供技术支持。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w:t>
            </w:r>
            <w:r>
              <w:rPr>
                <w:rFonts w:ascii="仿宋_GB2312" w:hAnsi="仿宋_GB2312" w:cs="仿宋_GB2312" w:eastAsia="仿宋_GB2312"/>
                <w:sz w:val="21"/>
              </w:rPr>
              <w:t>市政设施维护项目</w:t>
            </w:r>
          </w:p>
          <w:p>
            <w:pPr>
              <w:pStyle w:val="null3"/>
              <w:jc w:val="both"/>
            </w:pPr>
            <w:r>
              <w:rPr>
                <w:rFonts w:ascii="仿宋_GB2312" w:hAnsi="仿宋_GB2312" w:cs="仿宋_GB2312" w:eastAsia="仿宋_GB2312"/>
                <w:sz w:val="21"/>
              </w:rPr>
              <w:t xml:space="preserve"> 1.</w:t>
            </w:r>
            <w:r>
              <w:rPr>
                <w:rFonts w:ascii="仿宋_GB2312" w:hAnsi="仿宋_GB2312" w:cs="仿宋_GB2312" w:eastAsia="仿宋_GB2312"/>
                <w:sz w:val="21"/>
              </w:rPr>
              <w:t>制作巡查计划，对区管道路、桥涵、路灯及给排水、排污设施等进行巡查，形成巡查报告，针对巡查发现的问题提出建设性意见。</w:t>
            </w:r>
          </w:p>
          <w:p>
            <w:pPr>
              <w:pStyle w:val="null3"/>
              <w:jc w:val="both"/>
            </w:pPr>
            <w:r>
              <w:rPr>
                <w:rFonts w:ascii="仿宋_GB2312" w:hAnsi="仿宋_GB2312" w:cs="仿宋_GB2312" w:eastAsia="仿宋_GB2312"/>
                <w:sz w:val="21"/>
              </w:rPr>
              <w:t xml:space="preserve"> 2.</w:t>
            </w:r>
            <w:r>
              <w:rPr>
                <w:rFonts w:ascii="仿宋_GB2312" w:hAnsi="仿宋_GB2312" w:cs="仿宋_GB2312" w:eastAsia="仿宋_GB2312"/>
                <w:sz w:val="21"/>
              </w:rPr>
              <w:t>分析、梳理指挥中心派送的工单，针对工单内容提出解决办法，掌握工单处理进展情况，对市政应急维护项目施工过程提供技术服务，对接收工单、派单及销单情况进行跟踪处理。</w:t>
            </w:r>
          </w:p>
          <w:p>
            <w:pPr>
              <w:pStyle w:val="null3"/>
              <w:jc w:val="both"/>
            </w:pPr>
            <w:r>
              <w:rPr>
                <w:rFonts w:ascii="仿宋_GB2312" w:hAnsi="仿宋_GB2312" w:cs="仿宋_GB2312" w:eastAsia="仿宋_GB2312"/>
                <w:sz w:val="21"/>
              </w:rPr>
              <w:t xml:space="preserve"> 3.</w:t>
            </w:r>
            <w:r>
              <w:rPr>
                <w:rFonts w:ascii="仿宋_GB2312" w:hAnsi="仿宋_GB2312" w:cs="仿宋_GB2312" w:eastAsia="仿宋_GB2312"/>
                <w:sz w:val="21"/>
              </w:rPr>
              <w:t>协助区住建局对市政应急维护服务单位工作内容进行的月度、季度及年度考核工作。</w:t>
            </w:r>
          </w:p>
          <w:p>
            <w:pPr>
              <w:pStyle w:val="null3"/>
              <w:jc w:val="both"/>
            </w:pPr>
            <w:r>
              <w:rPr>
                <w:rFonts w:ascii="仿宋_GB2312" w:hAnsi="仿宋_GB2312" w:cs="仿宋_GB2312" w:eastAsia="仿宋_GB2312"/>
                <w:sz w:val="21"/>
              </w:rPr>
              <w:t xml:space="preserve"> 4.</w:t>
            </w:r>
            <w:r>
              <w:rPr>
                <w:rFonts w:ascii="仿宋_GB2312" w:hAnsi="仿宋_GB2312" w:cs="仿宋_GB2312" w:eastAsia="仿宋_GB2312"/>
                <w:sz w:val="21"/>
              </w:rPr>
              <w:t>协助区住建局对市政基础设施的管理工作，梳理完善全区市政管网设施的基础数据并收集整理相关图纸；协助六水共治、五网建设等行业管理工作，对区住建局开挖审批、污水排放审批、市政项目施工行为监管等工作，根据相关政策及规范要求结合现场情况，提出存在问题及针对性的建议，保障市政设施平衡运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六</w:t>
            </w:r>
            <w:r>
              <w:rPr>
                <w:rFonts w:ascii="仿宋_GB2312" w:hAnsi="仿宋_GB2312" w:cs="仿宋_GB2312" w:eastAsia="仿宋_GB2312"/>
                <w:sz w:val="21"/>
              </w:rPr>
              <w:t>)</w:t>
            </w:r>
            <w:r>
              <w:rPr>
                <w:rFonts w:ascii="仿宋_GB2312" w:hAnsi="仿宋_GB2312" w:cs="仿宋_GB2312" w:eastAsia="仿宋_GB2312"/>
                <w:sz w:val="21"/>
              </w:rPr>
              <w:t>参与招投标评比</w:t>
            </w:r>
          </w:p>
          <w:p>
            <w:pPr>
              <w:pStyle w:val="null3"/>
              <w:jc w:val="both"/>
            </w:pPr>
            <w:r>
              <w:rPr>
                <w:rFonts w:ascii="仿宋_GB2312" w:hAnsi="仿宋_GB2312" w:cs="仿宋_GB2312" w:eastAsia="仿宋_GB2312"/>
                <w:sz w:val="21"/>
              </w:rPr>
              <w:t>对区住建局达不到公开招标和政府采购限额标准的货物、服务及工程，协助区住建局组织评比选定单位，包括比选工作的管理，比选文件的评比等。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七</w:t>
            </w:r>
            <w:r>
              <w:rPr>
                <w:rFonts w:ascii="仿宋_GB2312" w:hAnsi="仿宋_GB2312" w:cs="仿宋_GB2312" w:eastAsia="仿宋_GB2312"/>
                <w:sz w:val="21"/>
              </w:rPr>
              <w:t>)</w:t>
            </w:r>
            <w:r>
              <w:rPr>
                <w:rFonts w:ascii="仿宋_GB2312" w:hAnsi="仿宋_GB2312" w:cs="仿宋_GB2312" w:eastAsia="仿宋_GB2312"/>
                <w:sz w:val="21"/>
              </w:rPr>
              <w:t>提供培训服务</w:t>
            </w:r>
          </w:p>
          <w:p>
            <w:pPr>
              <w:pStyle w:val="null3"/>
              <w:jc w:val="both"/>
            </w:pPr>
            <w:r>
              <w:rPr>
                <w:rFonts w:ascii="仿宋_GB2312" w:hAnsi="仿宋_GB2312" w:cs="仿宋_GB2312" w:eastAsia="仿宋_GB2312"/>
                <w:sz w:val="21"/>
              </w:rPr>
              <w:t>定期对项目进行工程质量安全管理培训项目、优秀做法培训、政府投资建设项目管理知识培训、市政基础设施维护管理培训等，推进区住建局建筑行业高质量发展，提升建设工程质量安全监管人员的监管水平、从业人员工作水平及安全意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八</w:t>
            </w:r>
            <w:r>
              <w:rPr>
                <w:rFonts w:ascii="仿宋_GB2312" w:hAnsi="仿宋_GB2312" w:cs="仿宋_GB2312" w:eastAsia="仿宋_GB2312"/>
                <w:sz w:val="21"/>
              </w:rPr>
              <w:t>)</w:t>
            </w:r>
            <w:r>
              <w:rPr>
                <w:rFonts w:ascii="仿宋_GB2312" w:hAnsi="仿宋_GB2312" w:cs="仿宋_GB2312" w:eastAsia="仿宋_GB2312"/>
                <w:sz w:val="21"/>
              </w:rPr>
              <w:t>“智慧监管”信息化系统系统基于阿里云</w:t>
            </w:r>
            <w:r>
              <w:rPr>
                <w:rFonts w:ascii="仿宋_GB2312" w:hAnsi="仿宋_GB2312" w:cs="仿宋_GB2312" w:eastAsia="仿宋_GB2312"/>
                <w:sz w:val="21"/>
              </w:rPr>
              <w:t>ECS</w:t>
            </w:r>
            <w:r>
              <w:rPr>
                <w:rFonts w:ascii="仿宋_GB2312" w:hAnsi="仿宋_GB2312" w:cs="仿宋_GB2312" w:eastAsia="仿宋_GB2312"/>
                <w:sz w:val="21"/>
              </w:rPr>
              <w:t>云服务器构建，配合</w:t>
            </w:r>
            <w:r>
              <w:rPr>
                <w:rFonts w:ascii="仿宋_GB2312" w:hAnsi="仿宋_GB2312" w:cs="仿宋_GB2312" w:eastAsia="仿宋_GB2312"/>
                <w:sz w:val="21"/>
              </w:rPr>
              <w:t>SLB</w:t>
            </w:r>
            <w:r>
              <w:rPr>
                <w:rFonts w:ascii="仿宋_GB2312" w:hAnsi="仿宋_GB2312" w:cs="仿宋_GB2312" w:eastAsia="仿宋_GB2312"/>
                <w:sz w:val="21"/>
              </w:rPr>
              <w:t>负载均衡和</w:t>
            </w:r>
            <w:r>
              <w:rPr>
                <w:rFonts w:ascii="仿宋_GB2312" w:hAnsi="仿宋_GB2312" w:cs="仿宋_GB2312" w:eastAsia="仿宋_GB2312"/>
                <w:sz w:val="21"/>
              </w:rPr>
              <w:t>OSS</w:t>
            </w:r>
            <w:r>
              <w:rPr>
                <w:rFonts w:ascii="仿宋_GB2312" w:hAnsi="仿宋_GB2312" w:cs="仿宋_GB2312" w:eastAsia="仿宋_GB2312"/>
                <w:sz w:val="21"/>
              </w:rPr>
              <w:t>对象存储服务，通过专有网络实现资源隔离，确保运营安全，可供多用户可通过</w:t>
            </w:r>
            <w:r>
              <w:rPr>
                <w:rFonts w:ascii="仿宋_GB2312" w:hAnsi="仿宋_GB2312" w:cs="仿宋_GB2312" w:eastAsia="仿宋_GB2312"/>
                <w:sz w:val="21"/>
              </w:rPr>
              <w:t>Web</w:t>
            </w:r>
            <w:r>
              <w:rPr>
                <w:rFonts w:ascii="仿宋_GB2312" w:hAnsi="仿宋_GB2312" w:cs="仿宋_GB2312" w:eastAsia="仿宋_GB2312"/>
                <w:sz w:val="21"/>
              </w:rPr>
              <w:t>端、</w:t>
            </w:r>
            <w:r>
              <w:rPr>
                <w:rFonts w:ascii="仿宋_GB2312" w:hAnsi="仿宋_GB2312" w:cs="仿宋_GB2312" w:eastAsia="仿宋_GB2312"/>
                <w:sz w:val="21"/>
              </w:rPr>
              <w:t>APP</w:t>
            </w:r>
            <w:r>
              <w:rPr>
                <w:rFonts w:ascii="仿宋_GB2312" w:hAnsi="仿宋_GB2312" w:cs="仿宋_GB2312" w:eastAsia="仿宋_GB2312"/>
                <w:sz w:val="21"/>
              </w:rPr>
              <w:t>端和微信小程序实现项目管理和数据查看。打造数字系统，推动服务数智化，便于信息查看、信息管理和信息统筹并记录工作内容，且具有知识管理或推送功能、安全风险隐患管理功能、评估体系配置或录入功能、报告生成功能、知识管理或推送功能以及统计分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九</w:t>
            </w:r>
            <w:r>
              <w:rPr>
                <w:rFonts w:ascii="仿宋_GB2312" w:hAnsi="仿宋_GB2312" w:cs="仿宋_GB2312" w:eastAsia="仿宋_GB2312"/>
                <w:sz w:val="21"/>
              </w:rPr>
              <w:t>)</w:t>
            </w:r>
            <w:r>
              <w:rPr>
                <w:rFonts w:ascii="仿宋_GB2312" w:hAnsi="仿宋_GB2312" w:cs="仿宋_GB2312" w:eastAsia="仿宋_GB2312"/>
                <w:sz w:val="21"/>
              </w:rPr>
              <w:t>完成区住建局临时交办的其他工作任务。</w:t>
            </w:r>
          </w:p>
          <w:p>
            <w:pPr>
              <w:pStyle w:val="null3"/>
              <w:jc w:val="both"/>
            </w:pPr>
            <w:r>
              <w:rPr>
                <w:rFonts w:ascii="仿宋_GB2312" w:hAnsi="仿宋_GB2312" w:cs="仿宋_GB2312" w:eastAsia="仿宋_GB2312"/>
                <w:sz w:val="21"/>
              </w:rPr>
              <w:t>三、服务费用</w:t>
            </w:r>
          </w:p>
          <w:p>
            <w:pPr>
              <w:pStyle w:val="null3"/>
              <w:jc w:val="both"/>
            </w:pPr>
            <w:r>
              <w:rPr>
                <w:rFonts w:ascii="仿宋_GB2312" w:hAnsi="仿宋_GB2312" w:cs="仿宋_GB2312" w:eastAsia="仿宋_GB2312"/>
                <w:sz w:val="21"/>
              </w:rPr>
              <w:t>本建设项目专业技术咨询服务费包干价为：</w:t>
            </w:r>
            <w:r>
              <w:rPr>
                <w:rFonts w:ascii="仿宋_GB2312" w:hAnsi="仿宋_GB2312" w:cs="仿宋_GB2312" w:eastAsia="仿宋_GB2312"/>
                <w:sz w:val="21"/>
              </w:rPr>
              <w:t>225.26</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年，服务期为</w:t>
            </w:r>
            <w:r>
              <w:rPr>
                <w:rFonts w:ascii="仿宋_GB2312" w:hAnsi="仿宋_GB2312" w:cs="仿宋_GB2312" w:eastAsia="仿宋_GB2312"/>
                <w:sz w:val="21"/>
              </w:rPr>
              <w:t>2</w:t>
            </w:r>
            <w:r>
              <w:rPr>
                <w:rFonts w:ascii="仿宋_GB2312" w:hAnsi="仿宋_GB2312" w:cs="仿宋_GB2312" w:eastAsia="仿宋_GB2312"/>
                <w:sz w:val="21"/>
              </w:rPr>
              <w:t>年。</w:t>
            </w:r>
          </w:p>
          <w:p>
            <w:pPr>
              <w:pStyle w:val="null3"/>
              <w:jc w:val="left"/>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项目业绩表 商务应答表 自觉抵制政府采购领域商业贿赂行为承诺书 商业信誉、财务会计制度、缴纳税收和社保的承诺函 封面 信用承诺书 具有独立承担民事责任的能力证明文件 投标人承诺函 符合法律、行政法规规定的其他条件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 项目管理机构</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项目业绩表 商务应答表 自觉抵制政府采购领域商业贿赂行为承诺书 封面 商业信誉、财务会计制度、缴纳税收和社保的承诺函 信用承诺书 具有独立承担民事责任的能力证明文件 投标人承诺函 其他材料 符合法律、行政法规规定的其他条件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项目管理机构</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项目业绩表 商务应答表 自觉抵制政府采购领域商业贿赂行为承诺书 商业信誉、财务会计制度、缴纳税收和社保的承诺函 封面 信用承诺书 具有独立承担民事责任的能力证明文件 投标人承诺函 符合法律、行政法规规定的其他条件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 项目管理机构</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项目业绩表 商务应答表 自觉抵制政府采购领域商业贿赂行为承诺书 封面 商业信誉、财务会计制度、缴纳税收和社保的承诺函 信用承诺书 具有独立承担民事责任的能力证明文件 投标人承诺函 其他材料 符合法律、行政法规规定的其他条件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项目管理机构</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评审内容： 1.第三方巡检服务实施方案（服务计划、服务流 程、服务方法、评估体系、服务成果、成果利用），满足以上六项要求得5分。 满足以上四项要求，得3分。 满足以上两项要求，得 2分。 其它情况，不得分本项最高得 5 分。 2.根据供应商提供的上述内容，按以下标准进行评分： A.项目实施方案内容内容完整、全面且详细、思路清晰，针对性强 ，满足并优于采购需求的得 7 分 B.项目实施方案内容较完整、较全面、思路较为清晰，针对性较为强 ，基本能满足采购需求的 ，得 4 分 C.项目实施方案内容有缺项，思路不清晰、针对性差 ，未能满足采购需求的，得 2 分 D.未提供者；得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项目重点难点分析、应对措施及相关的合理化建议</w:t>
            </w:r>
          </w:p>
        </w:tc>
        <w:tc>
          <w:tcPr>
            <w:tcW w:type="dxa" w:w="2492"/>
          </w:tcPr>
          <w:p>
            <w:pPr>
              <w:pStyle w:val="null3"/>
              <w:jc w:val="both"/>
            </w:pPr>
            <w:r>
              <w:rPr>
                <w:rFonts w:ascii="仿宋_GB2312" w:hAnsi="仿宋_GB2312" w:cs="仿宋_GB2312" w:eastAsia="仿宋_GB2312"/>
              </w:rPr>
              <w:t>评审内容： 1.项目重点难点分析、应对措施及相关的合理化建议。 （1）项目重难点分析； （2）应对措施； （3）合理化建议； （4）应急方案； 满足以上四项要求得5分。 满足以上三项要求，得 3 分。 满足以上两项要求，得 2 分。 其它情况，不得分 本项最高得 5 分。 2.根据供应商提供的上述内容，按以下标准进行评分： A.方案内容完整、全面且详细、思路清晰，针对性强 ，满足并优于采购需求的得 5分 B.方案内容较完整、较全面、思路较为清晰，针对性较为强 ，基本能满足采购需求的 ，得 3 分 C.方案内容有缺项，思路不清晰、针对性差 ，未能满足采购需求的，得 2 分 D.未提供者；得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质量（完成时间、安全、环保）保障措施及方案</w:t>
            </w:r>
          </w:p>
        </w:tc>
        <w:tc>
          <w:tcPr>
            <w:tcW w:type="dxa" w:w="2492"/>
          </w:tcPr>
          <w:p>
            <w:pPr>
              <w:pStyle w:val="null3"/>
              <w:jc w:val="both"/>
            </w:pPr>
            <w:r>
              <w:rPr>
                <w:rFonts w:ascii="仿宋_GB2312" w:hAnsi="仿宋_GB2312" w:cs="仿宋_GB2312" w:eastAsia="仿宋_GB2312"/>
              </w:rPr>
              <w:t>评审内容：1.根据供应商提供的质量保障措施及方案（包括但不限于完 成时间、安全、环保等） 内容的完整性、科学性、合理性等进行综合打分： A.考虑问题周全，实施过程务实；得 10 分 B.质量保障措施及方案较满足项目需要；得 7 分 C.质量保障措施及方案较为一般，规范性一般，适用性一般，能够满足项目需要，得 3 分 D.质量保障措施及方案无法完全满足项目需要，可行性欠缺；得 1 分 E.未提供者；得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评审内容： 1.根据供应商提供的售后服务方案（包括但不限于售后服务 体系、服务内容方式、售后服务团队、针对性服务措施等）内容的完整性、科学性、高效性、合理性进行综合打分： A. 售后服务方案内容完整、全面且详细、思路清 晰，针对性强 ，满足并优于采购需求的得 10 分 B. 售后服务方案内容较完整、较全面、思路较为清晰，针对性较为强 ，基本能满足采购需求的 ，得 7 分 C.售后服务方案内容较为一般，规范性一般，适用性一般，能够满足项目需要，得 3 分 D. 售后服务方案内容有缺项，思路不清晰、针对性差 ，未能满足采购需求的，得 1 分 E.未提供者；得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违约承诺</w:t>
            </w:r>
          </w:p>
        </w:tc>
        <w:tc>
          <w:tcPr>
            <w:tcW w:type="dxa" w:w="2492"/>
          </w:tcPr>
          <w:p>
            <w:pPr>
              <w:pStyle w:val="null3"/>
              <w:jc w:val="both"/>
            </w:pPr>
            <w:r>
              <w:rPr>
                <w:rFonts w:ascii="仿宋_GB2312" w:hAnsi="仿宋_GB2312" w:cs="仿宋_GB2312" w:eastAsia="仿宋_GB2312"/>
              </w:rPr>
              <w:t>评审内容：1.根据供应商提供的违约承诺内容的完整性、科学性、合理性等进行综合打分： A.违约承诺内容完善且规范，适用性强，完全满足项目需要，得10 分 B.违约承诺内容较为完善，规范性较好，适用性较好，比较能够满足项目需要，得7 分  C.违约承诺内容较为一般，规范性一般，适用性一般，能够满足项目需要，得3 分 D.违约承诺内容有缺陷，表述不清，适用性差，难以满足项目需要，得 1分 E.未提供者；得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项目负责人： 1.具备建筑类相关高级职称得2分； 2.具有建筑类相关专业本科及以上学历证书得1分； 3.近3年（2022年1月至今）担任过类似业绩项目负责人得1分； 4.同时具备一级建造师及注册安全工程师执业资格证书得4分，具备其中任意一项执业资格证书得1分； 证明材料： 1.要求提供通过投标人购买的项目负责人投标截止日前一年任意连续六个月的社保证明及相关证明资料作为得分依据。 2.以上资料均要求提供原件扫描件或复印件。评分中出现无证明资料或专家无法凭所提供资料判断是否得分的情况，一律作不得分处理。 3.社保证明资料应当至少包含医疗保险，证明资料可为社保收缴部门盖章证明资料、社保窗口打印资料或社保官网截图。 4.如涉及考察人员工作经验，要求提供项目合同关键信息作为得分依据，通过合同关键信息无法判断是否得分的，还须同时提供合同甲方出具的证明文件。</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项目管理机构</w:t>
            </w:r>
          </w:p>
        </w:tc>
      </w:tr>
      <w:tr>
        <w:tc>
          <w:tcPr>
            <w:tcW w:type="dxa" w:w="831"/>
            <w:vMerge/>
          </w:tcPr>
          <w:p/>
        </w:tc>
        <w:tc>
          <w:tcPr>
            <w:tcW w:type="dxa" w:w="1661"/>
          </w:tcPr>
          <w:p>
            <w:pPr>
              <w:pStyle w:val="null3"/>
              <w:jc w:val="both"/>
            </w:pPr>
            <w:r>
              <w:rPr>
                <w:rFonts w:ascii="仿宋_GB2312" w:hAnsi="仿宋_GB2312" w:cs="仿宋_GB2312" w:eastAsia="仿宋_GB2312"/>
              </w:rPr>
              <w:t>技术团队</w:t>
            </w:r>
          </w:p>
        </w:tc>
        <w:tc>
          <w:tcPr>
            <w:tcW w:type="dxa" w:w="2492"/>
          </w:tcPr>
          <w:p>
            <w:pPr>
              <w:pStyle w:val="null3"/>
              <w:jc w:val="both"/>
            </w:pPr>
            <w:r>
              <w:rPr>
                <w:rFonts w:ascii="仿宋_GB2312" w:hAnsi="仿宋_GB2312" w:cs="仿宋_GB2312" w:eastAsia="仿宋_GB2312"/>
              </w:rPr>
              <w:t>技术团队： 拟派专业技术团队专业必须包括：建筑工程、市政工程、工程造价、安全工程、公路工程5个专业（专业以中级工程师及以上职称证书或执业资格证书列明的专业为准），专业齐全得10分、缺少一项不得分。 拟派专业技术团队成员具有高级职称的，每提供一个得2分，最高得4分，不提供不得分 证明材料： 以上材料均要求提供原件扫描件或复印件或官方网站截图。评分中出现无证明资料或专家无法凭所提供资料判断是否得分的情况，一律做不得分处理。要求提供通过投标人购买的技术负责人投标截止日前一年任意连续六个月的社保证明及相关证明资料作为得分依据。社保证明资料应当至少包含医疗保险，证明资料可为社保收缴部门盖章证明资料、社保窗口打印资料或社保官网截图</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项目管理机构</w:t>
            </w:r>
          </w:p>
        </w:tc>
      </w:tr>
      <w:tr>
        <w:tc>
          <w:tcPr>
            <w:tcW w:type="dxa" w:w="831"/>
            <w:vMerge/>
          </w:tcPr>
          <w:p/>
        </w:tc>
        <w:tc>
          <w:tcPr>
            <w:tcW w:type="dxa" w:w="1661"/>
          </w:tcPr>
          <w:p>
            <w:pPr>
              <w:pStyle w:val="null3"/>
              <w:jc w:val="both"/>
            </w:pPr>
            <w:r>
              <w:rPr>
                <w:rFonts w:ascii="仿宋_GB2312" w:hAnsi="仿宋_GB2312" w:cs="仿宋_GB2312" w:eastAsia="仿宋_GB2312"/>
              </w:rPr>
              <w:t>经营业绩</w:t>
            </w:r>
          </w:p>
        </w:tc>
        <w:tc>
          <w:tcPr>
            <w:tcW w:type="dxa" w:w="2492"/>
          </w:tcPr>
          <w:p>
            <w:pPr>
              <w:pStyle w:val="null3"/>
              <w:jc w:val="both"/>
            </w:pPr>
            <w:r>
              <w:rPr>
                <w:rFonts w:ascii="仿宋_GB2312" w:hAnsi="仿宋_GB2312" w:cs="仿宋_GB2312" w:eastAsia="仿宋_GB2312"/>
              </w:rPr>
              <w:t>1.投标人近3年来（自2022年至招标公告公布日止）完成过的同类业绩案例（同类业绩指的是监管制度建立、项目质量监管咨询或巡查、项目安全监管咨询或巡查、工程资料监管、燃气、消防评估或检测、建设项目建设咨询服务、项目全过程管理服务、市政设施维护项目等涵盖采购需求中任一服务内容的业绩案例）属同一委托方按一个业绩案例计算，每有1个得2分，最高得10分， 业绩必须为已完成的业绩。 证明材料： 1.要求提供合同关键信息作为得分依据。 2.通过合同关键信息无法判断是否得分的，还须同时提供能证明得分 的其它证明资料，如项目报告或合同甲方出具的证明文件等。 3.以上资料均要求提供原件扫描件或复印件。评分中出现无证明资料 或专家无法凭所提供资料判断是否得分的情况，一律作不得分处理。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项目业绩表</w:t>
            </w:r>
          </w:p>
        </w:tc>
      </w:tr>
      <w:tr>
        <w:tc>
          <w:tcPr>
            <w:tcW w:type="dxa" w:w="831"/>
            <w:vMerge/>
          </w:tcPr>
          <w:p/>
        </w:tc>
        <w:tc>
          <w:tcPr>
            <w:tcW w:type="dxa" w:w="1661"/>
          </w:tcPr>
          <w:p>
            <w:pPr>
              <w:pStyle w:val="null3"/>
              <w:jc w:val="both"/>
            </w:pPr>
            <w:r>
              <w:rPr>
                <w:rFonts w:ascii="仿宋_GB2312" w:hAnsi="仿宋_GB2312" w:cs="仿宋_GB2312" w:eastAsia="仿宋_GB2312"/>
              </w:rPr>
              <w:t>投标人获奖情况</w:t>
            </w:r>
          </w:p>
        </w:tc>
        <w:tc>
          <w:tcPr>
            <w:tcW w:type="dxa" w:w="2492"/>
          </w:tcPr>
          <w:p>
            <w:pPr>
              <w:pStyle w:val="null3"/>
              <w:jc w:val="both"/>
            </w:pPr>
            <w:r>
              <w:rPr>
                <w:rFonts w:ascii="仿宋_GB2312" w:hAnsi="仿宋_GB2312" w:cs="仿宋_GB2312" w:eastAsia="仿宋_GB2312"/>
              </w:rPr>
              <w:t>1.投标人在履行上述同类业绩案例（同类业绩指的是监管制度建立、项目质量监管咨询或巡查、项目安全监管咨询或巡查、工程资料监管、燃气、消防评估或检测、建设项目建设咨询服务、项目全过程管理服务、市政设施维护项目等涵盖采购需求中任一服务内容的业绩案例）服务中获得过委托方颁发的奖牌、表扬信或感谢信的，表扬信、感谢信或奖牌属同一委托方按一个计算，每提供1份得1分，最高得3分。 证明材料： 1.要求提供提供奖牌、表扬信或感谢信等证明材料作为得分依据。 2.以上资料均要求提供原件扫描件或复印件。评分中出现无证明资料或专家无法凭所提供资料判断是否得分的情况，一律作不得分处理。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供应商通过相关认证情况</w:t>
            </w:r>
          </w:p>
        </w:tc>
        <w:tc>
          <w:tcPr>
            <w:tcW w:type="dxa" w:w="2492"/>
          </w:tcPr>
          <w:p>
            <w:pPr>
              <w:pStyle w:val="null3"/>
              <w:jc w:val="both"/>
            </w:pPr>
            <w:r>
              <w:rPr>
                <w:rFonts w:ascii="仿宋_GB2312" w:hAnsi="仿宋_GB2312" w:cs="仿宋_GB2312" w:eastAsia="仿宋_GB2312"/>
              </w:rPr>
              <w:t>1.投标人获得反贿赂管理体系认证，得2分； 2.投标人获得质量管理体系认证、环境管理体系认证、职业健康安全管理体系认证证书，且证书认证范围体现建筑工程质量或安全第三方咨询、评估服务等采购需求中关键服务内容，每提供一项认证证书得1分，最高得3分。 证明材料： 1.要求提供有效的认证证书作为得分依据。 2.以上资料均要求提供原件扫描件或复印件加盖公章。评分中出现无证明资料或专家无法凭所提供资料判断是否得分的情况，一律作不得分处理。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[HNMQ]20250600002[GK]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建设项目专业技术咨询及质量安全监督服务（2025年-2026年度）</w:t>
      </w:r>
    </w:p>
    <w:p>
      <w:pPr>
        <w:pStyle w:val="null3"/>
        <w:jc w:val="left"/>
      </w:pPr>
      <w:r>
        <w:rPr>
          <w:rFonts w:ascii="仿宋_GB2312" w:hAnsi="仿宋_GB2312" w:cs="仿宋_GB2312" w:eastAsia="仿宋_GB2312"/>
        </w:rPr>
        <w:t>采购包：</w:t>
      </w:r>
      <w:r>
        <w:rPr>
          <w:rFonts w:ascii="仿宋_GB2312" w:hAnsi="仿宋_GB2312" w:cs="仿宋_GB2312" w:eastAsia="仿宋_GB2312"/>
        </w:rPr>
        <w:t>建设项目专业技术咨询及质量安全监督服务（2025年-2026年度）</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C11040000-工程项目管理服务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4505200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详见附件：项目管理机构</w:t>
      </w:r>
    </w:p>
    <w:p>
      <w:pPr>
        <w:pStyle w:val="null3"/>
        <w:ind w:firstLine="960"/>
        <w:jc w:val="left"/>
      </w:pPr>
      <w:r>
        <w:rPr>
          <w:rFonts w:ascii="仿宋_GB2312" w:hAnsi="仿宋_GB2312" w:cs="仿宋_GB2312" w:eastAsia="仿宋_GB2312"/>
        </w:rPr>
        <w:t>详见附件：项目业绩表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