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三亚市崖州区赤草村生产道路及漫水桥改造工程项目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[HNZHG]20250600001[CS]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海南指晖官技术有限公司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三亚市崖州区农业农村局</w:t>
      </w:r>
      <w:r>
        <w:rPr>
          <w:rFonts w:ascii="仿宋_GB2312" w:hAnsi="仿宋_GB2312" w:cs="仿宋_GB2312" w:eastAsia="仿宋_GB2312"/>
        </w:rPr>
        <w:t xml:space="preserve"> 的委托， </w:t>
      </w:r>
      <w:r>
        <w:rPr>
          <w:rFonts w:ascii="仿宋_GB2312" w:hAnsi="仿宋_GB2312" w:cs="仿宋_GB2312" w:eastAsia="仿宋_GB2312"/>
        </w:rPr>
        <w:t>海南指晖官技术有限公司</w:t>
      </w:r>
      <w:r>
        <w:rPr>
          <w:rFonts w:ascii="仿宋_GB2312" w:hAnsi="仿宋_GB2312" w:cs="仿宋_GB2312" w:eastAsia="仿宋_GB2312"/>
        </w:rPr>
        <w:t xml:space="preserve"> 对 </w:t>
      </w:r>
      <w:r>
        <w:rPr>
          <w:rFonts w:ascii="仿宋_GB2312" w:hAnsi="仿宋_GB2312" w:cs="仿宋_GB2312" w:eastAsia="仿宋_GB2312"/>
        </w:rPr>
        <w:t>三亚市崖州区赤草村生产道路及漫水桥改造工程项目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[HNZHG]20250600001[CS]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三亚市崖州区赤草村生产道路及漫水桥改造工程项目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2,104,267.52元</w:t>
      </w:r>
      <w:r>
        <w:rPr>
          <w:rFonts w:ascii="仿宋_GB2312" w:hAnsi="仿宋_GB2312" w:cs="仿宋_GB2312" w:eastAsia="仿宋_GB2312"/>
        </w:rPr>
        <w:t>贰佰壹拾万零肆仟贰佰陆拾柒元伍角贰分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180日历天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1、应商资质要求：供应商具备有效的安全生产许可证，具备公路工程施工总承包叁级（含）或以上级资质或根据《住房和城乡建设部关于印发建设工程企业资质管理制度改革方案的通知（建市〔2020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公路工程贰级（含）以上注册建造师执业资格，且未担任其他在施建设工程项目的项目经理（提供无在建承诺函，格式自拟和2025年任意一个月社保凭证复印件加盖公章）</w:t>
      </w:r>
    </w:p>
    <w:p>
      <w:pPr>
        <w:pStyle w:val="null3"/>
        <w:jc w:val="left"/>
      </w:pPr>
      <w:r>
        <w:rPr>
          <w:rFonts w:ascii="仿宋_GB2312" w:hAnsi="仿宋_GB2312" w:cs="仿宋_GB2312" w:eastAsia="仿宋_GB2312"/>
        </w:rPr>
        <w:t>2、参加政府采购活动前三年内，在经营活动中没有环保类行政处罚记录：提供承诺函：参加政府采购活动前三年内，在经营活动中没有环保类行政处罚记录：提供承诺函</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声明函：单位负责人为同一人或者存在直接控股、管理关系的不同供应商，不得参加同一合同项下的政府采购活动：提供声明函</w:t>
      </w:r>
    </w:p>
    <w:p>
      <w:pPr>
        <w:pStyle w:val="null3"/>
        <w:jc w:val="left"/>
      </w:pPr>
      <w:r>
        <w:rPr>
          <w:rFonts w:ascii="仿宋_GB2312" w:hAnsi="仿宋_GB2312" w:cs="仿宋_GB2312" w:eastAsia="仿宋_GB2312"/>
        </w:rPr>
        <w:t>4、政府采购供应商信用承诺书：提供政府采购供应商信用承诺书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 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2、本项目采用远程不见面方式（供应商无需到现场）。 供应商使用“投标客户端”编制、签章、生成加密响应文件，同时生成（同一版的备用响应文件），供应商自行留存，涉及“加盖公章”的内容应使用单位电子公章完成。开启时，供应商应当使用数字证书在解密时限内完成全部已响应采购包的响应文件在线解密，若出现系统异常情况，工作人员可适当延长解密时长。不接受备用标书导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三亚市崖州区农业农村局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三亚市崖州区琼粤科技合作城A4栋三楼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13617563706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海南指晖官技术有限公司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海南省三亚市吉阳区内园五巷9号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谢经理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17722291335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采购包1：2,104,267.52元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合同的招标代理服务费参照海南省物价局关于降低部分招标代理服务收费标准计取，含税金额共计人民币（大写）壹万贰仟捌佰贰拾伍元整（¥12825.00）。该费用包含招标过程中产生的全部费用。采购人应在招标代理机构完成招标任务，且收到招标代理机构开具的发票后向招标代理机构支付代理服务费的80%报酬，即人民币壹万零贰佰陆拾元整（¥10260.00）。剩余20%的款项待项目结算审核后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 ， 发挥政府采购的政策功能，促进中小企业健康发展。本项目为专门面向中小企业采 购 的采购项目，供应商应为中小微企业、监狱企业、残疾人福利性单位。不再执行价 格 评审优惠的扶持政策。 2、根据国家统计局关于印发《统计上大中小微型企业划分 办 法（2017）》 的通知，本项目所属行业： 建筑业。 3、各投标供应商的相关证 明材 料必须在响应文件内提供加盖公章扫描件； 4、响应文件中所附的有关证明、证 书、 证件等材料均为真实有效的，采购人在开标结束后有权对投标提交的证明、证书 、证 件等原件材料进行核实。经核实若虚假材料的，若为成交供应商的还将取消其成 交资 格，若已签订合同则取消合同并同时上报主管部门进行处罚。 5、本项目采用远 程不 见面方式（供应商无需到现场）。 供应商使用“投标客户端”编制、签章、生成 加密响 应文件，同时生成（同一版的备用响应文件），供应商自行留存，涉及“加盖 公章”的内容应使用单位电子公章完成。 开启时，供应商应当使用数字证书在解密时 限内完成全部已响应采购包的响应文件在线解密，若出现系统异常情况，工作人员可 适当延长解密时长。 6、不接受供应商的备用标 书上</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联系人：谢丽娟</w:t>
      </w:r>
    </w:p>
    <w:p>
      <w:pPr>
        <w:pStyle w:val="null3"/>
        <w:jc w:val="left"/>
      </w:pPr>
      <w:r>
        <w:rPr>
          <w:rFonts w:ascii="仿宋_GB2312" w:hAnsi="仿宋_GB2312" w:cs="仿宋_GB2312" w:eastAsia="仿宋_GB2312"/>
        </w:rPr>
        <w:t>联系电话：17722291335</w:t>
      </w:r>
    </w:p>
    <w:p>
      <w:pPr>
        <w:pStyle w:val="null3"/>
        <w:jc w:val="left"/>
      </w:pPr>
      <w:r>
        <w:rPr>
          <w:rFonts w:ascii="仿宋_GB2312" w:hAnsi="仿宋_GB2312" w:cs="仿宋_GB2312" w:eastAsia="仿宋_GB2312"/>
        </w:rPr>
        <w:t>地址：海南省三亚市吉阳区内园五巷9号</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建设内容为临时工程、路基工程、路面工程、桥涵工程、公路设施等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2,104,267.52</w:t>
      </w:r>
    </w:p>
    <w:p>
      <w:pPr>
        <w:pStyle w:val="null3"/>
        <w:jc w:val="left"/>
      </w:pPr>
      <w:r>
        <w:rPr>
          <w:rFonts w:ascii="仿宋_GB2312" w:hAnsi="仿宋_GB2312" w:cs="仿宋_GB2312" w:eastAsia="仿宋_GB2312"/>
        </w:rPr>
        <w:t>采购包最高限价（元）: 2,104,267.52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三亚市崖州区赤草村生产道路及漫水桥改造工程项目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2,104,267.52</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三亚市崖州区赤草村生产道路及漫水桥改造工程项目</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2,104,267.52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标的名称：三亚市崖州区赤草村生产道路及漫水桥改造工程项目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详见三亚市崖州区赤草村生产道路及漫水桥改造工程项目施工图纸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1、工期：</w:t>
            </w:r>
            <w:r>
              <w:rPr>
                <w:rFonts w:ascii="仿宋_GB2312" w:hAnsi="仿宋_GB2312" w:cs="仿宋_GB2312" w:eastAsia="仿宋_GB2312"/>
                <w:sz w:val="32"/>
              </w:rPr>
              <w:t>180</w:t>
            </w:r>
            <w:r>
              <w:rPr>
                <w:rFonts w:ascii="仿宋_GB2312" w:hAnsi="仿宋_GB2312" w:cs="仿宋_GB2312" w:eastAsia="仿宋_GB2312"/>
                <w:sz w:val="32"/>
              </w:rPr>
              <w:t>日历天。</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资金来源：政府投资。</w:t>
            </w:r>
          </w:p>
          <w:p>
            <w:pPr>
              <w:pStyle w:val="null3"/>
              <w:ind w:firstLine="640"/>
              <w:jc w:val="left"/>
            </w:pPr>
            <w:r>
              <w:rPr>
                <w:rFonts w:ascii="仿宋_GB2312" w:hAnsi="仿宋_GB2312" w:cs="仿宋_GB2312" w:eastAsia="仿宋_GB2312"/>
                <w:sz w:val="32"/>
              </w:rPr>
              <w:t>3、质量要求：合格。</w:t>
            </w:r>
          </w:p>
          <w:p>
            <w:pPr>
              <w:pStyle w:val="null3"/>
              <w:ind w:firstLine="640"/>
              <w:jc w:val="left"/>
            </w:pPr>
            <w:r>
              <w:rPr>
                <w:rFonts w:ascii="仿宋_GB2312" w:hAnsi="仿宋_GB2312" w:cs="仿宋_GB2312" w:eastAsia="仿宋_GB2312"/>
                <w:sz w:val="32"/>
              </w:rPr>
              <w:t>4、踏勘现场：供应商自行组织踏勘现场。</w:t>
            </w:r>
          </w:p>
          <w:p>
            <w:pPr>
              <w:pStyle w:val="null3"/>
              <w:ind w:firstLine="640"/>
              <w:jc w:val="left"/>
            </w:pPr>
            <w:r>
              <w:rPr>
                <w:rFonts w:ascii="仿宋_GB2312" w:hAnsi="仿宋_GB2312" w:cs="仿宋_GB2312" w:eastAsia="仿宋_GB2312"/>
                <w:sz w:val="32"/>
              </w:rPr>
              <w:t>5、工程验收：中标供应商与采购人应严格按照《海南省政府采购履约验收管理暂行办法》的通知（琼财采规〔</w:t>
            </w:r>
            <w:r>
              <w:rPr>
                <w:rFonts w:ascii="仿宋_GB2312" w:hAnsi="仿宋_GB2312" w:cs="仿宋_GB2312" w:eastAsia="仿宋_GB2312"/>
                <w:sz w:val="32"/>
              </w:rPr>
              <w:t>2023〕16号）文件及相关法律法规规定、</w:t>
            </w:r>
            <w:r>
              <w:rPr>
                <w:rFonts w:ascii="仿宋_GB2312" w:hAnsi="仿宋_GB2312" w:cs="仿宋_GB2312" w:eastAsia="仿宋_GB2312"/>
                <w:sz w:val="32"/>
              </w:rPr>
              <w:t>磋商</w:t>
            </w:r>
            <w:r>
              <w:rPr>
                <w:rFonts w:ascii="仿宋_GB2312" w:hAnsi="仿宋_GB2312" w:cs="仿宋_GB2312" w:eastAsia="仿宋_GB2312"/>
                <w:sz w:val="32"/>
              </w:rPr>
              <w:t>文件的技术服务要求、</w:t>
            </w:r>
            <w:r>
              <w:rPr>
                <w:rFonts w:ascii="仿宋_GB2312" w:hAnsi="仿宋_GB2312" w:cs="仿宋_GB2312" w:eastAsia="仿宋_GB2312"/>
                <w:sz w:val="32"/>
              </w:rPr>
              <w:t>成交供应商</w:t>
            </w:r>
            <w:r>
              <w:rPr>
                <w:rFonts w:ascii="仿宋_GB2312" w:hAnsi="仿宋_GB2312" w:cs="仿宋_GB2312" w:eastAsia="仿宋_GB2312"/>
                <w:sz w:val="32"/>
              </w:rPr>
              <w:t>的</w:t>
            </w:r>
            <w:r>
              <w:rPr>
                <w:rFonts w:ascii="仿宋_GB2312" w:hAnsi="仿宋_GB2312" w:cs="仿宋_GB2312" w:eastAsia="仿宋_GB2312"/>
                <w:sz w:val="32"/>
              </w:rPr>
              <w:t>响应</w:t>
            </w:r>
            <w:r>
              <w:rPr>
                <w:rFonts w:ascii="仿宋_GB2312" w:hAnsi="仿宋_GB2312" w:cs="仿宋_GB2312" w:eastAsia="仿宋_GB2312"/>
                <w:sz w:val="32"/>
              </w:rPr>
              <w:t>文件以及合同约定标准进行验收。</w:t>
            </w:r>
          </w:p>
          <w:p>
            <w:pPr>
              <w:pStyle w:val="null3"/>
              <w:ind w:firstLine="640"/>
              <w:jc w:val="left"/>
            </w:pPr>
            <w:r>
              <w:rPr>
                <w:rFonts w:ascii="仿宋_GB2312" w:hAnsi="仿宋_GB2312" w:cs="仿宋_GB2312" w:eastAsia="仿宋_GB2312"/>
                <w:sz w:val="32"/>
              </w:rPr>
              <w:t>6、项目地点：采购人指定地点</w:t>
            </w:r>
          </w:p>
          <w:p>
            <w:pPr>
              <w:pStyle w:val="null3"/>
              <w:ind w:firstLine="640"/>
              <w:jc w:val="left"/>
            </w:pPr>
            <w:r>
              <w:rPr>
                <w:rFonts w:ascii="仿宋_GB2312" w:hAnsi="仿宋_GB2312" w:cs="仿宋_GB2312" w:eastAsia="仿宋_GB2312"/>
                <w:sz w:val="32"/>
              </w:rPr>
              <w:t>7、付款方式：</w:t>
            </w:r>
            <w:r>
              <w:rPr>
                <w:rFonts w:ascii="仿宋_GB2312" w:hAnsi="仿宋_GB2312" w:cs="仿宋_GB2312" w:eastAsia="仿宋_GB2312"/>
                <w:sz w:val="32"/>
              </w:rPr>
              <w:t>根据双方签订的合同约定执行。</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应商资质要求</w:t>
            </w:r>
          </w:p>
        </w:tc>
        <w:tc>
          <w:tcPr>
            <w:tcW w:type="dxa" w:w="3322"/>
          </w:tcPr>
          <w:p>
            <w:pPr>
              <w:pStyle w:val="null3"/>
              <w:jc w:val="left"/>
            </w:pPr>
            <w:r>
              <w:rPr>
                <w:rFonts w:ascii="仿宋_GB2312" w:hAnsi="仿宋_GB2312" w:cs="仿宋_GB2312" w:eastAsia="仿宋_GB2312"/>
              </w:rPr>
              <w:t>供应商具备有效的安全生产许可证，具备公路工程施工总承包叁级（含）或以上级资质或根据《住房和城乡建设部关于印发建设工程企业资质管理制度改革方案的通知（建市〔2020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公路工程贰级（含）以上注册建造师执业资格，且未担任其他在施建设工程项目的项目经理（提供无在建承诺函，格式自拟和2025年任意一个月社保凭证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参加政府采购活动前三年内，在经营活动中没有环保类行政处罚记录：提供承诺函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单位负责人为同一人或者存在直接控股、管理关系的不同供应商，不得参加同一合同项下的政府采购活动：提供声明函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政府采购供应商信用承诺书 自觉抵制政府采购领域商业贿赂行为承诺书 商业信誉、财务会计制度、缴纳税收和社保的承诺函 封面 信用承诺书 具有独立承担民事责任的能力证明文件 供应商承诺函 其他材料 投标（响应）报价明细表 残疾人福利性单位声明函 供应商应提交的相关证明材料 无重大违法记录声明函 施工组织设计方案 法定代表人资格证明书或法定代表人授权委托书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供应商须提供包括但不限于以下方案：拆除文案；建筑垃圾清运；桥梁改造施工技术措施；交通标线施工技术措施；提供上述内容的，每项得1分，每缺少一项扣1分，扣完为止，本项满分4分； 根据供应商提供的施工方案与技术措施进行比较赋分： A.施工方案与技术措施科学合理，适用性强，思路清晰，内容全面，能够根据实际情况制订，满足采购人的需要，考虑问题周全，实施过程务实，各项指标均能完成；4.1-6分 B.施工方案与技术措施基本能够满足采购需要，操作性不强；2.1-4分 C.施工方案与技术措施不合理；0.1-2分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供应商须提供包括但不限于以下内容：提供质量承诺函并加盖公章；质量保证措施；质量控制制度；提供上述内容的，每项得1分，每缺少一项扣1分，扣完为止，本项满分3分； 根据供应商提供的质量管理体系与措施进行比较赋分: A.质量管理体系与措施科学合理，适用性强，思路清晰，内容全面，能够根据实际情况制订，满足采购人的需要，考虑问题周全，实施过程务实，各项指标均能完成；5.1-7分 B.质量管理体系与措施基本能够满足采购需要，操作性不强；3.1-5分 C.质量管理体系与措施不合理；0.1-3分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供应商须提供包括但不限于以下内容：提供安全生产管理制度；安全检查制度；安全教育制度；安全技术交底制度；提供上述内容的，每项得1分，每缺少一项扣1分，扣完为止，本项满分4分； 根据供应商提供的安全管理体系与措施进行比较赋分： A.安全管理体系与措施科学合理，适用性强，思路清晰，内容全面，能够根据实际情况制订，满足采购人的需要，考虑问题周全，实施过程务实，各项指标均能完成；4.1-6分 B.安全管理体系与措施基本能够满足采购需要，操作性不强；2.1-4分 C.安全管理体系与措施不合理；0.1-2分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供应商须提供包括但不限于以下内容：提供绿色施工方案；降噪防尘措施；环保技术交底制度；提供上述内容的，每项得1分，每缺少一项扣1分，扣完为止，本项满分3分； 根据供应商提供的环保管理体系与措施进行比较赋分： A.环保管理体系与措施科学合理，适用性强，思路清晰，内容全面，能够根据实际情况制订，满足采购人的需要，考虑问题周全，实施过程务实，各项指标均能完成；5.1-7分 B.环保管理体系与措施基本能够满足采购需要，操作性不强；3.1-5分 C.环保管理体系与措施不合理；0.1-3分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供应商须提供包括但不限于以下内容：工程进度保证措施；资源优化措施；人员保证措施；提供上述内容的，每项得1分，每缺少一项扣1分，扣完为止，本项满分3分； 根据供应商提供的工程进度计划与措施进行比较赋分： A.工程进度计划与措施科学合理，适用性强，思路清晰，内容全面，能够根据实际情况制订，满足采购人的需要，考虑问题周全，实施过程务实，各项指标均能完成；5.1-7分 B.工程进度计划与措施基本能够满足采购需要，操作性不强；3.1-5分 C.工程进度计划与措施不合理；0.1-3分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（1）技术负责人要求：技术负责人1名（具备公路工程类相关专业中级或以上职称得2分）满分2分。（提供职称证和本单位社保缴纳凭证（2025年任意一个月）复印件加盖公章，否则不得分）； （2）其他岗位人员须配备：施工员1名（具备施工员岗位证），安全员1名（具备安全员岗位资格证书或C类安全生产考核合格证），质量员（质检员）1名（具备质量员岗位证书），资料员（资料员可以由其他岗位人员兼任，但应取得资料员岗位证书）1名，劳资专管员1名（提供任命书及身份证复印件，已开展劳资专管员岗位证书的身份，以颁发的证书为准），配备齐全得10分，缺少一名扣2分。（满分10分）（提供岗位证书和本单位社保缴纳凭证（2025年任意一个月）复印件加盖公章，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2022年至今供应商承担的类似项目业绩，每提供一项得4分，满分8分。（以提供合同复印件加盖公章作为得分依据，以合同签订时间为准）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详见附件：三亚市崖州区赤草村生产道路及漫水桥改造工程项目-施工合同.docx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[HNZHG]20250600001[CS]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三亚市崖州区赤草村生产道路及漫水桥改造工程项目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三亚市崖州区赤草村生产道路及漫水桥改造工程项目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三亚市崖州区赤草村生产道路及漫水桥改造工程项目</w:t>
            </w:r>
          </w:p>
        </w:tc>
        <w:tc>
          <w:tcPr>
            <w:tcW w:type="dxa" w:w="1038"/>
          </w:tcPr>
          <w:p>
            <w:pPr>
              <w:pStyle w:val="null3"/>
              <w:jc w:val="left"/>
            </w:pPr>
            <w:r>
              <w:rPr>
                <w:rFonts w:ascii="仿宋_GB2312" w:hAnsi="仿宋_GB2312" w:cs="仿宋_GB2312" w:eastAsia="仿宋_GB2312"/>
              </w:rPr>
              <w:t xml:space="preserve"> 1.00米</w:t>
            </w:r>
          </w:p>
        </w:tc>
        <w:tc>
          <w:tcPr>
            <w:tcW w:type="dxa" w:w="1038"/>
          </w:tcPr>
          <w:p>
            <w:pPr>
              <w:pStyle w:val="null3"/>
              <w:jc w:val="left"/>
            </w:pPr>
            <w:r>
              <w:rPr>
                <w:rFonts w:ascii="仿宋_GB2312" w:hAnsi="仿宋_GB2312" w:cs="仿宋_GB2312" w:eastAsia="仿宋_GB2312"/>
              </w:rPr>
              <w:t xml:space="preserve"> 2104267.52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详见附件：施工组织设计方案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