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2025年三亚市崖州区崖州湾科技城大社区综合服务中心辅助执行服务项目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[HNZHHX]20250300001[CS]-1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三亚市崖州区崖州湾科技城大社区综合服务中心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海南正和华轩工程管理有限公司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三亚市崖州区崖州湾科技城大社区综合服务中心</w:t>
      </w:r>
      <w:r>
        <w:rPr>
          <w:rFonts w:ascii="仿宋_GB2312" w:hAnsi="仿宋_GB2312" w:cs="仿宋_GB2312" w:eastAsia="仿宋_GB2312"/>
        </w:rPr>
        <w:t xml:space="preserve"> 的委托， </w:t>
      </w:r>
      <w:r>
        <w:rPr>
          <w:rFonts w:ascii="仿宋_GB2312" w:hAnsi="仿宋_GB2312" w:cs="仿宋_GB2312" w:eastAsia="仿宋_GB2312"/>
        </w:rPr>
        <w:t>海南正和华轩工程管理有限公司</w:t>
      </w:r>
      <w:r>
        <w:rPr>
          <w:rFonts w:ascii="仿宋_GB2312" w:hAnsi="仿宋_GB2312" w:cs="仿宋_GB2312" w:eastAsia="仿宋_GB2312"/>
        </w:rPr>
        <w:t xml:space="preserve"> 对 </w:t>
      </w:r>
      <w:r>
        <w:rPr>
          <w:rFonts w:ascii="仿宋_GB2312" w:hAnsi="仿宋_GB2312" w:cs="仿宋_GB2312" w:eastAsia="仿宋_GB2312"/>
        </w:rPr>
        <w:t>2025年三亚市崖州区崖州湾科技城大社区综合服务中心辅助执行服务项目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[HNZHHX]20250300001[CS]-1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2025年三亚市崖州区崖州湾科技城大社区综合服务中心辅助执行服务项目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2,350,000.00元</w:t>
      </w:r>
      <w:r>
        <w:rPr>
          <w:rFonts w:ascii="仿宋_GB2312" w:hAnsi="仿宋_GB2312" w:cs="仿宋_GB2312" w:eastAsia="仿宋_GB2312"/>
        </w:rPr>
        <w:t>贰佰叁拾伍万元整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信用记录：供应商在“信用中国”网站（www.creditchina.gov.cn）未被列入失信被执行人名单、重大税收违法失信主体、政府采购严重违法失信行为记录名单，在中国政府采购网（www.ccgp.gov.cn）未被列入政府采购严重违法失信行为信息记录名单（供应商无需提供查询截图。提供信用承诺书加盖公章，由采购人和代理机构在开标现场实时查询核实为准）；</w:t>
      </w:r>
    </w:p>
    <w:p>
      <w:pPr>
        <w:pStyle w:val="null3"/>
        <w:jc w:val="left"/>
      </w:pPr>
      <w:r>
        <w:rPr>
          <w:rFonts w:ascii="仿宋_GB2312" w:hAnsi="仿宋_GB2312" w:cs="仿宋_GB2312" w:eastAsia="仿宋_GB2312"/>
        </w:rPr>
        <w:t>2、无违法记录：参加政府采购活动前三年内（成立不足三年的从成立之日起算），在经营活动中没有重大违法记录（提供声明函加盖公章）；</w:t>
      </w:r>
    </w:p>
    <w:p>
      <w:pPr>
        <w:pStyle w:val="null3"/>
        <w:jc w:val="left"/>
      </w:pPr>
      <w:r>
        <w:rPr>
          <w:rFonts w:ascii="仿宋_GB2312" w:hAnsi="仿宋_GB2312" w:cs="仿宋_GB2312" w:eastAsia="仿宋_GB2312"/>
        </w:rPr>
        <w:t>3、提供无环保类行政处罚记录声明函：提供无环保类行政处罚记录声明函加盖公章；</w:t>
      </w:r>
    </w:p>
    <w:p>
      <w:pPr>
        <w:pStyle w:val="null3"/>
        <w:jc w:val="left"/>
      </w:pPr>
      <w:r>
        <w:rPr>
          <w:rFonts w:ascii="仿宋_GB2312" w:hAnsi="仿宋_GB2312" w:cs="仿宋_GB2312" w:eastAsia="仿宋_GB2312"/>
        </w:rPr>
        <w:t>4、提供“政府采购供应商信用承诺书”：提供“政府采购供应商信用承诺书”；</w:t>
      </w:r>
    </w:p>
    <w:p>
      <w:pPr>
        <w:pStyle w:val="null3"/>
        <w:jc w:val="left"/>
      </w:pPr>
      <w:r>
        <w:rPr>
          <w:rFonts w:ascii="仿宋_GB2312" w:hAnsi="仿宋_GB2312" w:cs="仿宋_GB2312" w:eastAsia="仿宋_GB2312"/>
        </w:rPr>
        <w:t>5、单位负责人为同一人或者存在直接控股、管理关系的不同供应商，不得参加同一合同项下的采购活动：提供声明函加盖公章；</w:t>
      </w:r>
    </w:p>
    <w:p>
      <w:pPr>
        <w:pStyle w:val="null3"/>
        <w:jc w:val="left"/>
      </w:pPr>
      <w:r>
        <w:rPr>
          <w:rFonts w:ascii="仿宋_GB2312" w:hAnsi="仿宋_GB2312" w:cs="仿宋_GB2312" w:eastAsia="仿宋_GB2312"/>
        </w:rPr>
        <w:t>6、除单一来源采购项目外，为采购项目提供整体设计、规范编制或者项目管理、监理、检测等服务的供应商，不得再参加该项目的采购活动：提供声明函加盖公章；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2.本项目采用远程不见面方式（供应商无需到现场）。3.如供应商的CA锁在海南省政府采购网无法正常盖章，请联系海南 CA(0898-66715176)或登录到海南CA网站：https://truststamp.95105813.cn/ses/login/showrenewseal.mvc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三亚市崖州区崖州湾科技城大社区综合服务中心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三亚市崖州区崖州新城B08地块7号楼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白女士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0898-88837692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海南正和华轩工程管理有限公司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海南省三亚市天涯区春园社区居委会解放路610号港务局第四宿舍楼48栋202室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0898-38895123</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自响应文件提交截止之日起60日历天。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代理服务费收费标准：参照国家计委计价格[2002]1980号文通知规定标准收费，由采购人在收到成交通知书后五个工作日内一次性向代理机构支付招标代理服务费。代理服务费为20300.00元（大写：贰万零叁佰元整）。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一、根据《政府采购促进中小企业发展管理办法》（财库〔2020〕46 号）和《关于进一步加大政府采购支持中小企业力度的通知》（财库〔2022〕19 号）的相关规定，本项目对符合本办法规定的小微企业报价给予 10%的扣除，用扣除后的价格参加评审。1、参加政府采购活动的中小企业提供《中小企业声明函》原件，未提供的，视为放弃享受小微企业价格扣除优惠政策。2、参加政府采购活动的监狱企业提供监狱企业证明文件，未提供的，视为放弃享受小微企业价格扣除优惠政策。3、参加政府采购活动的残疾人福利性单位应当提供《残疾人福利性单位声明函》原件，未提供的，视为放弃享受小微企业价格扣除优惠政策。4、符合中小企业划分标准的个体工商户，在政府采购活动中视同中小企业。5、中小企业划型标准依据《关于印发中小企业划型标准规定的通知》（工信部联企业〔2011〕300号）。其他未列明行业的中小企业划分标准为：从业人员300人以下的为中小微型企业。其中，从业人员100人及以上的为中型企业；从业人员10人及以上的为小型企业；从业人员10人以下的为微型企业。6、非专门面向中小企业理由：根据《政府采购促进中小企业发展管理办法》（财库（2020）46号）第六条“符合下列情形之一的，可不专门面向中小企业预留采购份额：（三）按照本办法规定预留采购份额无法确保充分供应、充分竞争或者存在可能影响政府采购目标实现的情形”的规定，本项目不专门面向中小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联系人：朱先生</w:t>
      </w:r>
    </w:p>
    <w:p>
      <w:pPr>
        <w:pStyle w:val="null3"/>
        <w:jc w:val="left"/>
      </w:pPr>
      <w:r>
        <w:rPr>
          <w:rFonts w:ascii="仿宋_GB2312" w:hAnsi="仿宋_GB2312" w:cs="仿宋_GB2312" w:eastAsia="仿宋_GB2312"/>
        </w:rPr>
        <w:t>联系电话：0898-38895123</w:t>
      </w:r>
    </w:p>
    <w:p>
      <w:pPr>
        <w:pStyle w:val="null3"/>
        <w:jc w:val="left"/>
      </w:pPr>
      <w:r>
        <w:rPr>
          <w:rFonts w:ascii="仿宋_GB2312" w:hAnsi="仿宋_GB2312" w:cs="仿宋_GB2312" w:eastAsia="仿宋_GB2312"/>
        </w:rPr>
        <w:t>地址：海南省三亚市天涯区春园社区居委会解放路610号港务局第四宿舍楼48栋一单元202室</w:t>
      </w:r>
    </w:p>
    <w:p>
      <w:pPr>
        <w:pStyle w:val="null3"/>
        <w:jc w:val="left"/>
      </w:pPr>
      <w:r>
        <w:rPr>
          <w:rFonts w:ascii="仿宋_GB2312" w:hAnsi="仿宋_GB2312" w:cs="仿宋_GB2312" w:eastAsia="仿宋_GB2312"/>
        </w:rPr>
        <w:t>邮编：572100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根据《三亚市大社区综合服务中心设立和运行办法》、《三亚市完善城乡社区治理机制试点方案》及《中共三亚市委办公室</w:t>
      </w:r>
      <w:r>
        <w:rPr>
          <w:rFonts w:ascii="仿宋_GB2312" w:hAnsi="仿宋_GB2312" w:cs="仿宋_GB2312" w:eastAsia="仿宋_GB2312"/>
          <w:sz w:val="32"/>
          <w:color w:val="000000"/>
        </w:rPr>
        <w:t>三亚市人民政府办公室关于印发</w:t>
      </w:r>
      <w:r>
        <w:rPr>
          <w:rFonts w:ascii="仿宋_GB2312" w:hAnsi="仿宋_GB2312" w:cs="仿宋_GB2312" w:eastAsia="仿宋_GB2312"/>
          <w:sz w:val="32"/>
          <w:color w:val="000000"/>
        </w:rPr>
        <w:t>&lt;三亚市大社区综合服务中心优化调整方案&gt;的通知》精神，为创新崖州区基层社会治理体系，加快推进乡村振兴战略和城乡融合发展，服务海南自贸区（港）建设，</w:t>
      </w:r>
      <w:r>
        <w:rPr>
          <w:rFonts w:ascii="仿宋_GB2312" w:hAnsi="仿宋_GB2312" w:cs="仿宋_GB2312" w:eastAsia="仿宋_GB2312"/>
          <w:sz w:val="32"/>
          <w:color w:val="000000"/>
        </w:rPr>
        <w:t>特建立</w:t>
      </w:r>
      <w:r>
        <w:rPr>
          <w:rFonts w:ascii="仿宋_GB2312" w:hAnsi="仿宋_GB2312" w:cs="仿宋_GB2312" w:eastAsia="仿宋_GB2312"/>
          <w:sz w:val="32"/>
          <w:color w:val="000000"/>
        </w:rPr>
        <w:t>三亚市崖州区崖州湾科技城大社区综合服务中心（</w:t>
      </w:r>
      <w:r>
        <w:rPr>
          <w:rFonts w:ascii="仿宋_GB2312" w:hAnsi="仿宋_GB2312" w:cs="仿宋_GB2312" w:eastAsia="仿宋_GB2312"/>
          <w:sz w:val="32"/>
          <w:color w:val="000000"/>
        </w:rPr>
        <w:t>以下简称</w:t>
      </w:r>
      <w:r>
        <w:rPr>
          <w:rFonts w:ascii="仿宋_GB2312" w:hAnsi="仿宋_GB2312" w:cs="仿宋_GB2312" w:eastAsia="仿宋_GB2312"/>
          <w:sz w:val="32"/>
          <w:color w:val="000000"/>
        </w:rPr>
        <w:t>“大社区”</w:t>
      </w:r>
      <w:r>
        <w:rPr>
          <w:rFonts w:ascii="仿宋_GB2312" w:hAnsi="仿宋_GB2312" w:cs="仿宋_GB2312" w:eastAsia="仿宋_GB2312"/>
          <w:sz w:val="32"/>
          <w:color w:val="000000"/>
        </w:rPr>
        <w:t>）</w:t>
      </w:r>
      <w:r>
        <w:rPr>
          <w:rFonts w:ascii="仿宋_GB2312" w:hAnsi="仿宋_GB2312" w:cs="仿宋_GB2312" w:eastAsia="仿宋_GB2312"/>
          <w:sz w:val="32"/>
          <w:color w:val="000000"/>
        </w:rPr>
        <w:t>。为做好大社区的</w:t>
      </w:r>
      <w:r>
        <w:rPr>
          <w:rFonts w:ascii="仿宋_GB2312" w:hAnsi="仿宋_GB2312" w:cs="仿宋_GB2312" w:eastAsia="仿宋_GB2312"/>
          <w:sz w:val="32"/>
          <w:color w:val="000000"/>
        </w:rPr>
        <w:t>运营</w:t>
      </w:r>
      <w:r>
        <w:rPr>
          <w:rFonts w:ascii="仿宋_GB2312" w:hAnsi="仿宋_GB2312" w:cs="仿宋_GB2312" w:eastAsia="仿宋_GB2312"/>
          <w:sz w:val="32"/>
          <w:color w:val="000000"/>
        </w:rPr>
        <w:t>工作，</w:t>
      </w:r>
      <w:r>
        <w:rPr>
          <w:rFonts w:ascii="仿宋_GB2312" w:hAnsi="仿宋_GB2312" w:cs="仿宋_GB2312" w:eastAsia="仿宋_GB2312"/>
          <w:sz w:val="32"/>
          <w:color w:val="000000"/>
        </w:rPr>
        <w:t>三亚市崖州区崖州湾科技城大社区综合服务中心</w:t>
      </w:r>
      <w:r>
        <w:rPr>
          <w:rFonts w:ascii="仿宋_GB2312" w:hAnsi="仿宋_GB2312" w:cs="仿宋_GB2312" w:eastAsia="仿宋_GB2312"/>
          <w:sz w:val="32"/>
          <w:color w:val="000000"/>
        </w:rPr>
        <w:t>拟通过政府购买服务方式，面向社会公开招募，购买</w:t>
      </w:r>
      <w:r>
        <w:rPr>
          <w:rFonts w:ascii="仿宋_GB2312" w:hAnsi="仿宋_GB2312" w:cs="仿宋_GB2312" w:eastAsia="仿宋_GB2312"/>
          <w:sz w:val="32"/>
          <w:color w:val="000000"/>
        </w:rPr>
        <w:t>202</w:t>
      </w:r>
      <w:r>
        <w:rPr>
          <w:rFonts w:ascii="仿宋_GB2312" w:hAnsi="仿宋_GB2312" w:cs="仿宋_GB2312" w:eastAsia="仿宋_GB2312"/>
          <w:sz w:val="32"/>
          <w:color w:val="000000"/>
        </w:rPr>
        <w:t>5</w:t>
      </w:r>
      <w:r>
        <w:rPr>
          <w:rFonts w:ascii="仿宋_GB2312" w:hAnsi="仿宋_GB2312" w:cs="仿宋_GB2312" w:eastAsia="仿宋_GB2312"/>
          <w:sz w:val="32"/>
          <w:color w:val="000000"/>
        </w:rPr>
        <w:t>年</w:t>
      </w:r>
      <w:r>
        <w:rPr>
          <w:rFonts w:ascii="仿宋_GB2312" w:hAnsi="仿宋_GB2312" w:cs="仿宋_GB2312" w:eastAsia="仿宋_GB2312"/>
          <w:sz w:val="32"/>
          <w:color w:val="000000"/>
        </w:rPr>
        <w:t>三亚市崖州区</w:t>
      </w:r>
      <w:r>
        <w:rPr>
          <w:rFonts w:ascii="仿宋_GB2312" w:hAnsi="仿宋_GB2312" w:cs="仿宋_GB2312" w:eastAsia="仿宋_GB2312"/>
          <w:sz w:val="32"/>
          <w:color w:val="000000"/>
        </w:rPr>
        <w:t>崖州湾科技城大社区综合服务中心</w:t>
      </w:r>
      <w:r>
        <w:rPr>
          <w:rFonts w:ascii="仿宋_GB2312" w:hAnsi="仿宋_GB2312" w:cs="仿宋_GB2312" w:eastAsia="仿宋_GB2312"/>
          <w:sz w:val="32"/>
          <w:color w:val="000000"/>
        </w:rPr>
        <w:t>辅助执行服务</w:t>
      </w:r>
      <w:r>
        <w:rPr>
          <w:rFonts w:ascii="仿宋_GB2312" w:hAnsi="仿宋_GB2312" w:cs="仿宋_GB2312" w:eastAsia="仿宋_GB2312"/>
          <w:sz w:val="32"/>
          <w:color w:val="000000"/>
        </w:rPr>
        <w:t>项目</w:t>
      </w:r>
      <w:r>
        <w:rPr>
          <w:rFonts w:ascii="仿宋_GB2312" w:hAnsi="仿宋_GB2312" w:cs="仿宋_GB2312" w:eastAsia="仿宋_GB2312"/>
          <w:sz w:val="32"/>
          <w:color w:val="000000"/>
        </w:rPr>
        <w:t>。</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2,350,000.00</w:t>
      </w:r>
    </w:p>
    <w:p>
      <w:pPr>
        <w:pStyle w:val="null3"/>
        <w:jc w:val="left"/>
      </w:pPr>
      <w:r>
        <w:rPr>
          <w:rFonts w:ascii="仿宋_GB2312" w:hAnsi="仿宋_GB2312" w:cs="仿宋_GB2312" w:eastAsia="仿宋_GB2312"/>
        </w:rPr>
        <w:t>采购包最高限价（元）: 2,350,000.00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color w:val="000000"/>
              </w:rPr>
              <w:t xml:space="preserve">  一、项目管理和服务要求</w:t>
            </w:r>
          </w:p>
          <w:p>
            <w:pPr>
              <w:pStyle w:val="null3"/>
              <w:ind w:firstLine="640"/>
              <w:jc w:val="both"/>
            </w:pPr>
            <w:r>
              <w:rPr>
                <w:rFonts w:ascii="仿宋_GB2312" w:hAnsi="仿宋_GB2312" w:cs="仿宋_GB2312" w:eastAsia="仿宋_GB2312"/>
                <w:sz w:val="32"/>
                <w:color w:val="000000"/>
              </w:rPr>
              <w:t>（一）</w:t>
            </w:r>
            <w:r>
              <w:rPr>
                <w:rFonts w:ascii="仿宋_GB2312" w:hAnsi="仿宋_GB2312" w:cs="仿宋_GB2312" w:eastAsia="仿宋_GB2312"/>
                <w:sz w:val="32"/>
                <w:color w:val="000000"/>
              </w:rPr>
              <w:t>项目</w:t>
            </w:r>
            <w:r>
              <w:rPr>
                <w:rFonts w:ascii="仿宋_GB2312" w:hAnsi="仿宋_GB2312" w:cs="仿宋_GB2312" w:eastAsia="仿宋_GB2312"/>
                <w:sz w:val="32"/>
                <w:color w:val="000000"/>
              </w:rPr>
              <w:t>总体</w:t>
            </w:r>
            <w:r>
              <w:rPr>
                <w:rFonts w:ascii="仿宋_GB2312" w:hAnsi="仿宋_GB2312" w:cs="仿宋_GB2312" w:eastAsia="仿宋_GB2312"/>
                <w:sz w:val="32"/>
                <w:color w:val="000000"/>
              </w:rPr>
              <w:t>要求</w:t>
            </w:r>
          </w:p>
          <w:p>
            <w:pPr>
              <w:pStyle w:val="null3"/>
              <w:ind w:firstLine="640"/>
              <w:jc w:val="both"/>
            </w:pPr>
            <w:r>
              <w:rPr>
                <w:rFonts w:ascii="仿宋_GB2312" w:hAnsi="仿宋_GB2312" w:cs="仿宋_GB2312" w:eastAsia="仿宋_GB2312"/>
                <w:sz w:val="32"/>
                <w:color w:val="000000"/>
              </w:rPr>
              <w:t>通过政府购买社会服务的方式，</w:t>
            </w:r>
            <w:r>
              <w:rPr>
                <w:rFonts w:ascii="仿宋_GB2312" w:hAnsi="仿宋_GB2312" w:cs="仿宋_GB2312" w:eastAsia="仿宋_GB2312"/>
                <w:sz w:val="32"/>
              </w:rPr>
              <w:t>由</w:t>
            </w:r>
            <w:r>
              <w:rPr>
                <w:rFonts w:ascii="仿宋_GB2312" w:hAnsi="仿宋_GB2312" w:cs="仿宋_GB2312" w:eastAsia="仿宋_GB2312"/>
                <w:sz w:val="32"/>
              </w:rPr>
              <w:t>中标</w:t>
            </w:r>
            <w:r>
              <w:rPr>
                <w:rFonts w:ascii="仿宋_GB2312" w:hAnsi="仿宋_GB2312" w:cs="仿宋_GB2312" w:eastAsia="仿宋_GB2312"/>
                <w:sz w:val="32"/>
              </w:rPr>
              <w:t>服务机构组织人员进驻</w:t>
            </w:r>
            <w:r>
              <w:rPr>
                <w:rFonts w:ascii="仿宋_GB2312" w:hAnsi="仿宋_GB2312" w:cs="仿宋_GB2312" w:eastAsia="仿宋_GB2312"/>
                <w:sz w:val="32"/>
              </w:rPr>
              <w:t>大社区</w:t>
            </w:r>
            <w:r>
              <w:rPr>
                <w:rFonts w:ascii="仿宋_GB2312" w:hAnsi="仿宋_GB2312" w:cs="仿宋_GB2312" w:eastAsia="仿宋_GB2312"/>
                <w:sz w:val="32"/>
              </w:rPr>
              <w:t>开展相关工作，</w:t>
            </w:r>
            <w:r>
              <w:rPr>
                <w:rFonts w:ascii="仿宋_GB2312" w:hAnsi="仿宋_GB2312" w:cs="仿宋_GB2312" w:eastAsia="仿宋_GB2312"/>
                <w:sz w:val="32"/>
              </w:rPr>
              <w:t>以</w:t>
            </w:r>
            <w:r>
              <w:rPr>
                <w:rFonts w:ascii="仿宋_GB2312" w:hAnsi="仿宋_GB2312" w:cs="仿宋_GB2312" w:eastAsia="仿宋_GB2312"/>
                <w:sz w:val="32"/>
              </w:rPr>
              <w:t>政府引导、购买</w:t>
            </w:r>
            <w:r>
              <w:rPr>
                <w:rFonts w:ascii="仿宋_GB2312" w:hAnsi="仿宋_GB2312" w:cs="仿宋_GB2312" w:eastAsia="仿宋_GB2312"/>
                <w:sz w:val="32"/>
              </w:rPr>
              <w:t>服务、</w:t>
            </w:r>
            <w:r>
              <w:rPr>
                <w:rFonts w:ascii="仿宋_GB2312" w:hAnsi="仿宋_GB2312" w:cs="仿宋_GB2312" w:eastAsia="仿宋_GB2312"/>
                <w:sz w:val="32"/>
              </w:rPr>
              <w:t>项目专职人员</w:t>
            </w:r>
            <w:r>
              <w:rPr>
                <w:rFonts w:ascii="仿宋_GB2312" w:hAnsi="仿宋_GB2312" w:cs="仿宋_GB2312" w:eastAsia="仿宋_GB2312"/>
                <w:sz w:val="32"/>
              </w:rPr>
              <w:t>参与的形式</w:t>
            </w:r>
            <w:r>
              <w:rPr>
                <w:rFonts w:ascii="仿宋_GB2312" w:hAnsi="仿宋_GB2312" w:cs="仿宋_GB2312" w:eastAsia="仿宋_GB2312"/>
                <w:sz w:val="32"/>
              </w:rPr>
              <w:t>，充分发挥专业服务机构</w:t>
            </w:r>
            <w:r>
              <w:rPr>
                <w:rFonts w:ascii="仿宋_GB2312" w:hAnsi="仿宋_GB2312" w:cs="仿宋_GB2312" w:eastAsia="仿宋_GB2312"/>
                <w:sz w:val="32"/>
                <w:color w:val="000000"/>
              </w:rPr>
              <w:t>在组织、协调、沟通等方面的优势，有效开展针对</w:t>
            </w:r>
            <w:r>
              <w:rPr>
                <w:rFonts w:ascii="仿宋_GB2312" w:hAnsi="仿宋_GB2312" w:cs="仿宋_GB2312" w:eastAsia="仿宋_GB2312"/>
                <w:sz w:val="32"/>
                <w:color w:val="000000"/>
              </w:rPr>
              <w:t>大社区的</w:t>
            </w:r>
            <w:r>
              <w:rPr>
                <w:rFonts w:ascii="仿宋_GB2312" w:hAnsi="仿宋_GB2312" w:cs="仿宋_GB2312" w:eastAsia="仿宋_GB2312"/>
                <w:sz w:val="32"/>
                <w:color w:val="000000"/>
              </w:rPr>
              <w:t>辅助执行服务</w:t>
            </w:r>
            <w:r>
              <w:rPr>
                <w:rFonts w:ascii="仿宋_GB2312" w:hAnsi="仿宋_GB2312" w:cs="仿宋_GB2312" w:eastAsia="仿宋_GB2312"/>
                <w:sz w:val="32"/>
                <w:color w:val="000000"/>
              </w:rPr>
              <w:t>，提升</w:t>
            </w:r>
            <w:r>
              <w:rPr>
                <w:rFonts w:ascii="仿宋_GB2312" w:hAnsi="仿宋_GB2312" w:cs="仿宋_GB2312" w:eastAsia="仿宋_GB2312"/>
                <w:sz w:val="32"/>
                <w:color w:val="000000"/>
              </w:rPr>
              <w:t>三亚市崖州区崖州湾科技城大社区综合服务中心</w:t>
            </w:r>
            <w:r>
              <w:rPr>
                <w:rFonts w:ascii="仿宋_GB2312" w:hAnsi="仿宋_GB2312" w:cs="仿宋_GB2312" w:eastAsia="仿宋_GB2312"/>
                <w:sz w:val="32"/>
                <w:color w:val="000000"/>
              </w:rPr>
              <w:t>的管理效率和成果。</w:t>
            </w:r>
          </w:p>
          <w:p>
            <w:pPr>
              <w:pStyle w:val="null3"/>
              <w:ind w:firstLine="640"/>
              <w:jc w:val="both"/>
            </w:pPr>
            <w:r>
              <w:rPr>
                <w:rFonts w:ascii="仿宋_GB2312" w:hAnsi="仿宋_GB2312" w:cs="仿宋_GB2312" w:eastAsia="仿宋_GB2312"/>
                <w:sz w:val="32"/>
                <w:color w:val="000000"/>
              </w:rPr>
              <w:t>（二）</w:t>
            </w:r>
            <w:r>
              <w:rPr>
                <w:rFonts w:ascii="仿宋_GB2312" w:hAnsi="仿宋_GB2312" w:cs="仿宋_GB2312" w:eastAsia="仿宋_GB2312"/>
                <w:sz w:val="32"/>
                <w:color w:val="000000"/>
              </w:rPr>
              <w:t>项目服务内容</w:t>
            </w:r>
          </w:p>
          <w:p>
            <w:pPr>
              <w:pStyle w:val="null3"/>
              <w:ind w:firstLine="640"/>
              <w:jc w:val="both"/>
            </w:pPr>
            <w:r>
              <w:rPr>
                <w:rFonts w:ascii="仿宋_GB2312" w:hAnsi="仿宋_GB2312" w:cs="仿宋_GB2312" w:eastAsia="仿宋_GB2312"/>
                <w:sz w:val="32"/>
                <w:color w:val="000000"/>
              </w:rPr>
              <w:t>围绕崖州湾科技城大社区的实际需求，协助大社区开展相关辅助工作，包括但不限于如下内容：</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负责党群、政务、社会治理、公共法律、卫生健康、文化、劳动就业和社会保障等方面的辅助执行服务。</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协调大社区事务、引领社区共治及指导村居自治的辅助执行服务。</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推动贯彻落实有关基层治理政策及措施的辅助服务。</w:t>
            </w:r>
          </w:p>
          <w:p>
            <w:pPr>
              <w:pStyle w:val="null3"/>
              <w:ind w:firstLine="640"/>
              <w:jc w:val="both"/>
            </w:pPr>
            <w:r>
              <w:rPr>
                <w:rFonts w:ascii="仿宋_GB2312" w:hAnsi="仿宋_GB2312" w:cs="仿宋_GB2312" w:eastAsia="仿宋_GB2312"/>
                <w:sz w:val="32"/>
                <w:color w:val="000000"/>
              </w:rPr>
              <w:t>（三）人员配置要求</w:t>
            </w:r>
          </w:p>
          <w:p>
            <w:pPr>
              <w:pStyle w:val="null3"/>
              <w:ind w:firstLine="640"/>
              <w:jc w:val="both"/>
            </w:pPr>
            <w:r>
              <w:rPr>
                <w:rFonts w:ascii="仿宋_GB2312" w:hAnsi="仿宋_GB2312" w:cs="仿宋_GB2312" w:eastAsia="仿宋_GB2312"/>
                <w:sz w:val="32"/>
                <w:color w:val="000000"/>
              </w:rPr>
              <w:t>1.中标（成交）供应商须</w:t>
            </w:r>
            <w:r>
              <w:rPr>
                <w:rFonts w:ascii="仿宋_GB2312" w:hAnsi="仿宋_GB2312" w:cs="仿宋_GB2312" w:eastAsia="仿宋_GB2312"/>
                <w:sz w:val="32"/>
                <w:color w:val="000000"/>
              </w:rPr>
              <w:t>派驻</w:t>
            </w:r>
            <w:r>
              <w:rPr>
                <w:rFonts w:ascii="仿宋_GB2312" w:hAnsi="仿宋_GB2312" w:cs="仿宋_GB2312" w:eastAsia="仿宋_GB2312"/>
                <w:sz w:val="32"/>
                <w:color w:val="000000"/>
              </w:rPr>
              <w:t>2</w:t>
            </w:r>
            <w:r>
              <w:rPr>
                <w:rFonts w:ascii="仿宋_GB2312" w:hAnsi="仿宋_GB2312" w:cs="仿宋_GB2312" w:eastAsia="仿宋_GB2312"/>
                <w:sz w:val="32"/>
                <w:color w:val="000000"/>
              </w:rPr>
              <w:t>0</w:t>
            </w:r>
            <w:r>
              <w:rPr>
                <w:rFonts w:ascii="仿宋_GB2312" w:hAnsi="仿宋_GB2312" w:cs="仿宋_GB2312" w:eastAsia="仿宋_GB2312"/>
                <w:sz w:val="32"/>
                <w:color w:val="000000"/>
              </w:rPr>
              <w:t>名专职人员</w:t>
            </w:r>
            <w:r>
              <w:rPr>
                <w:rFonts w:ascii="仿宋_GB2312" w:hAnsi="仿宋_GB2312" w:cs="仿宋_GB2312" w:eastAsia="仿宋_GB2312"/>
                <w:sz w:val="32"/>
                <w:color w:val="000000"/>
              </w:rPr>
              <w:t>常驻</w:t>
            </w:r>
            <w:r>
              <w:rPr>
                <w:rFonts w:ascii="仿宋_GB2312" w:hAnsi="仿宋_GB2312" w:cs="仿宋_GB2312" w:eastAsia="仿宋_GB2312"/>
                <w:sz w:val="32"/>
                <w:color w:val="000000"/>
              </w:rPr>
              <w:t>三亚市崖州区崖州湾科技城大社区综合服务中心</w:t>
            </w:r>
            <w:r>
              <w:rPr>
                <w:rFonts w:ascii="仿宋_GB2312" w:hAnsi="仿宋_GB2312" w:cs="仿宋_GB2312" w:eastAsia="仿宋_GB2312"/>
                <w:sz w:val="32"/>
                <w:color w:val="000000"/>
              </w:rPr>
              <w:t>现场</w:t>
            </w:r>
            <w:r>
              <w:rPr>
                <w:rFonts w:ascii="仿宋_GB2312" w:hAnsi="仿宋_GB2312" w:cs="仿宋_GB2312" w:eastAsia="仿宋_GB2312"/>
                <w:sz w:val="32"/>
                <w:color w:val="000000"/>
              </w:rPr>
              <w:t>办公，协助开展大社区相关业务。</w:t>
            </w:r>
            <w:r>
              <w:rPr>
                <w:rFonts w:ascii="仿宋_GB2312" w:hAnsi="仿宋_GB2312" w:cs="仿宋_GB2312" w:eastAsia="仿宋_GB2312"/>
                <w:sz w:val="32"/>
                <w:color w:val="000000"/>
              </w:rPr>
              <w:t>具体要求如下：</w:t>
            </w:r>
          </w:p>
          <w:tbl>
            <w:tblPr>
              <w:tblInd w:type="dxa" w:w="135"/>
              <w:tblBorders>
                <w:top w:val="none" w:color="000000" w:sz="4"/>
                <w:left w:val="none" w:color="000000" w:sz="4"/>
                <w:bottom w:val="none" w:color="000000" w:sz="4"/>
                <w:right w:val="none" w:color="000000" w:sz="4"/>
                <w:insideH w:val="none"/>
                <w:insideV w:val="none"/>
              </w:tblBorders>
            </w:tblPr>
            <w:tblGrid>
              <w:gridCol w:w="333"/>
              <w:gridCol w:w="524"/>
              <w:gridCol w:w="583"/>
              <w:gridCol w:w="333"/>
              <w:gridCol w:w="410"/>
              <w:gridCol w:w="355"/>
            </w:tblGrid>
            <w:tr>
              <w:tc>
                <w:tcPr>
                  <w:tcW w:type="dxa" w:w="253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项目组团队成员</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项目分类</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内设机构</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学历</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职责</w:t>
                  </w:r>
                </w:p>
              </w:tc>
            </w:tr>
            <w:tr>
              <w:tc>
                <w:tcPr>
                  <w:tcW w:type="dxa" w:w="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服务团队人员</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副主任</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单位领导</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协助</w:t>
                  </w:r>
                  <w:r>
                    <w:rPr>
                      <w:rFonts w:ascii="仿宋_GB2312" w:hAnsi="仿宋_GB2312" w:cs="仿宋_GB2312" w:eastAsia="仿宋_GB2312"/>
                      <w:sz w:val="24"/>
                      <w:color w:val="000000"/>
                    </w:rPr>
                    <w:t>开展大社区业务相关的工作</w:t>
                  </w:r>
                </w:p>
                <w:p>
                  <w:pPr>
                    <w:pStyle w:val="null3"/>
                    <w:jc w:val="center"/>
                  </w:pPr>
                </w:p>
              </w:tc>
            </w:tr>
            <w:tr>
              <w:tc>
                <w:tcPr>
                  <w:tcW w:type="dxa" w:w="333"/>
                  <w:vMerge/>
                  <w:tcBorders>
                    <w:top w:val="none" w:color="000000" w:sz="4"/>
                    <w:left w:val="single" w:color="000000" w:sz="4"/>
                    <w:bottom w:val="single" w:color="000000" w:sz="4"/>
                    <w:right w:val="single" w:color="000000" w:sz="4"/>
                  </w:tcBorders>
                </w:tcP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综合办公室</w:t>
                  </w:r>
                </w:p>
                <w:p>
                  <w:pPr>
                    <w:pStyle w:val="null3"/>
                    <w:jc w:val="center"/>
                  </w:pPr>
                  <w:r>
                    <w:rPr>
                      <w:rFonts w:ascii="仿宋_GB2312" w:hAnsi="仿宋_GB2312" w:cs="仿宋_GB2312" w:eastAsia="仿宋_GB2312"/>
                      <w:sz w:val="24"/>
                    </w:rPr>
                    <w:t>（党政服务部）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综合岗</w:t>
                  </w:r>
                </w:p>
                <w:p>
                  <w:pPr>
                    <w:pStyle w:val="null3"/>
                    <w:jc w:val="center"/>
                  </w:pPr>
                  <w:r>
                    <w:rPr>
                      <w:rFonts w:ascii="仿宋_GB2312" w:hAnsi="仿宋_GB2312" w:cs="仿宋_GB2312" w:eastAsia="仿宋_GB2312"/>
                      <w:sz w:val="24"/>
                    </w:rPr>
                    <w:t>党政岗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w:t>
                  </w:r>
                  <w:r>
                    <w:rPr>
                      <w:rFonts w:ascii="仿宋_GB2312" w:hAnsi="仿宋_GB2312" w:cs="仿宋_GB2312" w:eastAsia="仿宋_GB2312"/>
                      <w:sz w:val="24"/>
                    </w:rPr>
                    <w:t>及以上</w:t>
                  </w:r>
                </w:p>
              </w:tc>
              <w:tc>
                <w:tcPr>
                  <w:tcW w:type="dxa" w:w="35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政务服务部</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社会事务受理服务岗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5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公共服务部</w:t>
                  </w:r>
                </w:p>
                <w:p>
                  <w:pPr>
                    <w:pStyle w:val="null3"/>
                    <w:jc w:val="center"/>
                  </w:pPr>
                  <w:r>
                    <w:rPr>
                      <w:rFonts w:ascii="仿宋_GB2312" w:hAnsi="仿宋_GB2312" w:cs="仿宋_GB2312" w:eastAsia="仿宋_GB2312"/>
                      <w:sz w:val="24"/>
                    </w:rPr>
                    <w:t>（含个性化服务）</w:t>
                  </w:r>
                </w:p>
                <w:p>
                  <w:pPr>
                    <w:pStyle w:val="null3"/>
                    <w:jc w:val="center"/>
                  </w:p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社会工作服务岗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卫生健康服务岗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综合治理岗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tcBorders>
                    <w:top w:val="none" w:color="000000" w:sz="4"/>
                    <w:left w:val="none" w:color="000000" w:sz="4"/>
                    <w:bottom w:val="single" w:color="000000" w:sz="4"/>
                    <w:right w:val="single" w:color="000000" w:sz="4"/>
                  </w:tcBorders>
                </w:tcPr>
                <w:p/>
              </w:tc>
            </w:tr>
            <w:tr>
              <w:tc>
                <w:tcPr>
                  <w:tcW w:type="dxa" w:w="333"/>
                  <w:vMerge/>
                  <w:tcBorders>
                    <w:top w:val="none" w:color="000000" w:sz="4"/>
                    <w:left w:val="single" w:color="000000" w:sz="4"/>
                    <w:bottom w:val="single" w:color="000000" w:sz="4"/>
                    <w:right w:val="single" w:color="000000" w:sz="4"/>
                  </w:tcBorders>
                </w:tcPr>
                <w:p/>
              </w:tc>
              <w:tc>
                <w:tcPr>
                  <w:tcW w:type="dxa" w:w="524"/>
                  <w:vMerge/>
                  <w:tcBorders>
                    <w:top w:val="none" w:color="000000" w:sz="4"/>
                    <w:left w:val="none" w:color="000000" w:sz="4"/>
                    <w:bottom w:val="single" w:color="000000" w:sz="4"/>
                    <w:right w:val="single" w:color="000000" w:sz="4"/>
                  </w:tcBorders>
                </w:tcP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文化服务岗</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名</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本科及以上</w:t>
                  </w:r>
                </w:p>
              </w:tc>
              <w:tc>
                <w:tcPr>
                  <w:tcW w:type="dxa" w:w="355"/>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.中标（成交）供应商派驻人员工资标准按照《中共三亚市崖州区委办公室 三亚市崖州区人民政府办公室关于印发《三亚市崖州区大社区综合服务中心优化调整方案》的通知》（崖州办发〔2024〕74号）的规定执行，政府购买服务人员人头经费原则上按照三亚市上年度在岗职工平均工资标准的90%确定（含单位负担的五险一金、高温津贴、绩效）。</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为充分调动</w:t>
            </w:r>
            <w:r>
              <w:rPr>
                <w:rFonts w:ascii="仿宋_GB2312" w:hAnsi="仿宋_GB2312" w:cs="仿宋_GB2312" w:eastAsia="仿宋_GB2312"/>
                <w:sz w:val="32"/>
                <w:color w:val="000000"/>
              </w:rPr>
              <w:t>派驻</w:t>
            </w:r>
            <w:r>
              <w:rPr>
                <w:rFonts w:ascii="仿宋_GB2312" w:hAnsi="仿宋_GB2312" w:cs="仿宋_GB2312" w:eastAsia="仿宋_GB2312"/>
                <w:sz w:val="32"/>
                <w:color w:val="000000"/>
              </w:rPr>
              <w:t>专职人员工作积极性，在总额不超过标准的情况下，</w:t>
            </w:r>
            <w:r>
              <w:rPr>
                <w:rFonts w:ascii="仿宋_GB2312" w:hAnsi="仿宋_GB2312" w:cs="仿宋_GB2312" w:eastAsia="仿宋_GB2312"/>
                <w:sz w:val="32"/>
                <w:color w:val="000000"/>
              </w:rPr>
              <w:t>采购人</w:t>
            </w:r>
            <w:r>
              <w:rPr>
                <w:rFonts w:ascii="仿宋_GB2312" w:hAnsi="仿宋_GB2312" w:cs="仿宋_GB2312" w:eastAsia="仿宋_GB2312"/>
                <w:sz w:val="32"/>
                <w:color w:val="000000"/>
              </w:rPr>
              <w:t>允</w:t>
            </w:r>
            <w:r>
              <w:rPr>
                <w:rFonts w:ascii="仿宋_GB2312" w:hAnsi="仿宋_GB2312" w:cs="仿宋_GB2312" w:eastAsia="仿宋_GB2312"/>
                <w:sz w:val="32"/>
                <w:color w:val="000000"/>
              </w:rPr>
              <w:t>许</w:t>
            </w:r>
            <w:r>
              <w:rPr>
                <w:rFonts w:ascii="仿宋_GB2312" w:hAnsi="仿宋_GB2312" w:cs="仿宋_GB2312" w:eastAsia="仿宋_GB2312"/>
                <w:sz w:val="32"/>
                <w:color w:val="000000"/>
              </w:rPr>
              <w:t>中标（成交）供应商</w:t>
            </w:r>
            <w:r>
              <w:rPr>
                <w:rFonts w:ascii="仿宋_GB2312" w:hAnsi="仿宋_GB2312" w:cs="仿宋_GB2312" w:eastAsia="仿宋_GB2312"/>
                <w:sz w:val="32"/>
                <w:color w:val="000000"/>
              </w:rPr>
              <w:t>对专职人员工资及各项福利进行适当调整，以便与专职人员工作年限、学习、专业等工作资历相匹配。</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四</w:t>
            </w:r>
            <w:r>
              <w:rPr>
                <w:rFonts w:ascii="仿宋_GB2312" w:hAnsi="仿宋_GB2312" w:cs="仿宋_GB2312" w:eastAsia="仿宋_GB2312"/>
                <w:sz w:val="32"/>
                <w:color w:val="000000"/>
              </w:rPr>
              <w:t>）项目技术要求</w:t>
            </w:r>
          </w:p>
          <w:p>
            <w:pPr>
              <w:pStyle w:val="null3"/>
              <w:ind w:firstLine="640"/>
              <w:jc w:val="both"/>
            </w:pPr>
            <w:r>
              <w:rPr>
                <w:rFonts w:ascii="仿宋_GB2312" w:hAnsi="仿宋_GB2312" w:cs="仿宋_GB2312" w:eastAsia="仿宋_GB2312"/>
                <w:sz w:val="32"/>
              </w:rPr>
              <w:t>1.中标（成交）供应商应负责组织项目的实施，保证服务进度，确保服务质量，按期完成本服务项目工作。</w:t>
            </w:r>
          </w:p>
          <w:p>
            <w:pPr>
              <w:pStyle w:val="null3"/>
              <w:ind w:firstLine="640"/>
              <w:jc w:val="both"/>
            </w:pPr>
            <w:r>
              <w:rPr>
                <w:rFonts w:ascii="仿宋_GB2312" w:hAnsi="仿宋_GB2312" w:cs="仿宋_GB2312" w:eastAsia="仿宋_GB2312"/>
                <w:sz w:val="32"/>
              </w:rPr>
              <w:t>2.中标（成交）供应商应做好派驻人员的培训和管理工作：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1）派驻人员应严格按照要求开展相关工作；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中标（成交）供应商应保证派驻人员的出勤人数，不能影响采购人的正常工作，派驻的工作人员须熟知相关业务法规，有良好的服务态度和形象，要求派驻员工遵守采购人的规章制度和管理规范、规程，维持有序的劳动纪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3）采购人有权对派驻人员工作指挥、调度，监督和考核其工作质量；</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4）中标（成交）供应商按采购人要求动态调整工资标准，对考核优秀的工作人员给予奖励，不符合条件或考核不及格的工作人员应予及时更换；</w:t>
            </w:r>
          </w:p>
          <w:p>
            <w:pPr>
              <w:pStyle w:val="null3"/>
              <w:ind w:firstLine="640"/>
              <w:jc w:val="both"/>
            </w:pPr>
            <w:r>
              <w:rPr>
                <w:rFonts w:ascii="仿宋_GB2312" w:hAnsi="仿宋_GB2312" w:cs="仿宋_GB2312" w:eastAsia="仿宋_GB2312"/>
                <w:sz w:val="32"/>
              </w:rPr>
              <w:t>3.中标（成交）供应商对派驻人员管理应严格遵守《劳动合同法》，服务期内，如派驻人员有变动，中标（成交）供应商应提前30天通知采购人，并按照原条件及时补充人选，补充人选须经过采购人认可后方可更换。</w:t>
            </w:r>
          </w:p>
          <w:p>
            <w:pPr>
              <w:pStyle w:val="null3"/>
              <w:ind w:firstLine="640"/>
              <w:jc w:val="both"/>
            </w:pPr>
            <w:r>
              <w:rPr>
                <w:rFonts w:ascii="仿宋_GB2312" w:hAnsi="仿宋_GB2312" w:cs="仿宋_GB2312" w:eastAsia="仿宋_GB2312"/>
                <w:sz w:val="32"/>
              </w:rPr>
              <w:t>4.中标（成交）供应商严格执行采购人对服务质量、人员考核的要求，采购人有权利对工作不称职的人员提出更换要求，中标（成交）供应商应无条件更换。</w:t>
            </w:r>
          </w:p>
          <w:p>
            <w:pPr>
              <w:pStyle w:val="null3"/>
              <w:ind w:firstLine="640"/>
              <w:jc w:val="both"/>
            </w:pPr>
            <w:r>
              <w:rPr>
                <w:rFonts w:ascii="仿宋_GB2312" w:hAnsi="仿宋_GB2312" w:cs="仿宋_GB2312" w:eastAsia="仿宋_GB2312"/>
                <w:sz w:val="32"/>
              </w:rPr>
              <w:t>5.中标（成交）供应商服从采购人的保密管理。同时，中标（成交）供应商应与派驻人员签订保密协议，并将协议交采购人备份留存</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color w:val="000000"/>
              </w:rPr>
              <w:t>二、服务质量考核评估</w:t>
            </w:r>
          </w:p>
          <w:p>
            <w:pPr>
              <w:pStyle w:val="null3"/>
              <w:ind w:firstLine="640"/>
              <w:jc w:val="both"/>
            </w:pPr>
            <w:r>
              <w:rPr>
                <w:rFonts w:ascii="仿宋_GB2312" w:hAnsi="仿宋_GB2312" w:cs="仿宋_GB2312" w:eastAsia="仿宋_GB2312"/>
                <w:sz w:val="32"/>
              </w:rPr>
              <w:t>1.本项目采购人有权聘请第三方评估机构进行评估。</w:t>
            </w:r>
          </w:p>
          <w:p>
            <w:pPr>
              <w:pStyle w:val="null3"/>
              <w:ind w:firstLine="640"/>
              <w:jc w:val="both"/>
            </w:pPr>
            <w:r>
              <w:rPr>
                <w:rFonts w:ascii="仿宋_GB2312" w:hAnsi="仿宋_GB2312" w:cs="仿宋_GB2312" w:eastAsia="仿宋_GB2312"/>
                <w:sz w:val="32"/>
              </w:rPr>
              <w:t>2.评估考核以中标（成交）供应商是否按要求提供服务及项目完成的质量为标准，由采购人按年根据完成质量进行评估。评估考核时，由采购人制定评估考核方案，中标（成交）供应商根据服务内容配合采购人开展评估考核工作。评估考核评分总分100分，总评分90分以上为优秀，80—89分为良好，60—79分为一般，59分以下为不合格。</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color w:val="000000"/>
              </w:rPr>
              <w:t>（一）</w:t>
            </w:r>
            <w:r>
              <w:rPr>
                <w:rFonts w:ascii="仿宋_GB2312" w:hAnsi="仿宋_GB2312" w:cs="仿宋_GB2312" w:eastAsia="仿宋_GB2312"/>
                <w:sz w:val="32"/>
                <w:color w:val="000000"/>
              </w:rPr>
              <w:t>服务期限</w:t>
            </w:r>
          </w:p>
          <w:p>
            <w:pPr>
              <w:pStyle w:val="null3"/>
              <w:ind w:firstLine="640"/>
              <w:jc w:val="both"/>
            </w:pPr>
            <w:r>
              <w:rPr>
                <w:rFonts w:ascii="仿宋_GB2312" w:hAnsi="仿宋_GB2312" w:cs="仿宋_GB2312" w:eastAsia="仿宋_GB2312"/>
                <w:sz w:val="32"/>
                <w:color w:val="000000"/>
              </w:rPr>
              <w:t>12个月</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（二）项目服务区域</w:t>
            </w:r>
          </w:p>
          <w:p>
            <w:pPr>
              <w:pStyle w:val="null3"/>
              <w:ind w:firstLine="640"/>
              <w:jc w:val="both"/>
            </w:pPr>
            <w:r>
              <w:rPr>
                <w:rFonts w:ascii="仿宋_GB2312" w:hAnsi="仿宋_GB2312" w:cs="仿宋_GB2312" w:eastAsia="仿宋_GB2312"/>
                <w:sz w:val="32"/>
                <w:color w:val="000000"/>
              </w:rPr>
              <w:t>三亚市崖州区崖州湾科技城大社区、深海科技城社区、水南村、南山村、大蛋村、南滨社区、金鸡社区、南雅社区、抱古村、雅安村及周边。</w:t>
            </w:r>
          </w:p>
          <w:p>
            <w:pPr>
              <w:pStyle w:val="null3"/>
              <w:ind w:firstLine="640"/>
              <w:jc w:val="both"/>
            </w:pPr>
            <w:r>
              <w:rPr>
                <w:rFonts w:ascii="仿宋_GB2312" w:hAnsi="仿宋_GB2312" w:cs="仿宋_GB2312" w:eastAsia="仿宋_GB2312"/>
                <w:sz w:val="32"/>
                <w:color w:val="000000"/>
              </w:rPr>
              <w:t>（三）项目服务地点</w:t>
            </w:r>
          </w:p>
          <w:p>
            <w:pPr>
              <w:pStyle w:val="null3"/>
              <w:ind w:firstLine="640"/>
              <w:jc w:val="both"/>
            </w:pPr>
            <w:r>
              <w:rPr>
                <w:rFonts w:ascii="仿宋_GB2312" w:hAnsi="仿宋_GB2312" w:cs="仿宋_GB2312" w:eastAsia="仿宋_GB2312"/>
                <w:sz w:val="32"/>
                <w:color w:val="000000"/>
              </w:rPr>
              <w:t>三亚市崖州区崖州湾科技城大社区综合服务中心</w:t>
            </w:r>
          </w:p>
          <w:p>
            <w:pPr>
              <w:pStyle w:val="null3"/>
              <w:ind w:firstLine="640"/>
              <w:jc w:val="both"/>
            </w:pPr>
            <w:r>
              <w:rPr>
                <w:rFonts w:ascii="仿宋_GB2312" w:hAnsi="仿宋_GB2312" w:cs="仿宋_GB2312" w:eastAsia="仿宋_GB2312"/>
                <w:sz w:val="32"/>
                <w:color w:val="000000"/>
              </w:rPr>
              <w:t>（四）项目服务群体</w:t>
            </w:r>
          </w:p>
          <w:p>
            <w:pPr>
              <w:pStyle w:val="null3"/>
              <w:ind w:firstLine="640"/>
              <w:jc w:val="both"/>
            </w:pPr>
            <w:r>
              <w:rPr>
                <w:rFonts w:ascii="仿宋_GB2312" w:hAnsi="仿宋_GB2312" w:cs="仿宋_GB2312" w:eastAsia="仿宋_GB2312"/>
                <w:sz w:val="32"/>
              </w:rPr>
              <w:t>辖区户籍人口约</w:t>
            </w:r>
            <w:r>
              <w:rPr>
                <w:rFonts w:ascii="仿宋_GB2312" w:hAnsi="仿宋_GB2312" w:cs="仿宋_GB2312" w:eastAsia="仿宋_GB2312"/>
                <w:sz w:val="32"/>
              </w:rPr>
              <w:t>40000</w:t>
            </w:r>
            <w:r>
              <w:rPr>
                <w:rFonts w:ascii="仿宋_GB2312" w:hAnsi="仿宋_GB2312" w:cs="仿宋_GB2312" w:eastAsia="仿宋_GB2312"/>
                <w:sz w:val="32"/>
              </w:rPr>
              <w:t>人，流动人口</w:t>
            </w:r>
            <w:r>
              <w:rPr>
                <w:rFonts w:ascii="仿宋_GB2312" w:hAnsi="仿宋_GB2312" w:cs="仿宋_GB2312" w:eastAsia="仿宋_GB2312"/>
                <w:sz w:val="32"/>
              </w:rPr>
              <w:t>约</w:t>
            </w:r>
            <w:r>
              <w:rPr>
                <w:rFonts w:ascii="仿宋_GB2312" w:hAnsi="仿宋_GB2312" w:cs="仿宋_GB2312" w:eastAsia="仿宋_GB2312"/>
                <w:sz w:val="32"/>
              </w:rPr>
              <w:t>46000</w:t>
            </w:r>
            <w:r>
              <w:rPr>
                <w:rFonts w:ascii="仿宋_GB2312" w:hAnsi="仿宋_GB2312" w:cs="仿宋_GB2312" w:eastAsia="仿宋_GB2312"/>
                <w:sz w:val="32"/>
              </w:rPr>
              <w:t>人。</w:t>
            </w:r>
          </w:p>
          <w:p>
            <w:pPr>
              <w:pStyle w:val="null3"/>
              <w:ind w:firstLine="640"/>
              <w:jc w:val="both"/>
            </w:pPr>
            <w:r>
              <w:rPr>
                <w:rFonts w:ascii="仿宋_GB2312" w:hAnsi="仿宋_GB2312" w:cs="仿宋_GB2312" w:eastAsia="仿宋_GB2312"/>
                <w:sz w:val="32"/>
                <w:color w:val="000000"/>
              </w:rPr>
              <w:t>（五）项目预算</w:t>
            </w:r>
          </w:p>
          <w:p>
            <w:pPr>
              <w:pStyle w:val="null3"/>
              <w:jc w:val="both"/>
            </w:pPr>
            <w:r>
              <w:rPr>
                <w:rFonts w:ascii="仿宋_GB2312" w:hAnsi="仿宋_GB2312" w:cs="仿宋_GB2312" w:eastAsia="仿宋_GB2312"/>
                <w:sz w:val="32"/>
                <w:color w:val="000000"/>
              </w:rPr>
              <w:t>本项目预算金额</w:t>
            </w:r>
            <w:r>
              <w:rPr>
                <w:rFonts w:ascii="仿宋_GB2312" w:hAnsi="仿宋_GB2312" w:cs="仿宋_GB2312" w:eastAsia="仿宋_GB2312"/>
                <w:sz w:val="32"/>
                <w:color w:val="000000"/>
              </w:rPr>
              <w:t>为</w:t>
            </w:r>
            <w:r>
              <w:rPr>
                <w:rFonts w:ascii="仿宋_GB2312" w:hAnsi="仿宋_GB2312" w:cs="仿宋_GB2312" w:eastAsia="仿宋_GB2312"/>
                <w:sz w:val="32"/>
                <w:color w:val="000000"/>
              </w:rPr>
              <w:t>2350000.00元。投标报价不得超过预算金额，超过则视为无效报价。</w:t>
            </w:r>
          </w:p>
          <w:p>
            <w:pPr>
              <w:pStyle w:val="null3"/>
              <w:jc w:val="both"/>
            </w:pPr>
            <w:r>
              <w:rPr>
                <w:rFonts w:ascii="仿宋_GB2312" w:hAnsi="仿宋_GB2312" w:cs="仿宋_GB2312" w:eastAsia="仿宋_GB2312"/>
                <w:sz w:val="32"/>
                <w:color w:val="000000"/>
              </w:rPr>
              <w:t xml:space="preserve">    （六）付款方式</w:t>
            </w:r>
          </w:p>
          <w:p>
            <w:pPr>
              <w:pStyle w:val="null3"/>
              <w:ind w:firstLine="640"/>
              <w:jc w:val="both"/>
            </w:pPr>
            <w:r>
              <w:rPr>
                <w:rFonts w:ascii="仿宋_GB2312" w:hAnsi="仿宋_GB2312" w:cs="仿宋_GB2312" w:eastAsia="仿宋_GB2312"/>
                <w:sz w:val="32"/>
              </w:rPr>
              <w:t>1.采购人在签订本协议后，根据中标（成交）供应商提供的相应金额的发票，在采购人完成付款审核后</w:t>
            </w:r>
            <w:r>
              <w:rPr>
                <w:rFonts w:ascii="仿宋_GB2312" w:hAnsi="仿宋_GB2312" w:cs="仿宋_GB2312" w:eastAsia="仿宋_GB2312"/>
                <w:sz w:val="32"/>
              </w:rPr>
              <w:t>3</w:t>
            </w:r>
            <w:r>
              <w:rPr>
                <w:rFonts w:ascii="仿宋_GB2312" w:hAnsi="仿宋_GB2312" w:cs="仿宋_GB2312" w:eastAsia="仿宋_GB2312"/>
                <w:sz w:val="32"/>
              </w:rPr>
              <w:t>个工作日内向中标（成交）供应商预付年度项目总费用的</w:t>
            </w:r>
            <w:r>
              <w:rPr>
                <w:rFonts w:ascii="仿宋_GB2312" w:hAnsi="仿宋_GB2312" w:cs="仿宋_GB2312" w:eastAsia="仿宋_GB2312"/>
                <w:sz w:val="32"/>
              </w:rPr>
              <w:t>50%；在中标（成交）供应商开展工作后第6个月，采购人根据中标（成交）供应商提供的相应数额的发票，在采购人完成付款审核后</w:t>
            </w:r>
            <w:r>
              <w:rPr>
                <w:rFonts w:ascii="仿宋_GB2312" w:hAnsi="仿宋_GB2312" w:cs="仿宋_GB2312" w:eastAsia="仿宋_GB2312"/>
                <w:sz w:val="32"/>
              </w:rPr>
              <w:t>3</w:t>
            </w:r>
            <w:r>
              <w:rPr>
                <w:rFonts w:ascii="仿宋_GB2312" w:hAnsi="仿宋_GB2312" w:cs="仿宋_GB2312" w:eastAsia="仿宋_GB2312"/>
                <w:sz w:val="32"/>
              </w:rPr>
              <w:t>个工作日内向中标（成交）供应商再付年度项目总费用的</w:t>
            </w:r>
            <w:r>
              <w:rPr>
                <w:rFonts w:ascii="仿宋_GB2312" w:hAnsi="仿宋_GB2312" w:cs="仿宋_GB2312" w:eastAsia="仿宋_GB2312"/>
                <w:sz w:val="32"/>
              </w:rPr>
              <w:t>30%；在当年度项目期满12个月后，采购人根据项目运营情况进行评估，评估结果为合格的，采购人根据中标（成交）供应商提供的相应数额的发票，在采购人完成付款审核后</w:t>
            </w:r>
            <w:r>
              <w:rPr>
                <w:rFonts w:ascii="仿宋_GB2312" w:hAnsi="仿宋_GB2312" w:cs="仿宋_GB2312" w:eastAsia="仿宋_GB2312"/>
                <w:sz w:val="32"/>
              </w:rPr>
              <w:t>3</w:t>
            </w:r>
            <w:r>
              <w:rPr>
                <w:rFonts w:ascii="仿宋_GB2312" w:hAnsi="仿宋_GB2312" w:cs="仿宋_GB2312" w:eastAsia="仿宋_GB2312"/>
                <w:sz w:val="32"/>
              </w:rPr>
              <w:t>个工作日内向中标（成交）供应商再付年度项目总费用的</w:t>
            </w:r>
            <w:r>
              <w:rPr>
                <w:rFonts w:ascii="仿宋_GB2312" w:hAnsi="仿宋_GB2312" w:cs="仿宋_GB2312" w:eastAsia="仿宋_GB2312"/>
                <w:sz w:val="32"/>
              </w:rPr>
              <w:t>20%，评估结果为不合格的，采购人有权拒付。</w:t>
            </w:r>
          </w:p>
          <w:p>
            <w:pPr>
              <w:pStyle w:val="null3"/>
              <w:ind w:firstLine="640"/>
              <w:jc w:val="both"/>
            </w:pPr>
            <w:r>
              <w:rPr>
                <w:rFonts w:ascii="仿宋_GB2312" w:hAnsi="仿宋_GB2312" w:cs="仿宋_GB2312" w:eastAsia="仿宋_GB2312"/>
                <w:sz w:val="32"/>
              </w:rPr>
              <w:t>2.项目费用根据市大社区综合服务中心相关文件规定和项目实际需求以致增减项目费用的，由双方协商并签订补充协议。</w:t>
            </w:r>
          </w:p>
          <w:p>
            <w:pPr>
              <w:pStyle w:val="null3"/>
              <w:jc w:val="both"/>
            </w:pPr>
            <w:r>
              <w:rPr>
                <w:rFonts w:ascii="仿宋_GB2312" w:hAnsi="仿宋_GB2312" w:cs="仿宋_GB2312" w:eastAsia="仿宋_GB2312"/>
                <w:sz w:val="32"/>
              </w:rPr>
              <w:t xml:space="preserve">      3.采购人付款前，中标（成交）供应商应提供等额、符合税务机关要求的普通发票，否则采购人有权暂停付款，且不承担违约责任。</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根据双方签订的政府采购合同约定执行。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供应商信用记录</w:t>
            </w:r>
          </w:p>
        </w:tc>
        <w:tc>
          <w:tcPr>
            <w:tcW w:type="dxa" w:w="3322"/>
          </w:tcPr>
          <w:p>
            <w:pPr>
              <w:pStyle w:val="null3"/>
              <w:jc w:val="left"/>
            </w:pPr>
            <w:r>
              <w:rPr>
                <w:rFonts w:ascii="仿宋_GB2312" w:hAnsi="仿宋_GB2312" w:cs="仿宋_GB2312" w:eastAsia="仿宋_GB2312"/>
              </w:rPr>
              <w:t>供应商在“信用中国”网站（www.creditchina.gov.cn）未被列入失信被执行人名单、重大税收违法失信主体、政府采购严重违法失信行为记录名单，在中国政府采购网（www.ccgp.gov.cn）未被列入政府采购严重违法失信行为信息记录名单（供应商无需提供查询截图。提供信用承诺书加盖公章，由采购人和代理机构在开标现场实时查询核实为准）；</w:t>
            </w:r>
          </w:p>
        </w:tc>
        <w:tc>
          <w:tcPr>
            <w:tcW w:type="dxa" w:w="1661"/>
          </w:tcPr>
          <w:p>
            <w:pPr>
              <w:pStyle w:val="null3"/>
              <w:jc w:val="left"/>
            </w:pPr>
            <w:r>
              <w:rPr>
                <w:rFonts w:ascii="仿宋_GB2312" w:hAnsi="仿宋_GB2312" w:cs="仿宋_GB2312" w:eastAsia="仿宋_GB2312"/>
              </w:rPr>
              <w:t>信用查询承诺书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无违法记录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参加政府采购活动前三年内（成立不足三年的从成立之日起算），在经营活动中没有重大违法记录（提供声明函加盖公章）；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单位负责人为同一人或者存在直接控股、管理关系的不同供应商，不得参加同一合同项下的采购活动</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单位负责人为同一人或者存在直接控股、管理关系的不同供应商，参加同一合同项下的政府采购活动声明函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除单一来源采购项目外无为采购项目提供整体设计、规范编制或者项目管理、监理、检测等服务的供应商声明函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商务、技术、服务应答内容响应竞争性磋商文件的实质性要求</w:t>
            </w:r>
          </w:p>
        </w:tc>
        <w:tc>
          <w:tcPr>
            <w:tcW w:type="dxa" w:w="3322"/>
          </w:tcPr>
          <w:p>
            <w:pPr>
              <w:pStyle w:val="null3"/>
              <w:jc w:val="left"/>
            </w:pPr>
            <w:r>
              <w:rPr>
                <w:rFonts w:ascii="仿宋_GB2312" w:hAnsi="仿宋_GB2312" w:cs="仿宋_GB2312" w:eastAsia="仿宋_GB2312"/>
              </w:rPr>
              <w:t>商务、技术、服务应答内容响应竞争性磋商文件的实质性要求</w:t>
            </w:r>
          </w:p>
        </w:tc>
        <w:tc>
          <w:tcPr>
            <w:tcW w:type="dxa" w:w="1661"/>
          </w:tcPr>
          <w:p>
            <w:pPr>
              <w:pStyle w:val="null3"/>
              <w:jc w:val="left"/>
            </w:pPr>
            <w:r>
              <w:rPr>
                <w:rFonts w:ascii="仿宋_GB2312" w:hAnsi="仿宋_GB2312" w:cs="仿宋_GB2312" w:eastAsia="仿宋_GB2312"/>
              </w:rPr>
              <w:t>商务、技术条款响应表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项目整体服务实施方案</w:t>
            </w:r>
          </w:p>
        </w:tc>
        <w:tc>
          <w:tcPr>
            <w:tcW w:type="dxa" w:w="2492"/>
          </w:tcPr>
          <w:p>
            <w:pPr>
              <w:pStyle w:val="null3"/>
              <w:jc w:val="left"/>
            </w:pPr>
            <w:r>
              <w:rPr>
                <w:rFonts w:ascii="仿宋_GB2312" w:hAnsi="仿宋_GB2312" w:cs="仿宋_GB2312" w:eastAsia="仿宋_GB2312"/>
              </w:rPr>
              <w:t>根据供应商提供的项目整体服务实施方案内容进行综合评审赋分：①对项目的理解与认识、②项目背景解读、③服务内容详细规划、④资源调配；提供上述每项内容得2分，满分8分。未提供则不得分。 A.项目整体服务实施方案科学合理，适用性强，思路清晰，内容全面，操作性强，能够根据实际情况制订，项目整体服务实施方案完全满足采购需求的；得10分； B.项目整体服务实施方案基本可行，不够合理清晰，操作性一般；仅满足采购需求的，得7分； C.项目整体服务实施方案不齐全，操作性不强；不满足采购需求的，得4分； D.不提供者得0分；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服务团队培训方案</w:t>
            </w:r>
          </w:p>
        </w:tc>
        <w:tc>
          <w:tcPr>
            <w:tcW w:type="dxa" w:w="2492"/>
          </w:tcPr>
          <w:p>
            <w:pPr>
              <w:pStyle w:val="null3"/>
              <w:jc w:val="left"/>
            </w:pPr>
            <w:r>
              <w:rPr>
                <w:rFonts w:ascii="仿宋_GB2312" w:hAnsi="仿宋_GB2312" w:cs="仿宋_GB2312" w:eastAsia="仿宋_GB2312"/>
              </w:rPr>
              <w:t>根据供应商提供的服务团队培训方案内容进行综合评审赋分： ①培训实施计划；②培训方法与策略；③培训安排、④培训内容设计；提供上述每项内容得2分，满分8分。未提供则不得分。 A.服务团队培训方案科学合理，适用性强，思路清晰，内容全面，操作性强，能够根据实际情况制订，服务团队培训方案完全满足采购需求的；得8分； B.服务团队培训方案基本可行，不够合理清晰，操作性一般；仅满足采购需求的，得6分； C.服务团队培训方案不齐全，操作性不强；不满足采购需求的，得4分 D.不提供者得0分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应急管理方案</w:t>
            </w:r>
          </w:p>
        </w:tc>
        <w:tc>
          <w:tcPr>
            <w:tcW w:type="dxa" w:w="2492"/>
          </w:tcPr>
          <w:p>
            <w:pPr>
              <w:pStyle w:val="null3"/>
              <w:jc w:val="left"/>
            </w:pPr>
            <w:r>
              <w:rPr>
                <w:rFonts w:ascii="仿宋_GB2312" w:hAnsi="仿宋_GB2312" w:cs="仿宋_GB2312" w:eastAsia="仿宋_GB2312"/>
              </w:rPr>
              <w:t>根据供应商提供的应急管理方案内容进行综合评审赋分：①应急管理体系、②现场处置措施、③应急响应流程及时间；提供上述每项内容得2分，满分6分。未提供则不得分。 A.应急管理方案科学合理，适用性强，思路清晰，内容全面，操作性强，能够根据实际情况制订，应急管理方案完全满足采购需求的，得10分； B.应急管理方案基本可行，不够合理清晰，操作性一般；仅满足采购需求的，得7分； C.应急管理方案不齐全，操作性不强；不满足采购需求的，得4分； D.不提供者得0分。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项目管理制度措施</w:t>
            </w:r>
          </w:p>
        </w:tc>
        <w:tc>
          <w:tcPr>
            <w:tcW w:type="dxa" w:w="2492"/>
          </w:tcPr>
          <w:p>
            <w:pPr>
              <w:pStyle w:val="null3"/>
              <w:jc w:val="left"/>
            </w:pPr>
            <w:r>
              <w:rPr>
                <w:rFonts w:ascii="仿宋_GB2312" w:hAnsi="仿宋_GB2312" w:cs="仿宋_GB2312" w:eastAsia="仿宋_GB2312"/>
              </w:rPr>
              <w:t>根据供应商提供的项目管理制度措施内容进行综合评审赋分：①项目管理组织架构、②项目计划与进度管理、③项目质量管理、④人员管理制度； 提供上述每项内容得2分，满分8分。未提供则不得分。 A.项目管理制度措施科学合理，适用性强，思路清晰，内容全面，操作性强，能够根据实际情况制订，项目管理制度措施完全满足采购需求的；得8分； B.项目管理制度措施基本可行，不够合理清晰，操作性一般；仅满足采购需求的，得6分； C.项目管理制度措施不齐全，操作性不强；不满足采购需求的，得4分； D.不提供者得0分；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服务经验</w:t>
            </w:r>
          </w:p>
        </w:tc>
        <w:tc>
          <w:tcPr>
            <w:tcW w:type="dxa" w:w="2492"/>
          </w:tcPr>
          <w:p>
            <w:pPr>
              <w:pStyle w:val="null3"/>
              <w:jc w:val="left"/>
            </w:pPr>
            <w:r>
              <w:rPr>
                <w:rFonts w:ascii="仿宋_GB2312" w:hAnsi="仿宋_GB2312" w:cs="仿宋_GB2312" w:eastAsia="仿宋_GB2312"/>
              </w:rPr>
              <w:t>投标人在（2021年1月至今）承接过类似项目业绩，每提供一个得2分，满分6分。 注：提供合同复印件并加盖投标人公章（需至少提供合同关键页），否则不得分。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项目业绩一览表</w:t>
            </w:r>
          </w:p>
        </w:tc>
      </w:tr>
      <w:tr>
        <w:tc>
          <w:tcPr>
            <w:tcW w:type="dxa" w:w="831"/>
            <w:vMerge/>
          </w:tcPr>
          <w:p/>
        </w:tc>
        <w:tc>
          <w:tcPr>
            <w:tcW w:type="dxa" w:w="1661"/>
          </w:tcPr>
          <w:p>
            <w:pPr>
              <w:pStyle w:val="null3"/>
              <w:jc w:val="left"/>
            </w:pPr>
            <w:r>
              <w:rPr>
                <w:rFonts w:ascii="仿宋_GB2312" w:hAnsi="仿宋_GB2312" w:cs="仿宋_GB2312" w:eastAsia="仿宋_GB2312"/>
              </w:rPr>
              <w:t>拟投入本项目的服务团队人员</w:t>
            </w:r>
          </w:p>
        </w:tc>
        <w:tc>
          <w:tcPr>
            <w:tcW w:type="dxa" w:w="2492"/>
          </w:tcPr>
          <w:p>
            <w:pPr>
              <w:pStyle w:val="null3"/>
              <w:jc w:val="left"/>
            </w:pPr>
            <w:r>
              <w:rPr>
                <w:rFonts w:ascii="仿宋_GB2312" w:hAnsi="仿宋_GB2312" w:cs="仿宋_GB2312" w:eastAsia="仿宋_GB2312"/>
              </w:rPr>
              <w:t>1、项目负责人： 具有中级或以上人力资源管理师职称证书得 5 分，满分 5 分； 注：需提供相关人员身份证、职称证书、劳动合同（关键页）复印件加盖单位公章。 2、服务团队成员（除项目负责人）： 团队成员中具有初级经济师专业（人力资源管理）职称证书的，提供一个得3分，满分为3分； 注：需提供相关人员身份证、职称证书、劳动合同（关键页）复印件加盖单位公章。 3、拟投入本项目的服务团队人员学历水平（除项目负责人）： 服务团队人员具有本科或以上学历的，每提供一个得 2 分，满分 10 分； 注：需提供相关人员身份证、学历证书、劳动合同（关键页）复印件加盖单位公章。</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项目服务团队人员表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详见附件：2025年三亚市崖州区崖州湾科技城大社区综合服务中心辅助执行服务项目政府采购合同范本(1).docx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[HNZHHX]20250300001[CS]-1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2025年三亚市崖州区崖州湾科技城大社区综合服务中心辅助执行服务项目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2025年三亚市崖州区崖州湾科技城大社区综合服务中心辅助执行服务项目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详见附件：单位负责人为同一人或者存在直接控股、管理关系的不同供应商，参加同一合同项下的政府采购活动声明函</w:t>
      </w:r>
    </w:p>
    <w:p>
      <w:pPr>
        <w:pStyle w:val="null3"/>
        <w:ind w:firstLine="960"/>
        <w:jc w:val="left"/>
      </w:pPr>
      <w:r>
        <w:rPr>
          <w:rFonts w:ascii="仿宋_GB2312" w:hAnsi="仿宋_GB2312" w:cs="仿宋_GB2312" w:eastAsia="仿宋_GB2312"/>
        </w:rPr>
        <w:t>详见附件：除单一来源采购项目外无为采购项目提供整体设计、规范编制或者项目管理、监理、检测等服务的供应商声明函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详见附件：项目业绩一览表</w:t>
      </w:r>
    </w:p>
    <w:p>
      <w:pPr>
        <w:pStyle w:val="null3"/>
        <w:ind w:firstLine="960"/>
        <w:jc w:val="left"/>
      </w:pPr>
      <w:r>
        <w:rPr>
          <w:rFonts w:ascii="仿宋_GB2312" w:hAnsi="仿宋_GB2312" w:cs="仿宋_GB2312" w:eastAsia="仿宋_GB2312"/>
        </w:rPr>
        <w:t>详见附件：项目服务团队人员表</w:t>
      </w:r>
    </w:p>
    <w:p>
      <w:pPr>
        <w:pStyle w:val="null3"/>
        <w:ind w:firstLine="960"/>
        <w:jc w:val="left"/>
      </w:pPr>
      <w:r>
        <w:rPr>
          <w:rFonts w:ascii="仿宋_GB2312" w:hAnsi="仿宋_GB2312" w:cs="仿宋_GB2312" w:eastAsia="仿宋_GB2312"/>
        </w:rPr>
        <w:t>详见附件：商务、技术条款响应表</w:t>
      </w:r>
    </w:p>
    <w:p>
      <w:pPr>
        <w:pStyle w:val="null3"/>
        <w:ind w:firstLine="960"/>
        <w:jc w:val="left"/>
      </w:pPr>
      <w:r>
        <w:rPr>
          <w:rFonts w:ascii="仿宋_GB2312" w:hAnsi="仿宋_GB2312" w:cs="仿宋_GB2312" w:eastAsia="仿宋_GB2312"/>
        </w:rPr>
        <w:t>详见附件：响应书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